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19E88" w14:textId="50180EC2" w:rsidR="00443B5D" w:rsidRDefault="60A2A4BA" w:rsidP="63F43AC5">
      <w:pPr>
        <w:jc w:val="center"/>
        <w:rPr>
          <w:rFonts w:ascii="Verdana" w:eastAsia="Verdana" w:hAnsi="Verdana" w:cs="Verdana"/>
          <w:b/>
          <w:bCs/>
          <w:color w:val="000000" w:themeColor="text1"/>
          <w:sz w:val="22"/>
          <w:szCs w:val="22"/>
          <w:lang w:val="es-CO"/>
        </w:rPr>
      </w:pPr>
      <w:r w:rsidRPr="63F43AC5">
        <w:rPr>
          <w:rFonts w:ascii="Verdana" w:eastAsia="Verdana" w:hAnsi="Verdana" w:cs="Verdana"/>
          <w:b/>
          <w:bCs/>
          <w:color w:val="000000" w:themeColor="text1"/>
          <w:sz w:val="22"/>
          <w:szCs w:val="22"/>
          <w:lang w:val="es-CO"/>
        </w:rPr>
        <w:t>RESOLUCIÓN 1475 DE 1984</w:t>
      </w:r>
    </w:p>
    <w:p w14:paraId="1B646B70" w14:textId="583C9781" w:rsidR="00A423EB" w:rsidRPr="00A423EB" w:rsidRDefault="00A423EB" w:rsidP="00A423EB">
      <w:pPr>
        <w:pStyle w:val="Sinespaciado"/>
        <w:rPr>
          <w:rFonts w:ascii="Verdana" w:hAnsi="Verdana"/>
          <w:sz w:val="20"/>
          <w:szCs w:val="20"/>
          <w:lang w:val="es-CO"/>
        </w:rPr>
      </w:pPr>
      <w:r w:rsidRPr="00A423EB">
        <w:rPr>
          <w:rFonts w:ascii="Verdana" w:hAnsi="Verdana"/>
          <w:sz w:val="20"/>
          <w:szCs w:val="20"/>
          <w:lang w:val="es-CO"/>
        </w:rPr>
        <w:t xml:space="preserve">Fecha de Expedición: </w:t>
      </w:r>
      <w:r>
        <w:rPr>
          <w:rFonts w:ascii="Verdana" w:hAnsi="Verdana"/>
          <w:sz w:val="20"/>
          <w:szCs w:val="20"/>
          <w:lang w:val="es-CO"/>
        </w:rPr>
        <w:t xml:space="preserve"> </w:t>
      </w:r>
      <w:r w:rsidRPr="00A423EB">
        <w:rPr>
          <w:rFonts w:ascii="Verdana" w:hAnsi="Verdana"/>
          <w:sz w:val="20"/>
          <w:szCs w:val="20"/>
          <w:lang w:val="es-CO"/>
        </w:rPr>
        <w:t>17 de mayo de 1984</w:t>
      </w:r>
    </w:p>
    <w:p w14:paraId="517ACFBC" w14:textId="6C446DA2" w:rsidR="00A423EB" w:rsidRPr="00A423EB" w:rsidRDefault="00A423EB" w:rsidP="00A423EB">
      <w:pPr>
        <w:pStyle w:val="Sinespaciado"/>
        <w:rPr>
          <w:rFonts w:ascii="Verdana" w:hAnsi="Verdana"/>
          <w:sz w:val="20"/>
          <w:szCs w:val="20"/>
          <w:lang w:val="es-CO"/>
        </w:rPr>
      </w:pPr>
      <w:r w:rsidRPr="00A423EB">
        <w:rPr>
          <w:rFonts w:ascii="Verdana" w:hAnsi="Verdana"/>
          <w:sz w:val="20"/>
          <w:szCs w:val="20"/>
          <w:lang w:val="es-CO"/>
        </w:rPr>
        <w:t xml:space="preserve">Fecha de </w:t>
      </w:r>
      <w:proofErr w:type="gramStart"/>
      <w:r w:rsidRPr="00A423EB">
        <w:rPr>
          <w:rFonts w:ascii="Verdana" w:hAnsi="Verdana"/>
          <w:sz w:val="20"/>
          <w:szCs w:val="20"/>
          <w:lang w:val="es-CO"/>
        </w:rPr>
        <w:t>entrada en vigencia</w:t>
      </w:r>
      <w:proofErr w:type="gramEnd"/>
      <w:r w:rsidRPr="00A423EB">
        <w:rPr>
          <w:rFonts w:ascii="Verdana" w:hAnsi="Verdana"/>
          <w:sz w:val="20"/>
          <w:szCs w:val="20"/>
          <w:lang w:val="es-CO"/>
        </w:rPr>
        <w:t xml:space="preserve">: </w:t>
      </w:r>
      <w:r>
        <w:rPr>
          <w:rFonts w:ascii="Verdana" w:hAnsi="Verdana"/>
          <w:sz w:val="20"/>
          <w:szCs w:val="20"/>
          <w:lang w:val="es-CO"/>
        </w:rPr>
        <w:t xml:space="preserve"> </w:t>
      </w:r>
      <w:r w:rsidRPr="00A423EB">
        <w:rPr>
          <w:rFonts w:ascii="Verdana" w:hAnsi="Verdana"/>
          <w:sz w:val="20"/>
          <w:szCs w:val="20"/>
          <w:lang w:val="es-CO"/>
        </w:rPr>
        <w:t>17 de mayo de 1984</w:t>
      </w:r>
    </w:p>
    <w:p w14:paraId="2F3BEC3C" w14:textId="77777777" w:rsidR="00A423EB" w:rsidRDefault="00A423EB" w:rsidP="00A423EB">
      <w:pPr>
        <w:pStyle w:val="Sinespaciado"/>
        <w:rPr>
          <w:rFonts w:ascii="Verdana" w:hAnsi="Verdana"/>
          <w:sz w:val="20"/>
          <w:szCs w:val="20"/>
          <w:lang w:val="es-CO"/>
        </w:rPr>
      </w:pPr>
      <w:r w:rsidRPr="00A423EB">
        <w:rPr>
          <w:rFonts w:ascii="Verdana" w:hAnsi="Verdana"/>
          <w:sz w:val="20"/>
          <w:szCs w:val="20"/>
          <w:lang w:val="es-CO"/>
        </w:rPr>
        <w:t>Estado de la vigencia: derogada por el artículo 17 de la Resolución 614 de 1988</w:t>
      </w:r>
      <w:r w:rsidRPr="00A423EB">
        <w:rPr>
          <w:rFonts w:ascii="Verdana" w:hAnsi="Verdana"/>
          <w:sz w:val="20"/>
          <w:szCs w:val="20"/>
          <w:lang w:val="es-CO"/>
        </w:rPr>
        <w:tab/>
      </w:r>
    </w:p>
    <w:p w14:paraId="150D7F7F" w14:textId="77777777" w:rsidR="00A423EB" w:rsidRDefault="00A423EB" w:rsidP="00A423EB">
      <w:pPr>
        <w:pStyle w:val="Sinespaciado"/>
        <w:rPr>
          <w:rFonts w:ascii="Verdana" w:hAnsi="Verdana"/>
          <w:sz w:val="20"/>
          <w:szCs w:val="20"/>
          <w:lang w:val="es-CO"/>
        </w:rPr>
      </w:pPr>
    </w:p>
    <w:p w14:paraId="6F804F03" w14:textId="28E284CD" w:rsidR="00A423EB" w:rsidRPr="00A423EB" w:rsidRDefault="00A423EB" w:rsidP="00A423EB">
      <w:pPr>
        <w:pStyle w:val="Sinespaciado"/>
        <w:rPr>
          <w:rFonts w:ascii="Verdana" w:hAnsi="Verdana"/>
          <w:sz w:val="20"/>
          <w:szCs w:val="20"/>
          <w:lang w:val="es-CO"/>
        </w:rPr>
      </w:pPr>
      <w:r w:rsidRPr="00A423EB">
        <w:rPr>
          <w:rFonts w:ascii="Verdana" w:hAnsi="Verdana"/>
          <w:sz w:val="20"/>
          <w:szCs w:val="20"/>
          <w:lang w:val="es-CO"/>
        </w:rPr>
        <w:t>Fecha de publicación en Diario Oficial: N/A</w:t>
      </w:r>
    </w:p>
    <w:p w14:paraId="5C1A07E2" w14:textId="28641FA0" w:rsidR="00443B5D" w:rsidRDefault="00A423EB" w:rsidP="00A423EB">
      <w:pPr>
        <w:pStyle w:val="Sinespaciado"/>
        <w:rPr>
          <w:rFonts w:ascii="Verdana" w:hAnsi="Verdana"/>
          <w:sz w:val="20"/>
          <w:szCs w:val="20"/>
          <w:lang w:val="es-CO"/>
        </w:rPr>
      </w:pPr>
      <w:r w:rsidRPr="00A423EB">
        <w:rPr>
          <w:rFonts w:ascii="Verdana" w:hAnsi="Verdana"/>
          <w:sz w:val="20"/>
          <w:szCs w:val="20"/>
          <w:lang w:val="es-CO"/>
        </w:rPr>
        <w:t>Número del Diario Oficial: N/A</w:t>
      </w:r>
    </w:p>
    <w:p w14:paraId="6CBC41E4" w14:textId="77777777" w:rsidR="00A423EB" w:rsidRPr="00A423EB" w:rsidRDefault="00A423EB" w:rsidP="00A423EB">
      <w:pPr>
        <w:pStyle w:val="Sinespaciado"/>
        <w:rPr>
          <w:rFonts w:ascii="Verdana" w:hAnsi="Verdana"/>
          <w:sz w:val="20"/>
          <w:szCs w:val="20"/>
          <w:lang w:val="es-CO"/>
        </w:rPr>
      </w:pPr>
    </w:p>
    <w:p w14:paraId="251935A9" w14:textId="7AD626F7" w:rsidR="14F2940F" w:rsidRDefault="14F2940F" w:rsidP="63F43AC5">
      <w:pPr>
        <w:jc w:val="center"/>
        <w:rPr>
          <w:rFonts w:ascii="Verdana" w:eastAsia="Verdana" w:hAnsi="Verdana" w:cs="Verdana"/>
          <w:b/>
          <w:bCs/>
          <w:sz w:val="22"/>
          <w:szCs w:val="22"/>
        </w:rPr>
      </w:pPr>
      <w:r w:rsidRPr="63F43AC5">
        <w:rPr>
          <w:rFonts w:ascii="Verdana" w:eastAsia="Verdana" w:hAnsi="Verdana" w:cs="Verdana"/>
          <w:b/>
          <w:bCs/>
          <w:sz w:val="22"/>
          <w:szCs w:val="22"/>
        </w:rPr>
        <w:t>RESOLUCIÓN 1475 DE 1984</w:t>
      </w:r>
    </w:p>
    <w:p w14:paraId="30F4608C" w14:textId="505CDDAD" w:rsidR="14F2940F" w:rsidRDefault="14F2940F" w:rsidP="63F43AC5">
      <w:pPr>
        <w:jc w:val="center"/>
        <w:rPr>
          <w:rFonts w:ascii="Verdana" w:eastAsia="Verdana" w:hAnsi="Verdana" w:cs="Verdana"/>
          <w:b/>
          <w:bCs/>
          <w:sz w:val="22"/>
          <w:szCs w:val="22"/>
        </w:rPr>
      </w:pPr>
      <w:r w:rsidRPr="63F43AC5">
        <w:rPr>
          <w:rFonts w:ascii="Verdana" w:eastAsia="Verdana" w:hAnsi="Verdana" w:cs="Verdana"/>
          <w:b/>
          <w:bCs/>
          <w:sz w:val="22"/>
          <w:szCs w:val="22"/>
        </w:rPr>
        <w:t xml:space="preserve">(17 </w:t>
      </w:r>
      <w:r w:rsidR="6D3AE040" w:rsidRPr="63F43AC5">
        <w:rPr>
          <w:rFonts w:ascii="Verdana" w:eastAsia="Verdana" w:hAnsi="Verdana" w:cs="Verdana"/>
          <w:b/>
          <w:bCs/>
          <w:sz w:val="22"/>
          <w:szCs w:val="22"/>
        </w:rPr>
        <w:t xml:space="preserve">de </w:t>
      </w:r>
      <w:r w:rsidRPr="63F43AC5">
        <w:rPr>
          <w:rFonts w:ascii="Verdana" w:eastAsia="Verdana" w:hAnsi="Verdana" w:cs="Verdana"/>
          <w:b/>
          <w:bCs/>
          <w:sz w:val="22"/>
          <w:szCs w:val="22"/>
        </w:rPr>
        <w:t>mayo)</w:t>
      </w:r>
    </w:p>
    <w:p w14:paraId="66A2FF89" w14:textId="521A3C8E" w:rsidR="14F2940F" w:rsidRDefault="14F2940F" w:rsidP="63F43AC5">
      <w:pPr>
        <w:jc w:val="center"/>
        <w:rPr>
          <w:rFonts w:ascii="Verdana" w:eastAsia="Verdana" w:hAnsi="Verdana" w:cs="Verdana"/>
          <w:b/>
          <w:bCs/>
          <w:sz w:val="22"/>
          <w:szCs w:val="22"/>
        </w:rPr>
      </w:pPr>
      <w:r w:rsidRPr="63F43AC5">
        <w:rPr>
          <w:rFonts w:ascii="Verdana" w:eastAsia="Verdana" w:hAnsi="Verdana" w:cs="Verdana"/>
          <w:b/>
          <w:bCs/>
          <w:sz w:val="22"/>
          <w:szCs w:val="22"/>
        </w:rPr>
        <w:t>INSTITUTO COLOMBIANO DE BIENESTAR FAMILIAR – ICBF</w:t>
      </w:r>
    </w:p>
    <w:p w14:paraId="15143792" w14:textId="4BB9B404" w:rsidR="14F2940F" w:rsidRDefault="14F2940F" w:rsidP="63F43AC5">
      <w:pPr>
        <w:jc w:val="center"/>
        <w:rPr>
          <w:rFonts w:ascii="Verdana" w:eastAsia="Verdana" w:hAnsi="Verdana" w:cs="Verdana"/>
          <w:sz w:val="22"/>
          <w:szCs w:val="22"/>
        </w:rPr>
      </w:pPr>
      <w:r w:rsidRPr="63F43AC5">
        <w:rPr>
          <w:rFonts w:ascii="Verdana" w:eastAsia="Verdana" w:hAnsi="Verdana" w:cs="Verdana"/>
          <w:sz w:val="22"/>
          <w:szCs w:val="22"/>
        </w:rPr>
        <w:t>“Por la cual se fijan normas y procedimientos para otorgar, suspender y cancelar Licencias de Funcionamiento a las Instituciones que prestan servicios de protección al menor y a la familia y a las Instituciones que desarrollan programas de adopción”</w:t>
      </w:r>
    </w:p>
    <w:p w14:paraId="763B7969" w14:textId="27C9DE4B" w:rsidR="14F2940F" w:rsidRDefault="14F2940F" w:rsidP="63F43AC5">
      <w:pPr>
        <w:jc w:val="center"/>
        <w:rPr>
          <w:rFonts w:ascii="Verdana" w:eastAsia="Verdana" w:hAnsi="Verdana" w:cs="Verdana"/>
          <w:b/>
          <w:bCs/>
          <w:sz w:val="22"/>
          <w:szCs w:val="22"/>
        </w:rPr>
      </w:pPr>
      <w:r w:rsidRPr="63F43AC5">
        <w:rPr>
          <w:rFonts w:ascii="Verdana" w:eastAsia="Verdana" w:hAnsi="Verdana" w:cs="Verdana"/>
          <w:b/>
          <w:bCs/>
          <w:sz w:val="22"/>
          <w:szCs w:val="22"/>
        </w:rPr>
        <w:t>EL DIRECTOR GENERAL DEL INSTITUTO COLOMBIANO DE BIENESTAR FAMILIAR</w:t>
      </w:r>
    </w:p>
    <w:p w14:paraId="206FFAE0" w14:textId="529CECB4" w:rsidR="14F2940F" w:rsidRDefault="14F2940F" w:rsidP="63F43AC5">
      <w:pPr>
        <w:jc w:val="center"/>
        <w:rPr>
          <w:rFonts w:ascii="Verdana" w:eastAsia="Verdana" w:hAnsi="Verdana" w:cs="Verdana"/>
          <w:sz w:val="22"/>
          <w:szCs w:val="22"/>
        </w:rPr>
      </w:pPr>
      <w:r w:rsidRPr="63F43AC5">
        <w:rPr>
          <w:rFonts w:ascii="Verdana" w:eastAsia="Verdana" w:hAnsi="Verdana" w:cs="Verdana"/>
          <w:sz w:val="22"/>
          <w:szCs w:val="22"/>
        </w:rPr>
        <w:t>en uso de sus facultades legales y estatutarias, y</w:t>
      </w:r>
    </w:p>
    <w:p w14:paraId="210128FA" w14:textId="3C768839" w:rsidR="14F2940F" w:rsidRDefault="14F2940F" w:rsidP="63F43AC5">
      <w:pPr>
        <w:jc w:val="center"/>
        <w:rPr>
          <w:rFonts w:ascii="Verdana" w:eastAsia="Verdana" w:hAnsi="Verdana" w:cs="Verdana"/>
          <w:b/>
          <w:bCs/>
          <w:sz w:val="22"/>
          <w:szCs w:val="22"/>
        </w:rPr>
      </w:pPr>
      <w:r w:rsidRPr="63F43AC5">
        <w:rPr>
          <w:rFonts w:ascii="Verdana" w:eastAsia="Verdana" w:hAnsi="Verdana" w:cs="Verdana"/>
          <w:b/>
          <w:bCs/>
          <w:sz w:val="22"/>
          <w:szCs w:val="22"/>
        </w:rPr>
        <w:t>CONSIDERANDO:</w:t>
      </w:r>
    </w:p>
    <w:p w14:paraId="69546316" w14:textId="3DAABD81" w:rsidR="14F2940F" w:rsidRDefault="14F2940F" w:rsidP="63F43AC5">
      <w:pPr>
        <w:pStyle w:val="Prrafodelista"/>
        <w:numPr>
          <w:ilvl w:val="0"/>
          <w:numId w:val="1"/>
        </w:numPr>
        <w:jc w:val="both"/>
        <w:rPr>
          <w:rFonts w:ascii="Verdana" w:eastAsia="Verdana" w:hAnsi="Verdana" w:cs="Verdana"/>
          <w:sz w:val="22"/>
          <w:szCs w:val="22"/>
        </w:rPr>
      </w:pPr>
      <w:r w:rsidRPr="63F43AC5">
        <w:rPr>
          <w:rFonts w:ascii="Verdana" w:eastAsia="Verdana" w:hAnsi="Verdana" w:cs="Verdana"/>
          <w:sz w:val="22"/>
          <w:szCs w:val="22"/>
        </w:rPr>
        <w:t>Que la Ley 7a. de 1979 en su Artículo 21 numerales 6 y 8, faculta al Instituto Colombiano de Bienestar Familiar para asistir al Presidente de la República en la inspección y vigilancia de que trata el Ordinal 19 del Artículo 120 de la Constitución Nacional sobre las Instituciones de Utilidad Camión que tengan como objetivo la protección de la familia y de los menores de edad y para otorgar, suspender y cancelar Licencias de Funcionamiento a los Establecimientos Públicos o Privados que cumplan con esta actividad y a las que desarrollen programas de adopción.</w:t>
      </w:r>
    </w:p>
    <w:p w14:paraId="6BD19564" w14:textId="6BA1CBBC" w:rsidR="4CEECF58" w:rsidRDefault="4CEECF58" w:rsidP="63F43AC5">
      <w:pPr>
        <w:pStyle w:val="Prrafodelista"/>
        <w:numPr>
          <w:ilvl w:val="0"/>
          <w:numId w:val="1"/>
        </w:numPr>
        <w:jc w:val="both"/>
        <w:rPr>
          <w:rFonts w:ascii="Verdana" w:eastAsia="Verdana" w:hAnsi="Verdana" w:cs="Verdana"/>
          <w:sz w:val="22"/>
          <w:szCs w:val="22"/>
        </w:rPr>
      </w:pPr>
      <w:r w:rsidRPr="63F43AC5">
        <w:rPr>
          <w:rFonts w:ascii="Verdana" w:eastAsia="Verdana" w:hAnsi="Verdana" w:cs="Verdana"/>
          <w:sz w:val="22"/>
          <w:szCs w:val="22"/>
        </w:rPr>
        <w:t>Que,</w:t>
      </w:r>
      <w:r w:rsidR="14F2940F" w:rsidRPr="63F43AC5">
        <w:rPr>
          <w:rFonts w:ascii="Verdana" w:eastAsia="Verdana" w:hAnsi="Verdana" w:cs="Verdana"/>
          <w:sz w:val="22"/>
          <w:szCs w:val="22"/>
        </w:rPr>
        <w:t xml:space="preserve"> para efectos del Sistema Nacional de Bienestar Familiar, el Decreto 2388 de 1979 clasifica las Instituciones en propias, adscritas y vinculadas.</w:t>
      </w:r>
    </w:p>
    <w:p w14:paraId="7C3DC9A9" w14:textId="447CB6A7" w:rsidR="14F2940F" w:rsidRDefault="14F2940F" w:rsidP="63F43AC5">
      <w:pPr>
        <w:pStyle w:val="Prrafodelista"/>
        <w:numPr>
          <w:ilvl w:val="0"/>
          <w:numId w:val="1"/>
        </w:numPr>
        <w:jc w:val="both"/>
        <w:rPr>
          <w:rFonts w:ascii="Verdana" w:eastAsia="Verdana" w:hAnsi="Verdana" w:cs="Verdana"/>
          <w:sz w:val="22"/>
          <w:szCs w:val="22"/>
        </w:rPr>
      </w:pPr>
      <w:r w:rsidRPr="63F43AC5">
        <w:rPr>
          <w:rFonts w:ascii="Verdana" w:eastAsia="Verdana" w:hAnsi="Verdana" w:cs="Verdana"/>
          <w:sz w:val="22"/>
          <w:szCs w:val="22"/>
        </w:rPr>
        <w:t>Que según los Artículos 12, 27, 82, 116 y 117 del Decreto Reglamentario 2388 de 1979 todas las Instituciones que adelanten actividades de protección al menor y a la familia y desarrollen programas de adopción deberán someterse a las normas y requisitos técnico–administrativos establecidos por el Instituto Colombiano de Bienestar Familiar.</w:t>
      </w:r>
    </w:p>
    <w:p w14:paraId="55C6D51C" w14:textId="20D44DF6" w:rsidR="14F2940F" w:rsidRDefault="14F2940F" w:rsidP="63F43AC5">
      <w:pPr>
        <w:pStyle w:val="Prrafodelista"/>
        <w:numPr>
          <w:ilvl w:val="0"/>
          <w:numId w:val="1"/>
        </w:numPr>
        <w:jc w:val="both"/>
        <w:rPr>
          <w:rFonts w:ascii="Verdana" w:eastAsia="Verdana" w:hAnsi="Verdana" w:cs="Verdana"/>
          <w:sz w:val="22"/>
          <w:szCs w:val="22"/>
        </w:rPr>
      </w:pPr>
      <w:r w:rsidRPr="63F43AC5">
        <w:rPr>
          <w:rFonts w:ascii="Verdana" w:eastAsia="Verdana" w:hAnsi="Verdana" w:cs="Verdana"/>
          <w:sz w:val="22"/>
          <w:szCs w:val="22"/>
        </w:rPr>
        <w:t>Que de acuerdo con lo establecido en el Artículo 119 del mismo Decreto 2388 de 1979, las anteriores Instituciones deberán tener Licencia de Funcionamiento otorgada por el Instituto Colombiano de Bienestar Familiar.</w:t>
      </w:r>
    </w:p>
    <w:p w14:paraId="3EC145AF" w14:textId="0DF4005E" w:rsidR="14F2940F" w:rsidRDefault="14F2940F" w:rsidP="63F43AC5">
      <w:pPr>
        <w:pStyle w:val="Prrafodelista"/>
        <w:numPr>
          <w:ilvl w:val="0"/>
          <w:numId w:val="1"/>
        </w:numPr>
        <w:jc w:val="both"/>
        <w:rPr>
          <w:rFonts w:ascii="Verdana" w:eastAsia="Verdana" w:hAnsi="Verdana" w:cs="Verdana"/>
          <w:sz w:val="22"/>
          <w:szCs w:val="22"/>
        </w:rPr>
      </w:pPr>
      <w:r w:rsidRPr="63F43AC5">
        <w:rPr>
          <w:rFonts w:ascii="Verdana" w:eastAsia="Verdana" w:hAnsi="Verdana" w:cs="Verdana"/>
          <w:sz w:val="22"/>
          <w:szCs w:val="22"/>
        </w:rPr>
        <w:t xml:space="preserve">Que se hace necesario establecer los requisitos y procedimientos administrativos para el otorgamiento, suspensión o cancelación de </w:t>
      </w:r>
      <w:proofErr w:type="gramStart"/>
      <w:r w:rsidRPr="63F43AC5">
        <w:rPr>
          <w:rFonts w:ascii="Verdana" w:eastAsia="Verdana" w:hAnsi="Verdana" w:cs="Verdana"/>
          <w:sz w:val="22"/>
          <w:szCs w:val="22"/>
        </w:rPr>
        <w:t>las mismas</w:t>
      </w:r>
      <w:proofErr w:type="gramEnd"/>
      <w:r w:rsidRPr="63F43AC5">
        <w:rPr>
          <w:rFonts w:ascii="Verdana" w:eastAsia="Verdana" w:hAnsi="Verdana" w:cs="Verdana"/>
          <w:sz w:val="22"/>
          <w:szCs w:val="22"/>
        </w:rPr>
        <w:t>.</w:t>
      </w:r>
    </w:p>
    <w:p w14:paraId="284F56D4" w14:textId="7F6E58F3" w:rsidR="14F2940F" w:rsidRDefault="14F2940F" w:rsidP="63F43AC5">
      <w:pPr>
        <w:jc w:val="center"/>
        <w:rPr>
          <w:rFonts w:ascii="Verdana" w:eastAsia="Verdana" w:hAnsi="Verdana" w:cs="Verdana"/>
          <w:b/>
          <w:bCs/>
          <w:sz w:val="22"/>
          <w:szCs w:val="22"/>
        </w:rPr>
      </w:pPr>
      <w:r w:rsidRPr="63F43AC5">
        <w:rPr>
          <w:rFonts w:ascii="Verdana" w:eastAsia="Verdana" w:hAnsi="Verdana" w:cs="Verdana"/>
          <w:b/>
          <w:bCs/>
          <w:sz w:val="22"/>
          <w:szCs w:val="22"/>
        </w:rPr>
        <w:t>RESUELVE:</w:t>
      </w:r>
    </w:p>
    <w:p w14:paraId="2A8991B9" w14:textId="7A53EDF3" w:rsidR="14F2940F" w:rsidRDefault="14F2940F" w:rsidP="63F43AC5">
      <w:pPr>
        <w:jc w:val="both"/>
        <w:rPr>
          <w:rFonts w:ascii="Verdana" w:eastAsia="Verdana" w:hAnsi="Verdana" w:cs="Verdana"/>
          <w:sz w:val="22"/>
          <w:szCs w:val="22"/>
        </w:rPr>
      </w:pPr>
      <w:r w:rsidRPr="63F43AC5">
        <w:rPr>
          <w:rFonts w:ascii="Verdana" w:eastAsia="Verdana" w:hAnsi="Verdana" w:cs="Verdana"/>
          <w:b/>
          <w:bCs/>
          <w:sz w:val="22"/>
          <w:szCs w:val="22"/>
        </w:rPr>
        <w:lastRenderedPageBreak/>
        <w:t>ARTÍCULO 1o.</w:t>
      </w:r>
      <w:r w:rsidRPr="63F43AC5">
        <w:rPr>
          <w:rFonts w:ascii="Verdana" w:eastAsia="Verdana" w:hAnsi="Verdana" w:cs="Verdana"/>
          <w:sz w:val="22"/>
          <w:szCs w:val="22"/>
        </w:rPr>
        <w:t xml:space="preserve"> </w:t>
      </w:r>
      <w:r w:rsidR="345E215E" w:rsidRPr="63F43AC5">
        <w:rPr>
          <w:rFonts w:ascii="Verdana" w:eastAsia="Verdana" w:hAnsi="Verdana" w:cs="Verdana"/>
          <w:sz w:val="22"/>
          <w:szCs w:val="22"/>
        </w:rPr>
        <w:t>[</w:t>
      </w:r>
      <w:r w:rsidRPr="63F43AC5">
        <w:rPr>
          <w:rFonts w:ascii="Verdana" w:eastAsia="Verdana" w:hAnsi="Verdana" w:cs="Verdana"/>
          <w:sz w:val="22"/>
          <w:szCs w:val="22"/>
        </w:rPr>
        <w:t>Resolución derogada por el artículo 17 de la Resolución 614 de 1988</w:t>
      </w:r>
      <w:r w:rsidR="282262D4" w:rsidRPr="63F43AC5">
        <w:rPr>
          <w:rFonts w:ascii="Verdana" w:eastAsia="Verdana" w:hAnsi="Verdana" w:cs="Verdana"/>
          <w:sz w:val="22"/>
          <w:szCs w:val="22"/>
        </w:rPr>
        <w:t>]</w:t>
      </w:r>
      <w:r w:rsidRPr="63F43AC5">
        <w:rPr>
          <w:rFonts w:ascii="Verdana" w:eastAsia="Verdana" w:hAnsi="Verdana" w:cs="Verdana"/>
          <w:sz w:val="22"/>
          <w:szCs w:val="22"/>
        </w:rPr>
        <w:t xml:space="preserve"> La Institución adscrita o vinculada que brinde protección al menor y a la familia o que desarrolle programas de Adopción reciban o no aportes o auxilios oficiales, requieren para su funcionamiento la correspondiente Licencia de Funcionamiento otorgada por el Instituto Colombiano de Bienestar Familiar.</w:t>
      </w:r>
    </w:p>
    <w:p w14:paraId="69BD0790" w14:textId="3C49B704" w:rsidR="14F2940F" w:rsidRDefault="14F2940F" w:rsidP="63F43AC5">
      <w:pPr>
        <w:jc w:val="both"/>
        <w:rPr>
          <w:rFonts w:ascii="Verdana" w:eastAsia="Verdana" w:hAnsi="Verdana" w:cs="Verdana"/>
          <w:sz w:val="22"/>
          <w:szCs w:val="22"/>
        </w:rPr>
      </w:pPr>
      <w:r w:rsidRPr="63F43AC5">
        <w:rPr>
          <w:rFonts w:ascii="Verdana" w:eastAsia="Verdana" w:hAnsi="Verdana" w:cs="Verdana"/>
          <w:sz w:val="22"/>
          <w:szCs w:val="22"/>
        </w:rPr>
        <w:t>Las Instituciones propias del Sistema no requieren de Licencia de Funcionamiento; estableciéndose para ellas una reglamentación especial.</w:t>
      </w:r>
    </w:p>
    <w:p w14:paraId="6F219968" w14:textId="1EB2FD20" w:rsidR="14F2940F" w:rsidRDefault="14F2940F" w:rsidP="63F43AC5">
      <w:pPr>
        <w:jc w:val="both"/>
        <w:rPr>
          <w:rFonts w:ascii="Verdana" w:eastAsia="Verdana" w:hAnsi="Verdana" w:cs="Verdana"/>
          <w:sz w:val="22"/>
          <w:szCs w:val="22"/>
        </w:rPr>
      </w:pPr>
      <w:r w:rsidRPr="63F43AC5">
        <w:rPr>
          <w:rFonts w:ascii="Verdana" w:eastAsia="Verdana" w:hAnsi="Verdana" w:cs="Verdana"/>
          <w:sz w:val="22"/>
          <w:szCs w:val="22"/>
        </w:rPr>
        <w:t>Las Instituciones que dan atención a menores con limitaciones físicas y/o mentales se ceñirán a las normas que al efecto expidan los Ministerios de Salud y Educación respectivamente.</w:t>
      </w:r>
    </w:p>
    <w:p w14:paraId="3CA0877E" w14:textId="2F2ADE30" w:rsidR="14F2940F" w:rsidRDefault="14F2940F" w:rsidP="63F43AC5">
      <w:pPr>
        <w:jc w:val="both"/>
        <w:rPr>
          <w:rFonts w:ascii="Verdana" w:eastAsia="Verdana" w:hAnsi="Verdana" w:cs="Verdana"/>
          <w:sz w:val="22"/>
          <w:szCs w:val="22"/>
        </w:rPr>
      </w:pPr>
      <w:r w:rsidRPr="63F43AC5">
        <w:rPr>
          <w:rFonts w:ascii="Verdana" w:eastAsia="Verdana" w:hAnsi="Verdana" w:cs="Verdana"/>
          <w:b/>
          <w:bCs/>
          <w:sz w:val="22"/>
          <w:szCs w:val="22"/>
        </w:rPr>
        <w:t xml:space="preserve">ARTÍCULO 2o. </w:t>
      </w:r>
      <w:r w:rsidR="345E215E" w:rsidRPr="63F43AC5">
        <w:rPr>
          <w:rFonts w:ascii="Verdana" w:eastAsia="Verdana" w:hAnsi="Verdana" w:cs="Verdana"/>
          <w:sz w:val="22"/>
          <w:szCs w:val="22"/>
        </w:rPr>
        <w:t>[</w:t>
      </w:r>
      <w:r w:rsidRPr="63F43AC5">
        <w:rPr>
          <w:rFonts w:ascii="Verdana" w:eastAsia="Verdana" w:hAnsi="Verdana" w:cs="Verdana"/>
          <w:sz w:val="22"/>
          <w:szCs w:val="22"/>
        </w:rPr>
        <w:t>Resolución derogada por el artículo 17 de la Resolución 614 de 1988</w:t>
      </w:r>
      <w:r w:rsidR="282262D4" w:rsidRPr="63F43AC5">
        <w:rPr>
          <w:rFonts w:ascii="Verdana" w:eastAsia="Verdana" w:hAnsi="Verdana" w:cs="Verdana"/>
          <w:sz w:val="22"/>
          <w:szCs w:val="22"/>
        </w:rPr>
        <w:t>]</w:t>
      </w:r>
      <w:r w:rsidRPr="63F43AC5">
        <w:rPr>
          <w:rFonts w:ascii="Verdana" w:eastAsia="Verdana" w:hAnsi="Verdana" w:cs="Verdana"/>
          <w:sz w:val="22"/>
          <w:szCs w:val="22"/>
        </w:rPr>
        <w:t xml:space="preserve"> Para la obtención o renovación de la Licencia de Funcionamiento será necesario que las respectivas entidades acrediten el lleno de los siguientes requisitos:</w:t>
      </w:r>
    </w:p>
    <w:p w14:paraId="6150FDBD" w14:textId="38683113" w:rsidR="14F2940F" w:rsidRDefault="14F2940F" w:rsidP="63F43AC5">
      <w:pPr>
        <w:pStyle w:val="Prrafodelista"/>
        <w:numPr>
          <w:ilvl w:val="0"/>
          <w:numId w:val="4"/>
        </w:numPr>
        <w:jc w:val="both"/>
        <w:rPr>
          <w:rFonts w:ascii="Verdana" w:eastAsia="Verdana" w:hAnsi="Verdana" w:cs="Verdana"/>
          <w:sz w:val="22"/>
          <w:szCs w:val="22"/>
        </w:rPr>
      </w:pPr>
      <w:r w:rsidRPr="63F43AC5">
        <w:rPr>
          <w:rFonts w:ascii="Verdana" w:eastAsia="Verdana" w:hAnsi="Verdana" w:cs="Verdana"/>
          <w:sz w:val="22"/>
          <w:szCs w:val="22"/>
        </w:rPr>
        <w:t>LEGALES</w:t>
      </w:r>
    </w:p>
    <w:p w14:paraId="6D1D6DB9" w14:textId="57E23EDD" w:rsidR="4C3E2528" w:rsidRDefault="4C3E2528" w:rsidP="63F43AC5">
      <w:pPr>
        <w:pStyle w:val="Prrafodelista"/>
        <w:numPr>
          <w:ilvl w:val="0"/>
          <w:numId w:val="2"/>
        </w:numPr>
        <w:jc w:val="both"/>
        <w:rPr>
          <w:rFonts w:ascii="Verdana" w:eastAsia="Verdana" w:hAnsi="Verdana" w:cs="Verdana"/>
          <w:sz w:val="22"/>
          <w:szCs w:val="22"/>
        </w:rPr>
      </w:pPr>
      <w:r w:rsidRPr="63F43AC5">
        <w:rPr>
          <w:rFonts w:ascii="Verdana" w:eastAsia="Verdana" w:hAnsi="Verdana" w:cs="Verdana"/>
          <w:sz w:val="22"/>
          <w:szCs w:val="22"/>
        </w:rPr>
        <w:t xml:space="preserve">Solicitud escrita dirigida exclusivamente al </w:t>
      </w:r>
      <w:proofErr w:type="gramStart"/>
      <w:r w:rsidRPr="63F43AC5">
        <w:rPr>
          <w:rFonts w:ascii="Verdana" w:eastAsia="Verdana" w:hAnsi="Verdana" w:cs="Verdana"/>
          <w:sz w:val="22"/>
          <w:szCs w:val="22"/>
        </w:rPr>
        <w:t>Director General</w:t>
      </w:r>
      <w:proofErr w:type="gramEnd"/>
      <w:r w:rsidRPr="63F43AC5">
        <w:rPr>
          <w:rFonts w:ascii="Verdana" w:eastAsia="Verdana" w:hAnsi="Verdana" w:cs="Verdana"/>
          <w:sz w:val="22"/>
          <w:szCs w:val="22"/>
        </w:rPr>
        <w:t xml:space="preserve"> del Instituto, formulada por la persona que acredite la Representación Legal de la Institución y en todos los casos presentada a trav4s de la respectiva Dirección Regional. </w:t>
      </w:r>
    </w:p>
    <w:p w14:paraId="4A002437" w14:textId="3F7F4324" w:rsidR="4C3E2528" w:rsidRDefault="3A254A2B" w:rsidP="63F43AC5">
      <w:pPr>
        <w:pStyle w:val="Prrafodelista"/>
        <w:numPr>
          <w:ilvl w:val="0"/>
          <w:numId w:val="2"/>
        </w:numPr>
        <w:jc w:val="both"/>
        <w:rPr>
          <w:rFonts w:ascii="Verdana" w:eastAsia="Verdana" w:hAnsi="Verdana" w:cs="Verdana"/>
          <w:sz w:val="22"/>
          <w:szCs w:val="22"/>
        </w:rPr>
      </w:pPr>
      <w:r w:rsidRPr="72D88213">
        <w:rPr>
          <w:rFonts w:ascii="Verdana" w:eastAsia="Verdana" w:hAnsi="Verdana" w:cs="Verdana"/>
          <w:sz w:val="22"/>
          <w:szCs w:val="22"/>
        </w:rPr>
        <w:t xml:space="preserve">Para las Instituciones adscritas al Sistema, copia auténtica de la Ley, Decreto, Ordenanza </w:t>
      </w:r>
      <w:r w:rsidR="270B8797" w:rsidRPr="72D88213">
        <w:rPr>
          <w:rFonts w:ascii="Verdana" w:eastAsia="Verdana" w:hAnsi="Verdana" w:cs="Verdana"/>
          <w:sz w:val="22"/>
          <w:szCs w:val="22"/>
        </w:rPr>
        <w:t>o</w:t>
      </w:r>
      <w:r w:rsidRPr="72D88213">
        <w:rPr>
          <w:rFonts w:ascii="Verdana" w:eastAsia="Verdana" w:hAnsi="Verdana" w:cs="Verdana"/>
          <w:sz w:val="22"/>
          <w:szCs w:val="22"/>
        </w:rPr>
        <w:t xml:space="preserve"> Acuerdo que las creó o acto administrativo que las autorizó. </w:t>
      </w:r>
    </w:p>
    <w:p w14:paraId="4DA490D4" w14:textId="24474A53" w:rsidR="4C3E2528" w:rsidRDefault="4C3E2528" w:rsidP="63F43AC5">
      <w:pPr>
        <w:pStyle w:val="Prrafodelista"/>
        <w:numPr>
          <w:ilvl w:val="0"/>
          <w:numId w:val="2"/>
        </w:numPr>
        <w:jc w:val="both"/>
        <w:rPr>
          <w:rFonts w:ascii="Verdana" w:eastAsia="Verdana" w:hAnsi="Verdana" w:cs="Verdana"/>
          <w:sz w:val="22"/>
          <w:szCs w:val="22"/>
        </w:rPr>
      </w:pPr>
      <w:r w:rsidRPr="63F43AC5">
        <w:rPr>
          <w:rFonts w:ascii="Verdana" w:eastAsia="Verdana" w:hAnsi="Verdana" w:cs="Verdana"/>
          <w:sz w:val="22"/>
          <w:szCs w:val="22"/>
        </w:rPr>
        <w:t xml:space="preserve">Para las entidades vinculadas, copia auténtica de la Resolución por la cual se le concedió la personería jurídica o certificado de la vigencia de </w:t>
      </w:r>
      <w:proofErr w:type="gramStart"/>
      <w:r w:rsidRPr="63F43AC5">
        <w:rPr>
          <w:rFonts w:ascii="Verdana" w:eastAsia="Verdana" w:hAnsi="Verdana" w:cs="Verdana"/>
          <w:sz w:val="22"/>
          <w:szCs w:val="22"/>
        </w:rPr>
        <w:t>la misma</w:t>
      </w:r>
      <w:proofErr w:type="gramEnd"/>
      <w:r w:rsidRPr="63F43AC5">
        <w:rPr>
          <w:rFonts w:ascii="Verdana" w:eastAsia="Verdana" w:hAnsi="Verdana" w:cs="Verdana"/>
          <w:sz w:val="22"/>
          <w:szCs w:val="22"/>
        </w:rPr>
        <w:t xml:space="preserve">. </w:t>
      </w:r>
    </w:p>
    <w:p w14:paraId="729AAEE8" w14:textId="7071388E" w:rsidR="4C3E2528" w:rsidRDefault="4C3E2528" w:rsidP="63F43AC5">
      <w:pPr>
        <w:pStyle w:val="Prrafodelista"/>
        <w:numPr>
          <w:ilvl w:val="0"/>
          <w:numId w:val="2"/>
        </w:numPr>
        <w:jc w:val="both"/>
        <w:rPr>
          <w:rFonts w:ascii="Verdana" w:eastAsia="Verdana" w:hAnsi="Verdana" w:cs="Verdana"/>
          <w:sz w:val="22"/>
          <w:szCs w:val="22"/>
        </w:rPr>
      </w:pPr>
      <w:r w:rsidRPr="63F43AC5">
        <w:rPr>
          <w:rFonts w:ascii="Verdana" w:eastAsia="Verdana" w:hAnsi="Verdana" w:cs="Verdana"/>
          <w:sz w:val="22"/>
          <w:szCs w:val="22"/>
        </w:rPr>
        <w:t xml:space="preserve">Para las Instituciones de carácter canónico; certificación expedida por la autoridad eclesiástica sobre la vigencia de la correspondiente personería canónica. </w:t>
      </w:r>
    </w:p>
    <w:p w14:paraId="76A4DBB2" w14:textId="15E3A5BF" w:rsidR="4C3E2528" w:rsidRDefault="3A254A2B" w:rsidP="63F43AC5">
      <w:pPr>
        <w:pStyle w:val="Prrafodelista"/>
        <w:numPr>
          <w:ilvl w:val="0"/>
          <w:numId w:val="2"/>
        </w:numPr>
        <w:jc w:val="both"/>
        <w:rPr>
          <w:rFonts w:ascii="Verdana" w:eastAsia="Verdana" w:hAnsi="Verdana" w:cs="Verdana"/>
          <w:sz w:val="22"/>
          <w:szCs w:val="22"/>
        </w:rPr>
      </w:pPr>
      <w:r w:rsidRPr="72D88213">
        <w:rPr>
          <w:rFonts w:ascii="Verdana" w:eastAsia="Verdana" w:hAnsi="Verdana" w:cs="Verdana"/>
          <w:sz w:val="22"/>
          <w:szCs w:val="22"/>
        </w:rPr>
        <w:t>Copia aut</w:t>
      </w:r>
      <w:r w:rsidR="424B79FB" w:rsidRPr="72D88213">
        <w:rPr>
          <w:rFonts w:ascii="Verdana" w:eastAsia="Verdana" w:hAnsi="Verdana" w:cs="Verdana"/>
          <w:sz w:val="22"/>
          <w:szCs w:val="22"/>
        </w:rPr>
        <w:t>e</w:t>
      </w:r>
      <w:r w:rsidRPr="72D88213">
        <w:rPr>
          <w:rFonts w:ascii="Verdana" w:eastAsia="Verdana" w:hAnsi="Verdana" w:cs="Verdana"/>
          <w:sz w:val="22"/>
          <w:szCs w:val="22"/>
        </w:rPr>
        <w:t xml:space="preserve">ntica de los estatutos, los cuales deberán ajustarse a los requerimientos fijados por el Instituto Colombiano de Bienestar Familiar. </w:t>
      </w:r>
    </w:p>
    <w:p w14:paraId="5494A8A1" w14:textId="2A85F513" w:rsidR="4C3E2528" w:rsidRDefault="4C3E2528" w:rsidP="63F43AC5">
      <w:pPr>
        <w:pStyle w:val="Prrafodelista"/>
        <w:numPr>
          <w:ilvl w:val="0"/>
          <w:numId w:val="2"/>
        </w:numPr>
        <w:jc w:val="both"/>
        <w:rPr>
          <w:rFonts w:ascii="Verdana" w:eastAsia="Verdana" w:hAnsi="Verdana" w:cs="Verdana"/>
          <w:sz w:val="22"/>
          <w:szCs w:val="22"/>
        </w:rPr>
      </w:pPr>
      <w:r w:rsidRPr="63F43AC5">
        <w:rPr>
          <w:rFonts w:ascii="Verdana" w:eastAsia="Verdana" w:hAnsi="Verdana" w:cs="Verdana"/>
          <w:sz w:val="22"/>
          <w:szCs w:val="22"/>
        </w:rPr>
        <w:t xml:space="preserve">Certificado de Representación Legal. </w:t>
      </w:r>
    </w:p>
    <w:p w14:paraId="1EB92BC2" w14:textId="3830E381" w:rsidR="4C3E2528" w:rsidRDefault="4C3E2528" w:rsidP="63F43AC5">
      <w:pPr>
        <w:pStyle w:val="Prrafodelista"/>
        <w:numPr>
          <w:ilvl w:val="0"/>
          <w:numId w:val="2"/>
        </w:numPr>
        <w:jc w:val="both"/>
        <w:rPr>
          <w:rFonts w:ascii="Verdana" w:eastAsia="Verdana" w:hAnsi="Verdana" w:cs="Verdana"/>
          <w:sz w:val="22"/>
          <w:szCs w:val="22"/>
        </w:rPr>
      </w:pPr>
      <w:r w:rsidRPr="63F43AC5">
        <w:rPr>
          <w:rFonts w:ascii="Verdana" w:eastAsia="Verdana" w:hAnsi="Verdana" w:cs="Verdana"/>
          <w:sz w:val="22"/>
          <w:szCs w:val="22"/>
        </w:rPr>
        <w:t>Fotocopia autenticada de la Licencia Sanitaria (Ley 9 de 1979) Artículo 567).</w:t>
      </w:r>
    </w:p>
    <w:p w14:paraId="746B505D" w14:textId="7BE2404C" w:rsidR="63F43AC5" w:rsidRDefault="63F43AC5" w:rsidP="63F43AC5">
      <w:pPr>
        <w:pStyle w:val="Prrafodelista"/>
        <w:jc w:val="both"/>
        <w:rPr>
          <w:rFonts w:ascii="Verdana" w:eastAsia="Verdana" w:hAnsi="Verdana" w:cs="Verdana"/>
          <w:sz w:val="22"/>
          <w:szCs w:val="22"/>
        </w:rPr>
      </w:pPr>
    </w:p>
    <w:p w14:paraId="731B591F" w14:textId="50B69230" w:rsidR="14F2940F" w:rsidRDefault="14F2940F" w:rsidP="63F43AC5">
      <w:pPr>
        <w:pStyle w:val="Prrafodelista"/>
        <w:numPr>
          <w:ilvl w:val="0"/>
          <w:numId w:val="4"/>
        </w:numPr>
        <w:jc w:val="both"/>
        <w:rPr>
          <w:rFonts w:ascii="Verdana" w:eastAsia="Verdana" w:hAnsi="Verdana" w:cs="Verdana"/>
          <w:sz w:val="22"/>
          <w:szCs w:val="22"/>
        </w:rPr>
      </w:pPr>
      <w:r w:rsidRPr="63F43AC5">
        <w:rPr>
          <w:rFonts w:ascii="Verdana" w:eastAsia="Verdana" w:hAnsi="Verdana" w:cs="Verdana"/>
          <w:sz w:val="22"/>
          <w:szCs w:val="22"/>
        </w:rPr>
        <w:t>DE ORGANIZACIÓN Y FUNCIONAMIENTO</w:t>
      </w:r>
    </w:p>
    <w:p w14:paraId="30C50188" w14:textId="37FDD258" w:rsidR="63F43AC5" w:rsidRDefault="63F43AC5" w:rsidP="63F43AC5">
      <w:pPr>
        <w:pStyle w:val="Prrafodelista"/>
        <w:jc w:val="both"/>
        <w:rPr>
          <w:rFonts w:ascii="Verdana" w:eastAsia="Verdana" w:hAnsi="Verdana" w:cs="Verdana"/>
          <w:sz w:val="22"/>
          <w:szCs w:val="22"/>
        </w:rPr>
      </w:pPr>
    </w:p>
    <w:p w14:paraId="249DDA2D" w14:textId="6A25FD37" w:rsidR="14F2940F" w:rsidRDefault="14F2940F" w:rsidP="63F43AC5">
      <w:pPr>
        <w:pStyle w:val="Prrafodelista"/>
        <w:numPr>
          <w:ilvl w:val="0"/>
          <w:numId w:val="5"/>
        </w:numPr>
        <w:jc w:val="both"/>
        <w:rPr>
          <w:rFonts w:ascii="Verdana" w:eastAsia="Verdana" w:hAnsi="Verdana" w:cs="Verdana"/>
          <w:sz w:val="22"/>
          <w:szCs w:val="22"/>
        </w:rPr>
      </w:pPr>
      <w:r w:rsidRPr="63F43AC5">
        <w:rPr>
          <w:rFonts w:ascii="Verdana" w:eastAsia="Verdana" w:hAnsi="Verdana" w:cs="Verdana"/>
          <w:sz w:val="22"/>
          <w:szCs w:val="22"/>
        </w:rPr>
        <w:t>Contar con los recursos humanos, financieros y físicos necesarios para el cumplimiento de sus objetivos.</w:t>
      </w:r>
    </w:p>
    <w:p w14:paraId="1FFAD9A2" w14:textId="6B8E5FEE" w:rsidR="14F2940F" w:rsidRDefault="14F2940F" w:rsidP="63F43AC5">
      <w:pPr>
        <w:pStyle w:val="Prrafodelista"/>
        <w:numPr>
          <w:ilvl w:val="0"/>
          <w:numId w:val="5"/>
        </w:numPr>
        <w:jc w:val="both"/>
        <w:rPr>
          <w:rFonts w:ascii="Verdana" w:eastAsia="Verdana" w:hAnsi="Verdana" w:cs="Verdana"/>
          <w:sz w:val="22"/>
          <w:szCs w:val="22"/>
        </w:rPr>
      </w:pPr>
      <w:r w:rsidRPr="63F43AC5">
        <w:rPr>
          <w:rFonts w:ascii="Verdana" w:eastAsia="Verdana" w:hAnsi="Verdana" w:cs="Verdana"/>
          <w:sz w:val="22"/>
          <w:szCs w:val="22"/>
        </w:rPr>
        <w:t>Cumplir con las normas técnicas señaladas por el I.C.B.F. para la atención a los menores, según la modalidad del servicio (Resolución 1489 de 1980, Acuerdo 056 de 1977), y demás normas concordantes vigentes o expedidas con posterioridad a la fecha de la presente Resolución.</w:t>
      </w:r>
    </w:p>
    <w:p w14:paraId="4E865054" w14:textId="4A24817F" w:rsidR="14F2940F" w:rsidRDefault="14F2940F" w:rsidP="63F43AC5">
      <w:pPr>
        <w:jc w:val="both"/>
        <w:rPr>
          <w:rFonts w:ascii="Verdana" w:eastAsia="Verdana" w:hAnsi="Verdana" w:cs="Verdana"/>
          <w:sz w:val="22"/>
          <w:szCs w:val="22"/>
        </w:rPr>
      </w:pPr>
      <w:r w:rsidRPr="63F43AC5">
        <w:rPr>
          <w:rFonts w:ascii="Verdana" w:eastAsia="Verdana" w:hAnsi="Verdana" w:cs="Verdana"/>
          <w:b/>
          <w:bCs/>
          <w:sz w:val="22"/>
          <w:szCs w:val="22"/>
        </w:rPr>
        <w:t xml:space="preserve">PARÁGRAFO. </w:t>
      </w:r>
      <w:r w:rsidRPr="63F43AC5">
        <w:rPr>
          <w:rFonts w:ascii="Verdana" w:eastAsia="Verdana" w:hAnsi="Verdana" w:cs="Verdana"/>
          <w:sz w:val="22"/>
          <w:szCs w:val="22"/>
        </w:rPr>
        <w:t xml:space="preserve">Para el cabal cumplimiento de los requisitos de organización y funcionamiento, previstos en el numeral 2 del presente artículo, se brindará la </w:t>
      </w:r>
      <w:r w:rsidRPr="63F43AC5">
        <w:rPr>
          <w:rFonts w:ascii="Verdana" w:eastAsia="Verdana" w:hAnsi="Verdana" w:cs="Verdana"/>
          <w:sz w:val="22"/>
          <w:szCs w:val="22"/>
        </w:rPr>
        <w:lastRenderedPageBreak/>
        <w:t>asesoría y supervisión permanente a las Instituciones por parte de los diferentes niveles del I.C.B.F., Zonal, Regional y Nacional y se certificarán mediante los conceptos emitidos por la Dirección Regional y la Subdirección Técnica de Protección.</w:t>
      </w:r>
    </w:p>
    <w:p w14:paraId="54E2C86F" w14:textId="56D7E607" w:rsidR="14F2940F" w:rsidRDefault="14F2940F" w:rsidP="63F43AC5">
      <w:pPr>
        <w:jc w:val="both"/>
        <w:rPr>
          <w:rFonts w:ascii="Verdana" w:eastAsia="Verdana" w:hAnsi="Verdana" w:cs="Verdana"/>
          <w:sz w:val="22"/>
          <w:szCs w:val="22"/>
        </w:rPr>
      </w:pPr>
      <w:r w:rsidRPr="63F43AC5">
        <w:rPr>
          <w:rFonts w:ascii="Verdana" w:eastAsia="Verdana" w:hAnsi="Verdana" w:cs="Verdana"/>
          <w:b/>
          <w:bCs/>
          <w:sz w:val="22"/>
          <w:szCs w:val="22"/>
        </w:rPr>
        <w:t xml:space="preserve">ARTÍCULO 3o. </w:t>
      </w:r>
      <w:r w:rsidR="345E215E" w:rsidRPr="63F43AC5">
        <w:rPr>
          <w:rFonts w:ascii="Verdana" w:eastAsia="Verdana" w:hAnsi="Verdana" w:cs="Verdana"/>
          <w:sz w:val="22"/>
          <w:szCs w:val="22"/>
        </w:rPr>
        <w:t>[</w:t>
      </w:r>
      <w:r w:rsidRPr="63F43AC5">
        <w:rPr>
          <w:rFonts w:ascii="Verdana" w:eastAsia="Verdana" w:hAnsi="Verdana" w:cs="Verdana"/>
          <w:sz w:val="22"/>
          <w:szCs w:val="22"/>
        </w:rPr>
        <w:t>Resolución derogada por el artículo 17 de la Resolución 614 de 1988</w:t>
      </w:r>
      <w:r w:rsidR="282262D4" w:rsidRPr="63F43AC5">
        <w:rPr>
          <w:rFonts w:ascii="Verdana" w:eastAsia="Verdana" w:hAnsi="Verdana" w:cs="Verdana"/>
          <w:sz w:val="22"/>
          <w:szCs w:val="22"/>
        </w:rPr>
        <w:t>]</w:t>
      </w:r>
      <w:r w:rsidRPr="63F43AC5">
        <w:rPr>
          <w:rFonts w:ascii="Verdana" w:eastAsia="Verdana" w:hAnsi="Verdana" w:cs="Verdana"/>
          <w:sz w:val="22"/>
          <w:szCs w:val="22"/>
        </w:rPr>
        <w:t xml:space="preserve"> Para el otorgamiento de la Licencia de Funcionamiento se observará el siguiente procedimiento:</w:t>
      </w:r>
    </w:p>
    <w:p w14:paraId="16AF1DE3" w14:textId="7C6B576C" w:rsidR="14F2940F" w:rsidRDefault="14F2940F" w:rsidP="63F43AC5">
      <w:pPr>
        <w:pStyle w:val="Prrafodelista"/>
        <w:numPr>
          <w:ilvl w:val="0"/>
          <w:numId w:val="6"/>
        </w:numPr>
        <w:jc w:val="both"/>
        <w:rPr>
          <w:rFonts w:ascii="Verdana" w:eastAsia="Verdana" w:hAnsi="Verdana" w:cs="Verdana"/>
          <w:sz w:val="22"/>
          <w:szCs w:val="22"/>
        </w:rPr>
      </w:pPr>
      <w:r w:rsidRPr="63F43AC5">
        <w:rPr>
          <w:rFonts w:ascii="Verdana" w:eastAsia="Verdana" w:hAnsi="Verdana" w:cs="Verdana"/>
          <w:sz w:val="22"/>
          <w:szCs w:val="22"/>
        </w:rPr>
        <w:t xml:space="preserve">Una vez presentada la solicitud a la Dirección Regional, acompañada de los documentos exigidos en el numeral 1 del artículo segundo de la presente Resolución, se pasarán a la Sección o División Jurídica para el concepto correspondiente y si es favorable se remitirán a la División de Protección o a la Sección de Servicios Técnicos - para </w:t>
      </w:r>
      <w:r w:rsidR="21BB869D" w:rsidRPr="63F43AC5">
        <w:rPr>
          <w:rFonts w:ascii="Verdana" w:eastAsia="Verdana" w:hAnsi="Verdana" w:cs="Verdana"/>
          <w:sz w:val="22"/>
          <w:szCs w:val="22"/>
        </w:rPr>
        <w:t>que,</w:t>
      </w:r>
      <w:r w:rsidRPr="63F43AC5">
        <w:rPr>
          <w:rFonts w:ascii="Verdana" w:eastAsia="Verdana" w:hAnsi="Verdana" w:cs="Verdana"/>
          <w:sz w:val="22"/>
          <w:szCs w:val="22"/>
        </w:rPr>
        <w:t xml:space="preserve"> mediante la práctica de una visita, se realice la evaluación y se determine si reúnen o no los requisitos de organización y funcionamiento.</w:t>
      </w:r>
    </w:p>
    <w:p w14:paraId="404C2D46" w14:textId="384D3CF3" w:rsidR="14F2940F" w:rsidRDefault="14F2940F" w:rsidP="63F43AC5">
      <w:pPr>
        <w:pStyle w:val="Prrafodelista"/>
        <w:jc w:val="both"/>
        <w:rPr>
          <w:rFonts w:ascii="Verdana" w:eastAsia="Verdana" w:hAnsi="Verdana" w:cs="Verdana"/>
          <w:sz w:val="22"/>
          <w:szCs w:val="22"/>
        </w:rPr>
      </w:pPr>
      <w:r w:rsidRPr="63F43AC5">
        <w:rPr>
          <w:rFonts w:ascii="Verdana" w:eastAsia="Verdana" w:hAnsi="Verdana" w:cs="Verdana"/>
          <w:sz w:val="22"/>
          <w:szCs w:val="22"/>
        </w:rPr>
        <w:t>La visita estará a cargo del Comité de Supervisión de la Regional o en su defecto del Defensor de Menores, Trabajador Social y Nutricionista del respectivo Centro Zonal.</w:t>
      </w:r>
    </w:p>
    <w:p w14:paraId="5F2AE317" w14:textId="7A76FAC0" w:rsidR="14F2940F" w:rsidRDefault="14F2940F" w:rsidP="63F43AC5">
      <w:pPr>
        <w:pStyle w:val="Prrafodelista"/>
        <w:numPr>
          <w:ilvl w:val="0"/>
          <w:numId w:val="6"/>
        </w:numPr>
        <w:jc w:val="both"/>
        <w:rPr>
          <w:rFonts w:ascii="Verdana" w:eastAsia="Verdana" w:hAnsi="Verdana" w:cs="Verdana"/>
          <w:sz w:val="22"/>
          <w:szCs w:val="22"/>
        </w:rPr>
      </w:pPr>
      <w:r w:rsidRPr="63F43AC5">
        <w:rPr>
          <w:rFonts w:ascii="Verdana" w:eastAsia="Verdana" w:hAnsi="Verdana" w:cs="Verdana"/>
          <w:sz w:val="22"/>
          <w:szCs w:val="22"/>
        </w:rPr>
        <w:t xml:space="preserve">Obtenido concepto favorable, el </w:t>
      </w:r>
      <w:proofErr w:type="gramStart"/>
      <w:r w:rsidRPr="63F43AC5">
        <w:rPr>
          <w:rFonts w:ascii="Verdana" w:eastAsia="Verdana" w:hAnsi="Verdana" w:cs="Verdana"/>
          <w:sz w:val="22"/>
          <w:szCs w:val="22"/>
        </w:rPr>
        <w:t>Director Regional</w:t>
      </w:r>
      <w:proofErr w:type="gramEnd"/>
      <w:r w:rsidRPr="63F43AC5">
        <w:rPr>
          <w:rFonts w:ascii="Verdana" w:eastAsia="Verdana" w:hAnsi="Verdana" w:cs="Verdana"/>
          <w:sz w:val="22"/>
          <w:szCs w:val="22"/>
        </w:rPr>
        <w:t xml:space="preserve"> remitirá la documentación a la Subdirección Técnica de Protección con las recomendaciones y observaciones que estime convenientes, adjuntando fotocopia de la Resolución por medio de la cual se designa el representante del I.C.B.F. en la Junta Directiva de la Institución (Artículo 43 Acuerdo 102 de 1979 aprobado por el Decreto 334/80 y Acuerdo 075/83).</w:t>
      </w:r>
    </w:p>
    <w:p w14:paraId="2573C159" w14:textId="31628C2F" w:rsidR="14F2940F" w:rsidRDefault="14F2940F" w:rsidP="63F43AC5">
      <w:pPr>
        <w:pStyle w:val="Prrafodelista"/>
        <w:jc w:val="both"/>
        <w:rPr>
          <w:rFonts w:ascii="Verdana" w:eastAsia="Verdana" w:hAnsi="Verdana" w:cs="Verdana"/>
          <w:sz w:val="22"/>
          <w:szCs w:val="22"/>
        </w:rPr>
      </w:pPr>
      <w:r w:rsidRPr="63F43AC5">
        <w:rPr>
          <w:rFonts w:ascii="Verdana" w:eastAsia="Verdana" w:hAnsi="Verdana" w:cs="Verdana"/>
          <w:sz w:val="22"/>
          <w:szCs w:val="22"/>
        </w:rPr>
        <w:t>La Subdirección de Protección emitirá concepto técnico, dando trámite a la Subdirección Jurídica para su revisión final y elaboración de la correspondiente Resolución.</w:t>
      </w:r>
    </w:p>
    <w:p w14:paraId="47B60D99" w14:textId="242C8BC4" w:rsidR="14F2940F" w:rsidRDefault="14F2940F" w:rsidP="63F43AC5">
      <w:pPr>
        <w:jc w:val="both"/>
        <w:rPr>
          <w:rFonts w:ascii="Verdana" w:eastAsia="Verdana" w:hAnsi="Verdana" w:cs="Verdana"/>
          <w:sz w:val="22"/>
          <w:szCs w:val="22"/>
        </w:rPr>
      </w:pPr>
      <w:r w:rsidRPr="63F43AC5">
        <w:rPr>
          <w:rFonts w:ascii="Verdana" w:eastAsia="Verdana" w:hAnsi="Verdana" w:cs="Verdana"/>
          <w:b/>
          <w:bCs/>
          <w:sz w:val="22"/>
          <w:szCs w:val="22"/>
        </w:rPr>
        <w:t xml:space="preserve">PARÁGRAFO. </w:t>
      </w:r>
      <w:r w:rsidRPr="63F43AC5">
        <w:rPr>
          <w:rFonts w:ascii="Verdana" w:eastAsia="Verdana" w:hAnsi="Verdana" w:cs="Verdana"/>
          <w:sz w:val="22"/>
          <w:szCs w:val="22"/>
        </w:rPr>
        <w:t>El proceso de otorgamiento o negación de una Licencia de Funcionamiento no podrá durar más de sesenta (60) días desde el momento de la presentación de la solicitud, salvo que los documentos sean devueltos para su corrección.</w:t>
      </w:r>
    </w:p>
    <w:p w14:paraId="67E144A0" w14:textId="3FFF468C" w:rsidR="14F2940F" w:rsidRDefault="14F2940F" w:rsidP="63F43AC5">
      <w:pPr>
        <w:jc w:val="both"/>
        <w:rPr>
          <w:rFonts w:ascii="Verdana" w:eastAsia="Verdana" w:hAnsi="Verdana" w:cs="Verdana"/>
          <w:sz w:val="22"/>
          <w:szCs w:val="22"/>
        </w:rPr>
      </w:pPr>
      <w:r w:rsidRPr="63F43AC5">
        <w:rPr>
          <w:rFonts w:ascii="Verdana" w:eastAsia="Verdana" w:hAnsi="Verdana" w:cs="Verdana"/>
          <w:b/>
          <w:bCs/>
          <w:sz w:val="22"/>
          <w:szCs w:val="22"/>
        </w:rPr>
        <w:t xml:space="preserve">ARTÍCULO 4o. </w:t>
      </w:r>
      <w:r w:rsidR="345E215E" w:rsidRPr="63F43AC5">
        <w:rPr>
          <w:rFonts w:ascii="Verdana" w:eastAsia="Verdana" w:hAnsi="Verdana" w:cs="Verdana"/>
          <w:sz w:val="22"/>
          <w:szCs w:val="22"/>
        </w:rPr>
        <w:t>[</w:t>
      </w:r>
      <w:r w:rsidRPr="63F43AC5">
        <w:rPr>
          <w:rFonts w:ascii="Verdana" w:eastAsia="Verdana" w:hAnsi="Verdana" w:cs="Verdana"/>
          <w:sz w:val="22"/>
          <w:szCs w:val="22"/>
        </w:rPr>
        <w:t>Resolución derogada por el artículo 17 de la Resolución 614 de 1988</w:t>
      </w:r>
      <w:r w:rsidR="282262D4" w:rsidRPr="63F43AC5">
        <w:rPr>
          <w:rFonts w:ascii="Verdana" w:eastAsia="Verdana" w:hAnsi="Verdana" w:cs="Verdana"/>
          <w:sz w:val="22"/>
          <w:szCs w:val="22"/>
        </w:rPr>
        <w:t>]</w:t>
      </w:r>
      <w:r w:rsidRPr="63F43AC5">
        <w:rPr>
          <w:rFonts w:ascii="Verdana" w:eastAsia="Verdana" w:hAnsi="Verdana" w:cs="Verdana"/>
          <w:sz w:val="22"/>
          <w:szCs w:val="22"/>
        </w:rPr>
        <w:t xml:space="preserve"> Las Licencias de Funcionamiento se concederán por el término de tres (3) años al cabo de los cuales debe renovarse mediante solicitud escrita presentada por el Representante Legal sesenta (60) días antes del vencimiento de </w:t>
      </w:r>
      <w:proofErr w:type="gramStart"/>
      <w:r w:rsidRPr="63F43AC5">
        <w:rPr>
          <w:rFonts w:ascii="Verdana" w:eastAsia="Verdana" w:hAnsi="Verdana" w:cs="Verdana"/>
          <w:sz w:val="22"/>
          <w:szCs w:val="22"/>
        </w:rPr>
        <w:t>la misma</w:t>
      </w:r>
      <w:proofErr w:type="gramEnd"/>
      <w:r w:rsidRPr="63F43AC5">
        <w:rPr>
          <w:rFonts w:ascii="Verdana" w:eastAsia="Verdana" w:hAnsi="Verdana" w:cs="Verdana"/>
          <w:sz w:val="22"/>
          <w:szCs w:val="22"/>
        </w:rPr>
        <w:t xml:space="preserve"> adjuntando los documentos y observando el procedimiento previsto en los Artículos 2º y 3º de la presente Resolución.</w:t>
      </w:r>
    </w:p>
    <w:p w14:paraId="399FDF03" w14:textId="65BE47BB" w:rsidR="14F2940F" w:rsidRDefault="14F2940F" w:rsidP="63F43AC5">
      <w:pPr>
        <w:jc w:val="both"/>
        <w:rPr>
          <w:rFonts w:ascii="Verdana" w:eastAsia="Verdana" w:hAnsi="Verdana" w:cs="Verdana"/>
          <w:sz w:val="22"/>
          <w:szCs w:val="22"/>
        </w:rPr>
      </w:pPr>
      <w:r w:rsidRPr="63F43AC5">
        <w:rPr>
          <w:rFonts w:ascii="Verdana" w:eastAsia="Verdana" w:hAnsi="Verdana" w:cs="Verdana"/>
          <w:b/>
          <w:bCs/>
          <w:sz w:val="22"/>
          <w:szCs w:val="22"/>
        </w:rPr>
        <w:t>PARÁGRAFO.</w:t>
      </w:r>
      <w:r w:rsidR="509EB0D7" w:rsidRPr="63F43AC5">
        <w:rPr>
          <w:rFonts w:ascii="Verdana" w:eastAsia="Verdana" w:hAnsi="Verdana" w:cs="Verdana"/>
          <w:b/>
          <w:bCs/>
          <w:sz w:val="22"/>
          <w:szCs w:val="22"/>
        </w:rPr>
        <w:t xml:space="preserve"> </w:t>
      </w:r>
      <w:r w:rsidRPr="63F43AC5">
        <w:rPr>
          <w:rFonts w:ascii="Verdana" w:eastAsia="Verdana" w:hAnsi="Verdana" w:cs="Verdana"/>
          <w:sz w:val="22"/>
          <w:szCs w:val="22"/>
        </w:rPr>
        <w:t>Las Licencias de Funcionamiento otorgadas a las Instituciones que desarrollen programas de adopción, serán de duración indefinida (Artículo 6 Decreto 752 de 1975).</w:t>
      </w:r>
    </w:p>
    <w:p w14:paraId="664DE132" w14:textId="05F085DA" w:rsidR="14F2940F" w:rsidRDefault="14F2940F" w:rsidP="63F43AC5">
      <w:pPr>
        <w:jc w:val="both"/>
        <w:rPr>
          <w:rFonts w:ascii="Verdana" w:eastAsia="Verdana" w:hAnsi="Verdana" w:cs="Verdana"/>
          <w:sz w:val="22"/>
          <w:szCs w:val="22"/>
        </w:rPr>
      </w:pPr>
      <w:r w:rsidRPr="63F43AC5">
        <w:rPr>
          <w:rFonts w:ascii="Verdana" w:eastAsia="Verdana" w:hAnsi="Verdana" w:cs="Verdana"/>
          <w:b/>
          <w:bCs/>
          <w:sz w:val="22"/>
          <w:szCs w:val="22"/>
        </w:rPr>
        <w:t xml:space="preserve">ARTÍCULO 5o. </w:t>
      </w:r>
      <w:r w:rsidR="345E215E" w:rsidRPr="63F43AC5">
        <w:rPr>
          <w:rFonts w:ascii="Verdana" w:eastAsia="Verdana" w:hAnsi="Verdana" w:cs="Verdana"/>
          <w:sz w:val="22"/>
          <w:szCs w:val="22"/>
        </w:rPr>
        <w:t>[</w:t>
      </w:r>
      <w:r w:rsidRPr="63F43AC5">
        <w:rPr>
          <w:rFonts w:ascii="Verdana" w:eastAsia="Verdana" w:hAnsi="Verdana" w:cs="Verdana"/>
          <w:sz w:val="22"/>
          <w:szCs w:val="22"/>
        </w:rPr>
        <w:t>Resolución derogada por el artículo 17 de la Resolución 614 de 1988</w:t>
      </w:r>
      <w:r w:rsidR="282262D4" w:rsidRPr="63F43AC5">
        <w:rPr>
          <w:rFonts w:ascii="Verdana" w:eastAsia="Verdana" w:hAnsi="Verdana" w:cs="Verdana"/>
          <w:sz w:val="22"/>
          <w:szCs w:val="22"/>
        </w:rPr>
        <w:t>]</w:t>
      </w:r>
      <w:r w:rsidRPr="63F43AC5">
        <w:rPr>
          <w:rFonts w:ascii="Verdana" w:eastAsia="Verdana" w:hAnsi="Verdana" w:cs="Verdana"/>
          <w:sz w:val="22"/>
          <w:szCs w:val="22"/>
        </w:rPr>
        <w:t xml:space="preserve"> Si a juicio del Instituto Colombiano de Bienestar Familiar, existen algunas </w:t>
      </w:r>
      <w:r w:rsidRPr="63F43AC5">
        <w:rPr>
          <w:rFonts w:ascii="Verdana" w:eastAsia="Verdana" w:hAnsi="Verdana" w:cs="Verdana"/>
          <w:sz w:val="22"/>
          <w:szCs w:val="22"/>
        </w:rPr>
        <w:lastRenderedPageBreak/>
        <w:t>irregularidades o fallas subsanables, la Licencia podrá ser otorgada en forma provisional por un (1) año, tiempo dentro del cual la Institución las corregirá de acuerdo con las instrucciones que el mismo Instituto le haya impartido, para así obtener la Licencia definitiva.</w:t>
      </w:r>
    </w:p>
    <w:p w14:paraId="4BDC65E4" w14:textId="38A60E99" w:rsidR="14F2940F" w:rsidRDefault="14F2940F" w:rsidP="63F43AC5">
      <w:pPr>
        <w:jc w:val="both"/>
        <w:rPr>
          <w:rFonts w:ascii="Verdana" w:eastAsia="Verdana" w:hAnsi="Verdana" w:cs="Verdana"/>
          <w:sz w:val="22"/>
          <w:szCs w:val="22"/>
        </w:rPr>
      </w:pPr>
      <w:r w:rsidRPr="63F43AC5">
        <w:rPr>
          <w:rFonts w:ascii="Verdana" w:eastAsia="Verdana" w:hAnsi="Verdana" w:cs="Verdana"/>
          <w:sz w:val="22"/>
          <w:szCs w:val="22"/>
        </w:rPr>
        <w:t>Si no es posible su corrección o saneamiento o el concepto técnico fuera desfavorable, la Subdirección Jurídica proyectará Resolución negando la Licencia solicitada.</w:t>
      </w:r>
    </w:p>
    <w:p w14:paraId="0BA699BF" w14:textId="69B3C9A7" w:rsidR="14F2940F" w:rsidRDefault="14F2940F" w:rsidP="63F43AC5">
      <w:pPr>
        <w:jc w:val="both"/>
        <w:rPr>
          <w:rFonts w:ascii="Verdana" w:eastAsia="Verdana" w:hAnsi="Verdana" w:cs="Verdana"/>
          <w:sz w:val="22"/>
          <w:szCs w:val="22"/>
        </w:rPr>
      </w:pPr>
      <w:r w:rsidRPr="63F43AC5">
        <w:rPr>
          <w:rFonts w:ascii="Verdana" w:eastAsia="Verdana" w:hAnsi="Verdana" w:cs="Verdana"/>
          <w:b/>
          <w:bCs/>
          <w:sz w:val="22"/>
          <w:szCs w:val="22"/>
        </w:rPr>
        <w:t xml:space="preserve">ARTÍCULO 6o. </w:t>
      </w:r>
      <w:r w:rsidR="345E215E" w:rsidRPr="63F43AC5">
        <w:rPr>
          <w:rFonts w:ascii="Verdana" w:eastAsia="Verdana" w:hAnsi="Verdana" w:cs="Verdana"/>
          <w:sz w:val="22"/>
          <w:szCs w:val="22"/>
        </w:rPr>
        <w:t>[</w:t>
      </w:r>
      <w:r w:rsidRPr="63F43AC5">
        <w:rPr>
          <w:rFonts w:ascii="Verdana" w:eastAsia="Verdana" w:hAnsi="Verdana" w:cs="Verdana"/>
          <w:sz w:val="22"/>
          <w:szCs w:val="22"/>
        </w:rPr>
        <w:t>Resolución derogada por el artículo 17 de la Resolución 614 de 1988</w:t>
      </w:r>
      <w:r w:rsidR="282262D4" w:rsidRPr="63F43AC5">
        <w:rPr>
          <w:rFonts w:ascii="Verdana" w:eastAsia="Verdana" w:hAnsi="Verdana" w:cs="Verdana"/>
          <w:sz w:val="22"/>
          <w:szCs w:val="22"/>
        </w:rPr>
        <w:t>]</w:t>
      </w:r>
      <w:r w:rsidRPr="63F43AC5">
        <w:rPr>
          <w:rFonts w:ascii="Verdana" w:eastAsia="Verdana" w:hAnsi="Verdana" w:cs="Verdana"/>
          <w:sz w:val="22"/>
          <w:szCs w:val="22"/>
        </w:rPr>
        <w:t xml:space="preserve"> Al tenor de lo establecido en el Artículo 84 del Decreto 2388 de 1979, el incumplimiento o violación de las normas a que debe ceñirse la Institución le acarreará las siguientes sanciones administrativas, sin perjuicio a la responsabilidad civil y penal a que hubiere lugar y de lo contemplado en el Artículo 13 del mismo decreto:</w:t>
      </w:r>
    </w:p>
    <w:p w14:paraId="005DC04E" w14:textId="00D9DD0F" w:rsidR="14F2940F" w:rsidRDefault="14F2940F" w:rsidP="63F43AC5">
      <w:pPr>
        <w:pStyle w:val="Prrafodelista"/>
        <w:numPr>
          <w:ilvl w:val="0"/>
          <w:numId w:val="7"/>
        </w:numPr>
        <w:jc w:val="both"/>
        <w:rPr>
          <w:rFonts w:ascii="Verdana" w:eastAsia="Verdana" w:hAnsi="Verdana" w:cs="Verdana"/>
          <w:sz w:val="22"/>
          <w:szCs w:val="22"/>
        </w:rPr>
      </w:pPr>
      <w:r w:rsidRPr="63F43AC5">
        <w:rPr>
          <w:rFonts w:ascii="Verdana" w:eastAsia="Verdana" w:hAnsi="Verdana" w:cs="Verdana"/>
          <w:sz w:val="22"/>
          <w:szCs w:val="22"/>
        </w:rPr>
        <w:t>Requerimiento por escrito.</w:t>
      </w:r>
    </w:p>
    <w:p w14:paraId="22B1634D" w14:textId="33B0E690" w:rsidR="14F2940F" w:rsidRDefault="14F2940F" w:rsidP="63F43AC5">
      <w:pPr>
        <w:pStyle w:val="Prrafodelista"/>
        <w:numPr>
          <w:ilvl w:val="0"/>
          <w:numId w:val="7"/>
        </w:numPr>
        <w:jc w:val="both"/>
        <w:rPr>
          <w:rFonts w:ascii="Verdana" w:eastAsia="Verdana" w:hAnsi="Verdana" w:cs="Verdana"/>
          <w:sz w:val="22"/>
          <w:szCs w:val="22"/>
        </w:rPr>
      </w:pPr>
      <w:r w:rsidRPr="63F43AC5">
        <w:rPr>
          <w:rFonts w:ascii="Verdana" w:eastAsia="Verdana" w:hAnsi="Verdana" w:cs="Verdana"/>
          <w:sz w:val="22"/>
          <w:szCs w:val="22"/>
        </w:rPr>
        <w:t>Suspensión de la Licencia de Funcionamiento.</w:t>
      </w:r>
    </w:p>
    <w:p w14:paraId="1B5909A8" w14:textId="67B1A673" w:rsidR="14F2940F" w:rsidRDefault="14F2940F" w:rsidP="63F43AC5">
      <w:pPr>
        <w:pStyle w:val="Prrafodelista"/>
        <w:numPr>
          <w:ilvl w:val="0"/>
          <w:numId w:val="7"/>
        </w:numPr>
        <w:jc w:val="both"/>
        <w:rPr>
          <w:rFonts w:ascii="Verdana" w:eastAsia="Verdana" w:hAnsi="Verdana" w:cs="Verdana"/>
          <w:sz w:val="22"/>
          <w:szCs w:val="22"/>
        </w:rPr>
      </w:pPr>
      <w:r w:rsidRPr="63F43AC5">
        <w:rPr>
          <w:rFonts w:ascii="Verdana" w:eastAsia="Verdana" w:hAnsi="Verdana" w:cs="Verdana"/>
          <w:sz w:val="22"/>
          <w:szCs w:val="22"/>
        </w:rPr>
        <w:t>Cancelación definitiva de la misma y cierre de la Institución</w:t>
      </w:r>
    </w:p>
    <w:p w14:paraId="66359510" w14:textId="60BAA968" w:rsidR="14F2940F" w:rsidRDefault="14F2940F" w:rsidP="63F43AC5">
      <w:pPr>
        <w:jc w:val="both"/>
        <w:rPr>
          <w:rFonts w:ascii="Verdana" w:eastAsia="Verdana" w:hAnsi="Verdana" w:cs="Verdana"/>
          <w:sz w:val="22"/>
          <w:szCs w:val="22"/>
        </w:rPr>
      </w:pPr>
      <w:r w:rsidRPr="63F43AC5">
        <w:rPr>
          <w:rFonts w:ascii="Verdana" w:eastAsia="Verdana" w:hAnsi="Verdana" w:cs="Verdana"/>
          <w:b/>
          <w:bCs/>
          <w:sz w:val="22"/>
          <w:szCs w:val="22"/>
        </w:rPr>
        <w:t xml:space="preserve">ARTÍCULO 7o. </w:t>
      </w:r>
      <w:r w:rsidR="345E215E" w:rsidRPr="63F43AC5">
        <w:rPr>
          <w:rFonts w:ascii="Verdana" w:eastAsia="Verdana" w:hAnsi="Verdana" w:cs="Verdana"/>
          <w:sz w:val="22"/>
          <w:szCs w:val="22"/>
        </w:rPr>
        <w:t>[</w:t>
      </w:r>
      <w:r w:rsidRPr="63F43AC5">
        <w:rPr>
          <w:rFonts w:ascii="Verdana" w:eastAsia="Verdana" w:hAnsi="Verdana" w:cs="Verdana"/>
          <w:sz w:val="22"/>
          <w:szCs w:val="22"/>
        </w:rPr>
        <w:t>Resolución derogada por el artículo 17 de la Resolución 614 de 1988</w:t>
      </w:r>
      <w:r w:rsidR="282262D4" w:rsidRPr="63F43AC5">
        <w:rPr>
          <w:rFonts w:ascii="Verdana" w:eastAsia="Verdana" w:hAnsi="Verdana" w:cs="Verdana"/>
          <w:sz w:val="22"/>
          <w:szCs w:val="22"/>
        </w:rPr>
        <w:t>]</w:t>
      </w:r>
      <w:r w:rsidRPr="63F43AC5">
        <w:rPr>
          <w:rFonts w:ascii="Verdana" w:eastAsia="Verdana" w:hAnsi="Verdana" w:cs="Verdana"/>
          <w:sz w:val="22"/>
          <w:szCs w:val="22"/>
        </w:rPr>
        <w:t xml:space="preserve"> El </w:t>
      </w:r>
      <w:proofErr w:type="gramStart"/>
      <w:r w:rsidRPr="63F43AC5">
        <w:rPr>
          <w:rFonts w:ascii="Verdana" w:eastAsia="Verdana" w:hAnsi="Verdana" w:cs="Verdana"/>
          <w:sz w:val="22"/>
          <w:szCs w:val="22"/>
        </w:rPr>
        <w:t>Director Regional</w:t>
      </w:r>
      <w:proofErr w:type="gramEnd"/>
      <w:r w:rsidRPr="63F43AC5">
        <w:rPr>
          <w:rFonts w:ascii="Verdana" w:eastAsia="Verdana" w:hAnsi="Verdana" w:cs="Verdana"/>
          <w:sz w:val="22"/>
          <w:szCs w:val="22"/>
        </w:rPr>
        <w:t xml:space="preserve"> requerirá por escrito a la Institución, cuando en las visitas de supervisión realizadas por los equipos Regionales o Zonales, se detecten anomalías en su funcionamiento. En el mismo requerimiento se le fijará un plazo para subsanarlas.</w:t>
      </w:r>
    </w:p>
    <w:p w14:paraId="4E67B162" w14:textId="778107A2" w:rsidR="14F2940F" w:rsidRDefault="14F2940F" w:rsidP="63F43AC5">
      <w:pPr>
        <w:jc w:val="both"/>
        <w:rPr>
          <w:rFonts w:ascii="Verdana" w:eastAsia="Verdana" w:hAnsi="Verdana" w:cs="Verdana"/>
          <w:sz w:val="22"/>
          <w:szCs w:val="22"/>
        </w:rPr>
      </w:pPr>
      <w:r w:rsidRPr="63F43AC5">
        <w:rPr>
          <w:rFonts w:ascii="Verdana" w:eastAsia="Verdana" w:hAnsi="Verdana" w:cs="Verdana"/>
          <w:b/>
          <w:bCs/>
          <w:sz w:val="22"/>
          <w:szCs w:val="22"/>
        </w:rPr>
        <w:t xml:space="preserve">ARTÍCULO 8o. </w:t>
      </w:r>
      <w:r w:rsidR="345E215E" w:rsidRPr="63F43AC5">
        <w:rPr>
          <w:rFonts w:ascii="Verdana" w:eastAsia="Verdana" w:hAnsi="Verdana" w:cs="Verdana"/>
          <w:sz w:val="22"/>
          <w:szCs w:val="22"/>
        </w:rPr>
        <w:t>[</w:t>
      </w:r>
      <w:r w:rsidRPr="63F43AC5">
        <w:rPr>
          <w:rFonts w:ascii="Verdana" w:eastAsia="Verdana" w:hAnsi="Verdana" w:cs="Verdana"/>
          <w:sz w:val="22"/>
          <w:szCs w:val="22"/>
        </w:rPr>
        <w:t>Resolución derogada por el artículo 17 de la Resolución 614 de 1988</w:t>
      </w:r>
      <w:r w:rsidR="282262D4" w:rsidRPr="63F43AC5">
        <w:rPr>
          <w:rFonts w:ascii="Verdana" w:eastAsia="Verdana" w:hAnsi="Verdana" w:cs="Verdana"/>
          <w:sz w:val="22"/>
          <w:szCs w:val="22"/>
        </w:rPr>
        <w:t>]</w:t>
      </w:r>
      <w:r w:rsidRPr="63F43AC5">
        <w:rPr>
          <w:rFonts w:ascii="Verdana" w:eastAsia="Verdana" w:hAnsi="Verdana" w:cs="Verdana"/>
          <w:sz w:val="22"/>
          <w:szCs w:val="22"/>
        </w:rPr>
        <w:t xml:space="preserve"> Serán causales de suspensión de la Licencia de Funcionamiento:</w:t>
      </w:r>
    </w:p>
    <w:p w14:paraId="35C69EB3" w14:textId="39D59C5B" w:rsidR="14F2940F" w:rsidRDefault="14F2940F" w:rsidP="63F43AC5">
      <w:pPr>
        <w:pStyle w:val="Prrafodelista"/>
        <w:numPr>
          <w:ilvl w:val="0"/>
          <w:numId w:val="8"/>
        </w:numPr>
        <w:jc w:val="both"/>
        <w:rPr>
          <w:rFonts w:ascii="Verdana" w:eastAsia="Verdana" w:hAnsi="Verdana" w:cs="Verdana"/>
          <w:sz w:val="22"/>
          <w:szCs w:val="22"/>
        </w:rPr>
      </w:pPr>
      <w:r w:rsidRPr="63F43AC5">
        <w:rPr>
          <w:rFonts w:ascii="Verdana" w:eastAsia="Verdana" w:hAnsi="Verdana" w:cs="Verdana"/>
          <w:sz w:val="22"/>
          <w:szCs w:val="22"/>
        </w:rPr>
        <w:t>Suspensión de la personería jurídica</w:t>
      </w:r>
    </w:p>
    <w:p w14:paraId="38072BAA" w14:textId="4A4B2A0D" w:rsidR="14F2940F" w:rsidRDefault="14F2940F" w:rsidP="63F43AC5">
      <w:pPr>
        <w:pStyle w:val="Prrafodelista"/>
        <w:numPr>
          <w:ilvl w:val="0"/>
          <w:numId w:val="8"/>
        </w:numPr>
        <w:jc w:val="both"/>
        <w:rPr>
          <w:rFonts w:ascii="Verdana" w:eastAsia="Verdana" w:hAnsi="Verdana" w:cs="Verdana"/>
          <w:sz w:val="22"/>
          <w:szCs w:val="22"/>
        </w:rPr>
      </w:pPr>
      <w:r w:rsidRPr="63F43AC5">
        <w:rPr>
          <w:rFonts w:ascii="Verdana" w:eastAsia="Verdana" w:hAnsi="Verdana" w:cs="Verdana"/>
          <w:sz w:val="22"/>
          <w:szCs w:val="22"/>
        </w:rPr>
        <w:t>Reiterada negativa a subsanar las irregularidades encontradas en la visita de asesoría y supervisión que practique el I.C.B.F., y en general el incumplimiento de las normas a que debe sujetarse la Institución.</w:t>
      </w:r>
    </w:p>
    <w:p w14:paraId="56C4A1EB" w14:textId="6EA110AC" w:rsidR="14F2940F" w:rsidRDefault="14F2940F" w:rsidP="63F43AC5">
      <w:pPr>
        <w:pStyle w:val="Prrafodelista"/>
        <w:numPr>
          <w:ilvl w:val="0"/>
          <w:numId w:val="8"/>
        </w:numPr>
        <w:jc w:val="both"/>
        <w:rPr>
          <w:rFonts w:ascii="Verdana" w:eastAsia="Verdana" w:hAnsi="Verdana" w:cs="Verdana"/>
          <w:sz w:val="22"/>
          <w:szCs w:val="22"/>
        </w:rPr>
      </w:pPr>
      <w:r w:rsidRPr="63F43AC5">
        <w:rPr>
          <w:rFonts w:ascii="Verdana" w:eastAsia="Verdana" w:hAnsi="Verdana" w:cs="Verdana"/>
          <w:sz w:val="22"/>
          <w:szCs w:val="22"/>
        </w:rPr>
        <w:t xml:space="preserve">La negativa a permitir la supervisión y asesoría del </w:t>
      </w:r>
      <w:proofErr w:type="gramStart"/>
      <w:r w:rsidRPr="63F43AC5">
        <w:rPr>
          <w:rFonts w:ascii="Verdana" w:eastAsia="Verdana" w:hAnsi="Verdana" w:cs="Verdana"/>
          <w:sz w:val="22"/>
          <w:szCs w:val="22"/>
        </w:rPr>
        <w:t>Instituto</w:t>
      </w:r>
      <w:proofErr w:type="gramEnd"/>
      <w:r w:rsidRPr="63F43AC5">
        <w:rPr>
          <w:rFonts w:ascii="Verdana" w:eastAsia="Verdana" w:hAnsi="Verdana" w:cs="Verdana"/>
          <w:sz w:val="22"/>
          <w:szCs w:val="22"/>
        </w:rPr>
        <w:t xml:space="preserve"> así como el ocultamiento de archivos, registros o cualquier otro documento que solicite el supervisor.</w:t>
      </w:r>
    </w:p>
    <w:p w14:paraId="7E39364B" w14:textId="5B49D499" w:rsidR="14F2940F" w:rsidRDefault="14F2940F" w:rsidP="63F43AC5">
      <w:pPr>
        <w:jc w:val="both"/>
        <w:rPr>
          <w:rFonts w:ascii="Verdana" w:eastAsia="Verdana" w:hAnsi="Verdana" w:cs="Verdana"/>
          <w:sz w:val="22"/>
          <w:szCs w:val="22"/>
        </w:rPr>
      </w:pPr>
      <w:r w:rsidRPr="63F43AC5">
        <w:rPr>
          <w:rFonts w:ascii="Verdana" w:eastAsia="Verdana" w:hAnsi="Verdana" w:cs="Verdana"/>
          <w:b/>
          <w:bCs/>
          <w:sz w:val="22"/>
          <w:szCs w:val="22"/>
        </w:rPr>
        <w:t xml:space="preserve">ARTÍCULO 9o. </w:t>
      </w:r>
      <w:r w:rsidR="345E215E" w:rsidRPr="63F43AC5">
        <w:rPr>
          <w:rFonts w:ascii="Verdana" w:eastAsia="Verdana" w:hAnsi="Verdana" w:cs="Verdana"/>
          <w:sz w:val="22"/>
          <w:szCs w:val="22"/>
        </w:rPr>
        <w:t>[</w:t>
      </w:r>
      <w:r w:rsidRPr="63F43AC5">
        <w:rPr>
          <w:rFonts w:ascii="Verdana" w:eastAsia="Verdana" w:hAnsi="Verdana" w:cs="Verdana"/>
          <w:sz w:val="22"/>
          <w:szCs w:val="22"/>
        </w:rPr>
        <w:t>Resolución derogada por el artículo 17 de la Resolución 614 de 1988</w:t>
      </w:r>
      <w:r w:rsidR="282262D4" w:rsidRPr="63F43AC5">
        <w:rPr>
          <w:rFonts w:ascii="Verdana" w:eastAsia="Verdana" w:hAnsi="Verdana" w:cs="Verdana"/>
          <w:sz w:val="22"/>
          <w:szCs w:val="22"/>
        </w:rPr>
        <w:t>]</w:t>
      </w:r>
      <w:r w:rsidRPr="63F43AC5">
        <w:rPr>
          <w:rFonts w:ascii="Verdana" w:eastAsia="Verdana" w:hAnsi="Verdana" w:cs="Verdana"/>
          <w:sz w:val="22"/>
          <w:szCs w:val="22"/>
        </w:rPr>
        <w:t xml:space="preserve"> Serán causales de cancelación de la Licencia de Funcionamiento:</w:t>
      </w:r>
    </w:p>
    <w:p w14:paraId="1166D340" w14:textId="36FD3E39" w:rsidR="14F2940F" w:rsidRDefault="14F2940F" w:rsidP="63F43AC5">
      <w:pPr>
        <w:pStyle w:val="Prrafodelista"/>
        <w:numPr>
          <w:ilvl w:val="0"/>
          <w:numId w:val="9"/>
        </w:numPr>
        <w:jc w:val="both"/>
        <w:rPr>
          <w:rFonts w:ascii="Verdana" w:eastAsia="Verdana" w:hAnsi="Verdana" w:cs="Verdana"/>
          <w:sz w:val="22"/>
          <w:szCs w:val="22"/>
        </w:rPr>
      </w:pPr>
      <w:r w:rsidRPr="63F43AC5">
        <w:rPr>
          <w:rFonts w:ascii="Verdana" w:eastAsia="Verdana" w:hAnsi="Verdana" w:cs="Verdana"/>
          <w:sz w:val="22"/>
          <w:szCs w:val="22"/>
        </w:rPr>
        <w:t>La cancelación de la personería jurídica.</w:t>
      </w:r>
    </w:p>
    <w:p w14:paraId="070CDAC2" w14:textId="5A05A146" w:rsidR="14F2940F" w:rsidRDefault="14F2940F" w:rsidP="63F43AC5">
      <w:pPr>
        <w:pStyle w:val="Prrafodelista"/>
        <w:numPr>
          <w:ilvl w:val="0"/>
          <w:numId w:val="9"/>
        </w:numPr>
        <w:jc w:val="both"/>
        <w:rPr>
          <w:rFonts w:ascii="Verdana" w:eastAsia="Verdana" w:hAnsi="Verdana" w:cs="Verdana"/>
          <w:sz w:val="22"/>
          <w:szCs w:val="22"/>
        </w:rPr>
      </w:pPr>
      <w:r w:rsidRPr="63F43AC5">
        <w:rPr>
          <w:rFonts w:ascii="Verdana" w:eastAsia="Verdana" w:hAnsi="Verdana" w:cs="Verdana"/>
          <w:sz w:val="22"/>
          <w:szCs w:val="22"/>
        </w:rPr>
        <w:t>La suspensión por más de dos veces de la Licencia de Funcionamiento.</w:t>
      </w:r>
    </w:p>
    <w:p w14:paraId="079A2C3A" w14:textId="732C1C1A" w:rsidR="14F2940F" w:rsidRDefault="14F2940F" w:rsidP="63F43AC5">
      <w:pPr>
        <w:pStyle w:val="Prrafodelista"/>
        <w:numPr>
          <w:ilvl w:val="0"/>
          <w:numId w:val="9"/>
        </w:numPr>
        <w:jc w:val="both"/>
        <w:rPr>
          <w:rFonts w:ascii="Verdana" w:eastAsia="Verdana" w:hAnsi="Verdana" w:cs="Verdana"/>
          <w:sz w:val="22"/>
          <w:szCs w:val="22"/>
        </w:rPr>
      </w:pPr>
      <w:r w:rsidRPr="63F43AC5">
        <w:rPr>
          <w:rFonts w:ascii="Verdana" w:eastAsia="Verdana" w:hAnsi="Verdana" w:cs="Verdana"/>
          <w:sz w:val="22"/>
          <w:szCs w:val="22"/>
        </w:rPr>
        <w:t xml:space="preserve">La malversación de los aportes que el I.C.B.F. entregue para la adecuada atención de </w:t>
      </w:r>
      <w:proofErr w:type="gramStart"/>
      <w:r w:rsidRPr="63F43AC5">
        <w:rPr>
          <w:rFonts w:ascii="Verdana" w:eastAsia="Verdana" w:hAnsi="Verdana" w:cs="Verdana"/>
          <w:sz w:val="22"/>
          <w:szCs w:val="22"/>
        </w:rPr>
        <w:t>los mismos</w:t>
      </w:r>
      <w:proofErr w:type="gramEnd"/>
      <w:r w:rsidRPr="63F43AC5">
        <w:rPr>
          <w:rFonts w:ascii="Verdana" w:eastAsia="Verdana" w:hAnsi="Verdana" w:cs="Verdana"/>
          <w:sz w:val="22"/>
          <w:szCs w:val="22"/>
        </w:rPr>
        <w:t>.</w:t>
      </w:r>
    </w:p>
    <w:p w14:paraId="19223F23" w14:textId="05FDD4C6" w:rsidR="14F2940F" w:rsidRDefault="14F2940F" w:rsidP="63F43AC5">
      <w:pPr>
        <w:pStyle w:val="Prrafodelista"/>
        <w:numPr>
          <w:ilvl w:val="0"/>
          <w:numId w:val="9"/>
        </w:numPr>
        <w:jc w:val="both"/>
        <w:rPr>
          <w:rFonts w:ascii="Verdana" w:eastAsia="Verdana" w:hAnsi="Verdana" w:cs="Verdana"/>
          <w:sz w:val="22"/>
          <w:szCs w:val="22"/>
        </w:rPr>
      </w:pPr>
      <w:r w:rsidRPr="63F43AC5">
        <w:rPr>
          <w:rFonts w:ascii="Verdana" w:eastAsia="Verdana" w:hAnsi="Verdana" w:cs="Verdana"/>
          <w:sz w:val="22"/>
          <w:szCs w:val="22"/>
        </w:rPr>
        <w:t>Cuando la Institución no cumpla los fines para los cuales fue creada o sea cerrada por sus directivos o fundadores.</w:t>
      </w:r>
    </w:p>
    <w:p w14:paraId="1B6665FA" w14:textId="67F1450D" w:rsidR="14F2940F" w:rsidRDefault="14F2940F" w:rsidP="63F43AC5">
      <w:pPr>
        <w:jc w:val="both"/>
        <w:rPr>
          <w:rFonts w:ascii="Verdana" w:eastAsia="Verdana" w:hAnsi="Verdana" w:cs="Verdana"/>
          <w:sz w:val="22"/>
          <w:szCs w:val="22"/>
        </w:rPr>
      </w:pPr>
      <w:r w:rsidRPr="63F43AC5">
        <w:rPr>
          <w:rFonts w:ascii="Verdana" w:eastAsia="Verdana" w:hAnsi="Verdana" w:cs="Verdana"/>
          <w:b/>
          <w:bCs/>
          <w:sz w:val="22"/>
          <w:szCs w:val="22"/>
        </w:rPr>
        <w:lastRenderedPageBreak/>
        <w:t>ARTÍCULO 10</w:t>
      </w:r>
      <w:r w:rsidR="136FB8C5" w:rsidRPr="63F43AC5">
        <w:rPr>
          <w:rFonts w:ascii="Verdana" w:eastAsia="Verdana" w:hAnsi="Verdana" w:cs="Verdana"/>
          <w:b/>
          <w:bCs/>
          <w:sz w:val="22"/>
          <w:szCs w:val="22"/>
        </w:rPr>
        <w:t>o</w:t>
      </w:r>
      <w:r w:rsidRPr="63F43AC5">
        <w:rPr>
          <w:rFonts w:ascii="Verdana" w:eastAsia="Verdana" w:hAnsi="Verdana" w:cs="Verdana"/>
          <w:b/>
          <w:bCs/>
          <w:sz w:val="22"/>
          <w:szCs w:val="22"/>
        </w:rPr>
        <w:t xml:space="preserve">. </w:t>
      </w:r>
      <w:r w:rsidR="345E215E" w:rsidRPr="63F43AC5">
        <w:rPr>
          <w:rFonts w:ascii="Verdana" w:eastAsia="Verdana" w:hAnsi="Verdana" w:cs="Verdana"/>
          <w:sz w:val="22"/>
          <w:szCs w:val="22"/>
        </w:rPr>
        <w:t>[</w:t>
      </w:r>
      <w:r w:rsidRPr="63F43AC5">
        <w:rPr>
          <w:rFonts w:ascii="Verdana" w:eastAsia="Verdana" w:hAnsi="Verdana" w:cs="Verdana"/>
          <w:sz w:val="22"/>
          <w:szCs w:val="22"/>
        </w:rPr>
        <w:t>Resolución derogada por el artículo 17 de la Resolución 614 de 1988</w:t>
      </w:r>
      <w:r w:rsidR="282262D4" w:rsidRPr="63F43AC5">
        <w:rPr>
          <w:rFonts w:ascii="Verdana" w:eastAsia="Verdana" w:hAnsi="Verdana" w:cs="Verdana"/>
          <w:sz w:val="22"/>
          <w:szCs w:val="22"/>
        </w:rPr>
        <w:t>]</w:t>
      </w:r>
      <w:r w:rsidRPr="63F43AC5">
        <w:rPr>
          <w:rFonts w:ascii="Verdana" w:eastAsia="Verdana" w:hAnsi="Verdana" w:cs="Verdana"/>
          <w:sz w:val="22"/>
          <w:szCs w:val="22"/>
        </w:rPr>
        <w:t xml:space="preserve"> Tanto para la suspensión como la cancelación de la Licencia de Funcionamiento, se seguirá el siguiente procedimiento:</w:t>
      </w:r>
    </w:p>
    <w:p w14:paraId="7B9C642C" w14:textId="7BA55D1B" w:rsidR="14F2940F" w:rsidRDefault="14F2940F" w:rsidP="63F43AC5">
      <w:pPr>
        <w:pStyle w:val="Prrafodelista"/>
        <w:numPr>
          <w:ilvl w:val="0"/>
          <w:numId w:val="10"/>
        </w:numPr>
        <w:jc w:val="both"/>
        <w:rPr>
          <w:rFonts w:ascii="Verdana" w:eastAsia="Verdana" w:hAnsi="Verdana" w:cs="Verdana"/>
          <w:sz w:val="22"/>
          <w:szCs w:val="22"/>
        </w:rPr>
      </w:pPr>
      <w:r w:rsidRPr="63F43AC5">
        <w:rPr>
          <w:rFonts w:ascii="Verdana" w:eastAsia="Verdana" w:hAnsi="Verdana" w:cs="Verdana"/>
          <w:sz w:val="22"/>
          <w:szCs w:val="22"/>
        </w:rPr>
        <w:t xml:space="preserve">1Si practicada una visita de supervisión, de oficio o a petición de parte se encuentra que existen irregularidades o violaciones a las normas técnicas establecidas por el ICBF, que puedan dar lugar a la suspensión o cancelación de la Licencia de Funcionamiento, el </w:t>
      </w:r>
      <w:proofErr w:type="gramStart"/>
      <w:r w:rsidRPr="63F43AC5">
        <w:rPr>
          <w:rFonts w:ascii="Verdana" w:eastAsia="Verdana" w:hAnsi="Verdana" w:cs="Verdana"/>
          <w:sz w:val="22"/>
          <w:szCs w:val="22"/>
        </w:rPr>
        <w:t>Director Regional</w:t>
      </w:r>
      <w:proofErr w:type="gramEnd"/>
      <w:r w:rsidRPr="63F43AC5">
        <w:rPr>
          <w:rFonts w:ascii="Verdana" w:eastAsia="Verdana" w:hAnsi="Verdana" w:cs="Verdana"/>
          <w:sz w:val="22"/>
          <w:szCs w:val="22"/>
        </w:rPr>
        <w:t xml:space="preserve"> después de requerir a la Institución sin obtener soluciones adecuadas, solicitará a la Subdirección de Control Administrativo y Coordinación Regional la correspondiente investigación.</w:t>
      </w:r>
    </w:p>
    <w:p w14:paraId="6790D2EB" w14:textId="6CE2592D" w:rsidR="14F2940F" w:rsidRDefault="14F2940F" w:rsidP="63F43AC5">
      <w:pPr>
        <w:pStyle w:val="Prrafodelista"/>
        <w:numPr>
          <w:ilvl w:val="0"/>
          <w:numId w:val="10"/>
        </w:numPr>
        <w:jc w:val="both"/>
        <w:rPr>
          <w:rFonts w:ascii="Verdana" w:eastAsia="Verdana" w:hAnsi="Verdana" w:cs="Verdana"/>
          <w:sz w:val="22"/>
          <w:szCs w:val="22"/>
        </w:rPr>
      </w:pPr>
      <w:r w:rsidRPr="63F43AC5">
        <w:rPr>
          <w:rFonts w:ascii="Verdana" w:eastAsia="Verdana" w:hAnsi="Verdana" w:cs="Verdana"/>
          <w:sz w:val="22"/>
          <w:szCs w:val="22"/>
        </w:rPr>
        <w:t>Si de esta investigación resultaren méritos para formular cargos, éstos se le harán por escrito al Representarte legal de la Institución fijándole un término de quince (15) días hábiles para que rinda sus descargos.</w:t>
      </w:r>
    </w:p>
    <w:p w14:paraId="102167CB" w14:textId="558984A3" w:rsidR="14F2940F" w:rsidRDefault="14F2940F" w:rsidP="63F43AC5">
      <w:pPr>
        <w:pStyle w:val="Prrafodelista"/>
        <w:numPr>
          <w:ilvl w:val="0"/>
          <w:numId w:val="10"/>
        </w:numPr>
        <w:jc w:val="both"/>
        <w:rPr>
          <w:rFonts w:ascii="Verdana" w:eastAsia="Verdana" w:hAnsi="Verdana" w:cs="Verdana"/>
          <w:sz w:val="22"/>
          <w:szCs w:val="22"/>
        </w:rPr>
      </w:pPr>
      <w:r w:rsidRPr="63F43AC5">
        <w:rPr>
          <w:rFonts w:ascii="Verdana" w:eastAsia="Verdana" w:hAnsi="Verdana" w:cs="Verdana"/>
          <w:sz w:val="22"/>
          <w:szCs w:val="22"/>
        </w:rPr>
        <w:t xml:space="preserve">Concluido el trámite anterior, la Subdirección de Control Administrativo y Coordinación Regional emitirá el concepto al </w:t>
      </w:r>
      <w:proofErr w:type="gramStart"/>
      <w:r w:rsidRPr="63F43AC5">
        <w:rPr>
          <w:rFonts w:ascii="Verdana" w:eastAsia="Verdana" w:hAnsi="Verdana" w:cs="Verdana"/>
          <w:sz w:val="22"/>
          <w:szCs w:val="22"/>
        </w:rPr>
        <w:t>Director General</w:t>
      </w:r>
      <w:proofErr w:type="gramEnd"/>
      <w:r w:rsidRPr="63F43AC5">
        <w:rPr>
          <w:rFonts w:ascii="Verdana" w:eastAsia="Verdana" w:hAnsi="Verdana" w:cs="Verdana"/>
          <w:sz w:val="22"/>
          <w:szCs w:val="22"/>
        </w:rPr>
        <w:t xml:space="preserve"> quien con base en éste exonerará a la Institución o determinará la sanción que deba imponérsele, solicitando a la Subdirección Jurídica la elaboración de la correspondiente Resolución.</w:t>
      </w:r>
    </w:p>
    <w:p w14:paraId="73137369" w14:textId="018CB37D" w:rsidR="14F2940F" w:rsidRDefault="14F2940F" w:rsidP="63F43AC5">
      <w:pPr>
        <w:jc w:val="both"/>
        <w:rPr>
          <w:rFonts w:ascii="Verdana" w:eastAsia="Verdana" w:hAnsi="Verdana" w:cs="Verdana"/>
          <w:sz w:val="22"/>
          <w:szCs w:val="22"/>
        </w:rPr>
      </w:pPr>
      <w:r w:rsidRPr="63F43AC5">
        <w:rPr>
          <w:rFonts w:ascii="Verdana" w:eastAsia="Verdana" w:hAnsi="Verdana" w:cs="Verdana"/>
          <w:b/>
          <w:bCs/>
          <w:sz w:val="22"/>
          <w:szCs w:val="22"/>
        </w:rPr>
        <w:t>ARTÍCULO 11</w:t>
      </w:r>
      <w:r w:rsidR="2E8B8BA6" w:rsidRPr="63F43AC5">
        <w:rPr>
          <w:rFonts w:ascii="Verdana" w:eastAsia="Verdana" w:hAnsi="Verdana" w:cs="Verdana"/>
          <w:b/>
          <w:bCs/>
          <w:sz w:val="22"/>
          <w:szCs w:val="22"/>
        </w:rPr>
        <w:t>o</w:t>
      </w:r>
      <w:r w:rsidRPr="63F43AC5">
        <w:rPr>
          <w:rFonts w:ascii="Verdana" w:eastAsia="Verdana" w:hAnsi="Verdana" w:cs="Verdana"/>
          <w:b/>
          <w:bCs/>
          <w:sz w:val="22"/>
          <w:szCs w:val="22"/>
        </w:rPr>
        <w:t>.</w:t>
      </w:r>
      <w:r w:rsidRPr="63F43AC5">
        <w:rPr>
          <w:rFonts w:ascii="Verdana" w:eastAsia="Verdana" w:hAnsi="Verdana" w:cs="Verdana"/>
          <w:sz w:val="22"/>
          <w:szCs w:val="22"/>
        </w:rPr>
        <w:t xml:space="preserve"> </w:t>
      </w:r>
      <w:r w:rsidR="345E215E" w:rsidRPr="63F43AC5">
        <w:rPr>
          <w:rFonts w:ascii="Verdana" w:eastAsia="Verdana" w:hAnsi="Verdana" w:cs="Verdana"/>
          <w:sz w:val="22"/>
          <w:szCs w:val="22"/>
        </w:rPr>
        <w:t>[</w:t>
      </w:r>
      <w:r w:rsidRPr="63F43AC5">
        <w:rPr>
          <w:rFonts w:ascii="Verdana" w:eastAsia="Verdana" w:hAnsi="Verdana" w:cs="Verdana"/>
          <w:sz w:val="22"/>
          <w:szCs w:val="22"/>
        </w:rPr>
        <w:t>Resolución derogada por el artículo 17 de la Resolución 614 de 1988</w:t>
      </w:r>
      <w:r w:rsidR="282262D4" w:rsidRPr="63F43AC5">
        <w:rPr>
          <w:rFonts w:ascii="Verdana" w:eastAsia="Verdana" w:hAnsi="Verdana" w:cs="Verdana"/>
          <w:sz w:val="22"/>
          <w:szCs w:val="22"/>
        </w:rPr>
        <w:t>]</w:t>
      </w:r>
      <w:r w:rsidRPr="63F43AC5">
        <w:rPr>
          <w:rFonts w:ascii="Verdana" w:eastAsia="Verdana" w:hAnsi="Verdana" w:cs="Verdana"/>
          <w:sz w:val="22"/>
          <w:szCs w:val="22"/>
        </w:rPr>
        <w:t xml:space="preserve"> Cundo la Licencia sea suspendida por grave violación de las normas que interfieran la prestación normal del servicio, el ICBF, de conformidad con lo dispuesto por el artículo 13 del Decreto 2388 de 1979, procederá a tomar la Dirección de la respectiva Institución mientras subsistan las causas que ocasionaron la citada sanción o a su clausura temporal y reubicación de los menores por el término de la suspensión.</w:t>
      </w:r>
    </w:p>
    <w:p w14:paraId="608DC085" w14:textId="40133E9D" w:rsidR="14F2940F" w:rsidRDefault="14F2940F" w:rsidP="63F43AC5">
      <w:pPr>
        <w:jc w:val="both"/>
        <w:rPr>
          <w:rFonts w:ascii="Verdana" w:eastAsia="Verdana" w:hAnsi="Verdana" w:cs="Verdana"/>
          <w:sz w:val="22"/>
          <w:szCs w:val="22"/>
        </w:rPr>
      </w:pPr>
      <w:r w:rsidRPr="63F43AC5">
        <w:rPr>
          <w:rFonts w:ascii="Verdana" w:eastAsia="Verdana" w:hAnsi="Verdana" w:cs="Verdana"/>
          <w:b/>
          <w:bCs/>
          <w:sz w:val="22"/>
          <w:szCs w:val="22"/>
        </w:rPr>
        <w:t xml:space="preserve">PARÁGRAFO. </w:t>
      </w:r>
      <w:r w:rsidRPr="63F43AC5">
        <w:rPr>
          <w:rFonts w:ascii="Verdana" w:eastAsia="Verdana" w:hAnsi="Verdana" w:cs="Verdana"/>
          <w:sz w:val="22"/>
          <w:szCs w:val="22"/>
        </w:rPr>
        <w:t>Cuando se trate de Instituciones que reciban aportes del Instituto, estos serán entregados a la persona o entidad que se designe para asumir temporalmente la administración del servicio o a la Institución en que reubiquen los menores mientras dure la suspensión.</w:t>
      </w:r>
    </w:p>
    <w:p w14:paraId="6B6D1AD5" w14:textId="36770442" w:rsidR="14F2940F" w:rsidRDefault="14F2940F" w:rsidP="63F43AC5">
      <w:pPr>
        <w:jc w:val="both"/>
        <w:rPr>
          <w:rFonts w:ascii="Verdana" w:eastAsia="Verdana" w:hAnsi="Verdana" w:cs="Verdana"/>
          <w:sz w:val="22"/>
          <w:szCs w:val="22"/>
        </w:rPr>
      </w:pPr>
      <w:r w:rsidRPr="63F43AC5">
        <w:rPr>
          <w:rFonts w:ascii="Verdana" w:eastAsia="Verdana" w:hAnsi="Verdana" w:cs="Verdana"/>
          <w:b/>
          <w:bCs/>
          <w:sz w:val="22"/>
          <w:szCs w:val="22"/>
        </w:rPr>
        <w:t>ARTÍCULO 12</w:t>
      </w:r>
      <w:r w:rsidR="3516F44B" w:rsidRPr="63F43AC5">
        <w:rPr>
          <w:rFonts w:ascii="Verdana" w:eastAsia="Verdana" w:hAnsi="Verdana" w:cs="Verdana"/>
          <w:b/>
          <w:bCs/>
          <w:sz w:val="22"/>
          <w:szCs w:val="22"/>
        </w:rPr>
        <w:t>o</w:t>
      </w:r>
      <w:r w:rsidRPr="63F43AC5">
        <w:rPr>
          <w:rFonts w:ascii="Verdana" w:eastAsia="Verdana" w:hAnsi="Verdana" w:cs="Verdana"/>
          <w:b/>
          <w:bCs/>
          <w:sz w:val="22"/>
          <w:szCs w:val="22"/>
        </w:rPr>
        <w:t>.</w:t>
      </w:r>
      <w:r w:rsidRPr="63F43AC5">
        <w:rPr>
          <w:rFonts w:ascii="Verdana" w:eastAsia="Verdana" w:hAnsi="Verdana" w:cs="Verdana"/>
          <w:sz w:val="22"/>
          <w:szCs w:val="22"/>
        </w:rPr>
        <w:t xml:space="preserve"> </w:t>
      </w:r>
      <w:r w:rsidR="345E215E" w:rsidRPr="63F43AC5">
        <w:rPr>
          <w:rFonts w:ascii="Verdana" w:eastAsia="Verdana" w:hAnsi="Verdana" w:cs="Verdana"/>
          <w:sz w:val="22"/>
          <w:szCs w:val="22"/>
        </w:rPr>
        <w:t>[</w:t>
      </w:r>
      <w:r w:rsidRPr="63F43AC5">
        <w:rPr>
          <w:rFonts w:ascii="Verdana" w:eastAsia="Verdana" w:hAnsi="Verdana" w:cs="Verdana"/>
          <w:sz w:val="22"/>
          <w:szCs w:val="22"/>
        </w:rPr>
        <w:t>Resolución derogada por el artículo 17 de la Resolución 614 de 1988</w:t>
      </w:r>
      <w:r w:rsidR="282262D4" w:rsidRPr="63F43AC5">
        <w:rPr>
          <w:rFonts w:ascii="Verdana" w:eastAsia="Verdana" w:hAnsi="Verdana" w:cs="Verdana"/>
          <w:sz w:val="22"/>
          <w:szCs w:val="22"/>
        </w:rPr>
        <w:t>]</w:t>
      </w:r>
      <w:r w:rsidRPr="63F43AC5">
        <w:rPr>
          <w:rFonts w:ascii="Verdana" w:eastAsia="Verdana" w:hAnsi="Verdana" w:cs="Verdana"/>
          <w:sz w:val="22"/>
          <w:szCs w:val="22"/>
        </w:rPr>
        <w:t xml:space="preserve"> Una Institución puede ser cerrada transitoria o definitivamente según se suspenda o cancele la Licencia de Funcionamiento o transcurra más de un año de actividad sin que se solicite o llenen los trámites para su otorgamiento.</w:t>
      </w:r>
    </w:p>
    <w:p w14:paraId="3FC0E558" w14:textId="5A70F8D7" w:rsidR="14F2940F" w:rsidRDefault="14F2940F" w:rsidP="63F43AC5">
      <w:pPr>
        <w:jc w:val="both"/>
        <w:rPr>
          <w:rFonts w:ascii="Verdana" w:eastAsia="Verdana" w:hAnsi="Verdana" w:cs="Verdana"/>
          <w:sz w:val="22"/>
          <w:szCs w:val="22"/>
        </w:rPr>
      </w:pPr>
      <w:r w:rsidRPr="63F43AC5">
        <w:rPr>
          <w:rFonts w:ascii="Verdana" w:eastAsia="Verdana" w:hAnsi="Verdana" w:cs="Verdana"/>
          <w:b/>
          <w:bCs/>
          <w:sz w:val="22"/>
          <w:szCs w:val="22"/>
        </w:rPr>
        <w:t>ARTÍCULO 13</w:t>
      </w:r>
      <w:r w:rsidR="054A6715" w:rsidRPr="63F43AC5">
        <w:rPr>
          <w:rFonts w:ascii="Verdana" w:eastAsia="Verdana" w:hAnsi="Verdana" w:cs="Verdana"/>
          <w:b/>
          <w:bCs/>
          <w:sz w:val="22"/>
          <w:szCs w:val="22"/>
        </w:rPr>
        <w:t>o</w:t>
      </w:r>
      <w:r w:rsidRPr="63F43AC5">
        <w:rPr>
          <w:rFonts w:ascii="Verdana" w:eastAsia="Verdana" w:hAnsi="Verdana" w:cs="Verdana"/>
          <w:b/>
          <w:bCs/>
          <w:sz w:val="22"/>
          <w:szCs w:val="22"/>
        </w:rPr>
        <w:t>.</w:t>
      </w:r>
      <w:r w:rsidRPr="63F43AC5">
        <w:rPr>
          <w:rFonts w:ascii="Verdana" w:eastAsia="Verdana" w:hAnsi="Verdana" w:cs="Verdana"/>
          <w:sz w:val="22"/>
          <w:szCs w:val="22"/>
        </w:rPr>
        <w:t xml:space="preserve"> </w:t>
      </w:r>
      <w:r w:rsidR="345E215E" w:rsidRPr="63F43AC5">
        <w:rPr>
          <w:rFonts w:ascii="Verdana" w:eastAsia="Verdana" w:hAnsi="Verdana" w:cs="Verdana"/>
          <w:sz w:val="22"/>
          <w:szCs w:val="22"/>
        </w:rPr>
        <w:t>[</w:t>
      </w:r>
      <w:r w:rsidRPr="63F43AC5">
        <w:rPr>
          <w:rFonts w:ascii="Verdana" w:eastAsia="Verdana" w:hAnsi="Verdana" w:cs="Verdana"/>
          <w:sz w:val="22"/>
          <w:szCs w:val="22"/>
        </w:rPr>
        <w:t>Resolución derogada por el artículo 17 de la Resolución 614 de 1988</w:t>
      </w:r>
      <w:r w:rsidR="282262D4" w:rsidRPr="63F43AC5">
        <w:rPr>
          <w:rFonts w:ascii="Verdana" w:eastAsia="Verdana" w:hAnsi="Verdana" w:cs="Verdana"/>
          <w:sz w:val="22"/>
          <w:szCs w:val="22"/>
        </w:rPr>
        <w:t>]</w:t>
      </w:r>
      <w:r w:rsidRPr="63F43AC5">
        <w:rPr>
          <w:rFonts w:ascii="Verdana" w:eastAsia="Verdana" w:hAnsi="Verdana" w:cs="Verdana"/>
          <w:sz w:val="22"/>
          <w:szCs w:val="22"/>
        </w:rPr>
        <w:t xml:space="preserve"> Cancelada la licencia de Funcionamiento, el ICBF, por medio de la correspondiente Regional procederá a la reubicación de los menores mediante su traslado a otra institución, colocación familiar o reintegro al hogar; solicitará la cancelación de la personería jurídica a la entidad que la concedió y simultáneamente formulará petición al Alcalde o Inspector de Policía competente para que se proceda al cierre de la Institución con la observación de los procedimientos legales y teniendo en cuenta como base para la medida copia auténtica de la Resolución expedida por el I.C.B.F.</w:t>
      </w:r>
    </w:p>
    <w:p w14:paraId="6BD52611" w14:textId="13FFF087" w:rsidR="14F2940F" w:rsidRDefault="14F2940F" w:rsidP="63F43AC5">
      <w:pPr>
        <w:jc w:val="both"/>
        <w:rPr>
          <w:rFonts w:ascii="Verdana" w:eastAsia="Verdana" w:hAnsi="Verdana" w:cs="Verdana"/>
          <w:sz w:val="22"/>
          <w:szCs w:val="22"/>
        </w:rPr>
      </w:pPr>
      <w:r w:rsidRPr="63F43AC5">
        <w:rPr>
          <w:rFonts w:ascii="Verdana" w:eastAsia="Verdana" w:hAnsi="Verdana" w:cs="Verdana"/>
          <w:b/>
          <w:bCs/>
          <w:sz w:val="22"/>
          <w:szCs w:val="22"/>
        </w:rPr>
        <w:lastRenderedPageBreak/>
        <w:t>PARÁGRAFO.</w:t>
      </w:r>
      <w:r w:rsidRPr="63F43AC5">
        <w:rPr>
          <w:rFonts w:ascii="Verdana" w:eastAsia="Verdana" w:hAnsi="Verdana" w:cs="Verdana"/>
          <w:sz w:val="22"/>
          <w:szCs w:val="22"/>
        </w:rPr>
        <w:t xml:space="preserve"> Si dicha Institución estuviere recibiendo aportes del Instituto Colombiano de Bienestar Familiar, se declarará la caducidad del contrato.</w:t>
      </w:r>
    </w:p>
    <w:p w14:paraId="373AE5FF" w14:textId="73C9BBD5" w:rsidR="14F2940F" w:rsidRDefault="14F2940F" w:rsidP="63F43AC5">
      <w:pPr>
        <w:jc w:val="both"/>
        <w:rPr>
          <w:rFonts w:ascii="Verdana" w:eastAsia="Verdana" w:hAnsi="Verdana" w:cs="Verdana"/>
          <w:sz w:val="22"/>
          <w:szCs w:val="22"/>
        </w:rPr>
      </w:pPr>
      <w:r w:rsidRPr="63F43AC5">
        <w:rPr>
          <w:rFonts w:ascii="Verdana" w:eastAsia="Verdana" w:hAnsi="Verdana" w:cs="Verdana"/>
          <w:b/>
          <w:bCs/>
          <w:sz w:val="22"/>
          <w:szCs w:val="22"/>
        </w:rPr>
        <w:t>ARTÍCULO 14</w:t>
      </w:r>
      <w:r w:rsidR="27E72CFA" w:rsidRPr="63F43AC5">
        <w:rPr>
          <w:rFonts w:ascii="Verdana" w:eastAsia="Verdana" w:hAnsi="Verdana" w:cs="Verdana"/>
          <w:b/>
          <w:bCs/>
          <w:sz w:val="22"/>
          <w:szCs w:val="22"/>
        </w:rPr>
        <w:t>o</w:t>
      </w:r>
      <w:r w:rsidRPr="63F43AC5">
        <w:rPr>
          <w:rFonts w:ascii="Verdana" w:eastAsia="Verdana" w:hAnsi="Verdana" w:cs="Verdana"/>
          <w:b/>
          <w:bCs/>
          <w:sz w:val="22"/>
          <w:szCs w:val="22"/>
        </w:rPr>
        <w:t>.</w:t>
      </w:r>
      <w:r w:rsidRPr="63F43AC5">
        <w:rPr>
          <w:rFonts w:ascii="Verdana" w:eastAsia="Verdana" w:hAnsi="Verdana" w:cs="Verdana"/>
          <w:sz w:val="22"/>
          <w:szCs w:val="22"/>
        </w:rPr>
        <w:t xml:space="preserve"> </w:t>
      </w:r>
      <w:r w:rsidR="345E215E" w:rsidRPr="63F43AC5">
        <w:rPr>
          <w:rFonts w:ascii="Verdana" w:eastAsia="Verdana" w:hAnsi="Verdana" w:cs="Verdana"/>
          <w:sz w:val="22"/>
          <w:szCs w:val="22"/>
        </w:rPr>
        <w:t>[</w:t>
      </w:r>
      <w:r w:rsidRPr="63F43AC5">
        <w:rPr>
          <w:rFonts w:ascii="Verdana" w:eastAsia="Verdana" w:hAnsi="Verdana" w:cs="Verdana"/>
          <w:sz w:val="22"/>
          <w:szCs w:val="22"/>
        </w:rPr>
        <w:t>Resolución derogada por el artículo 17 de la Resolución 614 de 1988</w:t>
      </w:r>
      <w:r w:rsidR="282262D4" w:rsidRPr="63F43AC5">
        <w:rPr>
          <w:rFonts w:ascii="Verdana" w:eastAsia="Verdana" w:hAnsi="Verdana" w:cs="Verdana"/>
          <w:sz w:val="22"/>
          <w:szCs w:val="22"/>
        </w:rPr>
        <w:t>]</w:t>
      </w:r>
      <w:r w:rsidRPr="63F43AC5">
        <w:rPr>
          <w:rFonts w:ascii="Verdana" w:eastAsia="Verdana" w:hAnsi="Verdana" w:cs="Verdana"/>
          <w:sz w:val="22"/>
          <w:szCs w:val="22"/>
        </w:rPr>
        <w:t xml:space="preserve"> Las licencias de Funcionamiento serán otorgadas, suspendidas o canceladas, por la Dirección General del I.C.B.F., mediante Resolución motivada y contra ella sólo procede el recurso de reposición ante la misma Dirección.</w:t>
      </w:r>
    </w:p>
    <w:p w14:paraId="36A11B90" w14:textId="35F1B437" w:rsidR="14F2940F" w:rsidRDefault="14F2940F" w:rsidP="63F43AC5">
      <w:pPr>
        <w:jc w:val="both"/>
        <w:rPr>
          <w:rFonts w:ascii="Verdana" w:eastAsia="Verdana" w:hAnsi="Verdana" w:cs="Verdana"/>
          <w:sz w:val="22"/>
          <w:szCs w:val="22"/>
        </w:rPr>
      </w:pPr>
      <w:r w:rsidRPr="63F43AC5">
        <w:rPr>
          <w:rFonts w:ascii="Verdana" w:eastAsia="Verdana" w:hAnsi="Verdana" w:cs="Verdana"/>
          <w:b/>
          <w:bCs/>
          <w:sz w:val="22"/>
          <w:szCs w:val="22"/>
        </w:rPr>
        <w:t>ARTÍCULO 15o.</w:t>
      </w:r>
      <w:r w:rsidRPr="63F43AC5">
        <w:rPr>
          <w:rFonts w:ascii="Verdana" w:eastAsia="Verdana" w:hAnsi="Verdana" w:cs="Verdana"/>
          <w:sz w:val="22"/>
          <w:szCs w:val="22"/>
        </w:rPr>
        <w:t xml:space="preserve"> </w:t>
      </w:r>
      <w:r w:rsidR="345E215E" w:rsidRPr="63F43AC5">
        <w:rPr>
          <w:rFonts w:ascii="Verdana" w:eastAsia="Verdana" w:hAnsi="Verdana" w:cs="Verdana"/>
          <w:sz w:val="22"/>
          <w:szCs w:val="22"/>
        </w:rPr>
        <w:t>[</w:t>
      </w:r>
      <w:r w:rsidRPr="63F43AC5">
        <w:rPr>
          <w:rFonts w:ascii="Verdana" w:eastAsia="Verdana" w:hAnsi="Verdana" w:cs="Verdana"/>
          <w:sz w:val="22"/>
          <w:szCs w:val="22"/>
        </w:rPr>
        <w:t>Resolución derogada por el artículo 17 de la Resolución 614 de 1988</w:t>
      </w:r>
      <w:r w:rsidR="282262D4" w:rsidRPr="63F43AC5">
        <w:rPr>
          <w:rFonts w:ascii="Verdana" w:eastAsia="Verdana" w:hAnsi="Verdana" w:cs="Verdana"/>
          <w:sz w:val="22"/>
          <w:szCs w:val="22"/>
        </w:rPr>
        <w:t>]</w:t>
      </w:r>
      <w:r w:rsidRPr="63F43AC5">
        <w:rPr>
          <w:rFonts w:ascii="Verdana" w:eastAsia="Verdana" w:hAnsi="Verdana" w:cs="Verdana"/>
          <w:sz w:val="22"/>
          <w:szCs w:val="22"/>
        </w:rPr>
        <w:t xml:space="preserve"> Para controlar y asesorar a las Instituciones en el cumplimiento de sus obligaciones, los funcionarios del correspondiente Centro Zonal practicarán una visita trimestral informando el resultado al Nivel Regional para lo de su competencia.</w:t>
      </w:r>
    </w:p>
    <w:p w14:paraId="40FC7D77" w14:textId="64D2D567" w:rsidR="14F2940F" w:rsidRDefault="14F2940F" w:rsidP="63F43AC5">
      <w:pPr>
        <w:jc w:val="both"/>
        <w:rPr>
          <w:rFonts w:ascii="Verdana" w:eastAsia="Verdana" w:hAnsi="Verdana" w:cs="Verdana"/>
          <w:sz w:val="22"/>
          <w:szCs w:val="22"/>
        </w:rPr>
      </w:pPr>
      <w:r w:rsidRPr="63F43AC5">
        <w:rPr>
          <w:rFonts w:ascii="Verdana" w:eastAsia="Verdana" w:hAnsi="Verdana" w:cs="Verdana"/>
          <w:b/>
          <w:bCs/>
          <w:sz w:val="22"/>
          <w:szCs w:val="22"/>
        </w:rPr>
        <w:t xml:space="preserve">ARTÍCULO 16o. </w:t>
      </w:r>
      <w:r w:rsidR="345E215E" w:rsidRPr="63F43AC5">
        <w:rPr>
          <w:rFonts w:ascii="Verdana" w:eastAsia="Verdana" w:hAnsi="Verdana" w:cs="Verdana"/>
          <w:sz w:val="22"/>
          <w:szCs w:val="22"/>
        </w:rPr>
        <w:t>[</w:t>
      </w:r>
      <w:r w:rsidRPr="63F43AC5">
        <w:rPr>
          <w:rFonts w:ascii="Verdana" w:eastAsia="Verdana" w:hAnsi="Verdana" w:cs="Verdana"/>
          <w:sz w:val="22"/>
          <w:szCs w:val="22"/>
        </w:rPr>
        <w:t>Resolución derogada por el artículo 17 de la Resolución 614 de 1988</w:t>
      </w:r>
      <w:r w:rsidR="282262D4" w:rsidRPr="63F43AC5">
        <w:rPr>
          <w:rFonts w:ascii="Verdana" w:eastAsia="Verdana" w:hAnsi="Verdana" w:cs="Verdana"/>
          <w:sz w:val="22"/>
          <w:szCs w:val="22"/>
        </w:rPr>
        <w:t>]</w:t>
      </w:r>
      <w:r w:rsidRPr="63F43AC5">
        <w:rPr>
          <w:rFonts w:ascii="Verdana" w:eastAsia="Verdana" w:hAnsi="Verdana" w:cs="Verdana"/>
          <w:sz w:val="22"/>
          <w:szCs w:val="22"/>
        </w:rPr>
        <w:t xml:space="preserve"> La presente Resolución rige a partir de la fecha de su expedición y deroga las Resoluciones Nros. 02124 de 1981, y 0539 de 1983 y demás normas que le sean contrarias.</w:t>
      </w:r>
    </w:p>
    <w:p w14:paraId="4AF98E6B" w14:textId="12EE6DB8" w:rsidR="14F2940F" w:rsidRDefault="14F2940F" w:rsidP="63F43AC5">
      <w:pPr>
        <w:jc w:val="center"/>
        <w:rPr>
          <w:rFonts w:ascii="Verdana" w:eastAsia="Verdana" w:hAnsi="Verdana" w:cs="Verdana"/>
          <w:b/>
          <w:bCs/>
          <w:sz w:val="22"/>
          <w:szCs w:val="22"/>
        </w:rPr>
      </w:pPr>
      <w:r w:rsidRPr="63F43AC5">
        <w:rPr>
          <w:rFonts w:ascii="Verdana" w:eastAsia="Verdana" w:hAnsi="Verdana" w:cs="Verdana"/>
          <w:b/>
          <w:bCs/>
          <w:sz w:val="22"/>
          <w:szCs w:val="22"/>
        </w:rPr>
        <w:t>COMUNÍQUESE Y CÚMPLASE.</w:t>
      </w:r>
    </w:p>
    <w:p w14:paraId="17F2E067" w14:textId="40A10914" w:rsidR="14F2940F" w:rsidRDefault="14F2940F" w:rsidP="63F43AC5">
      <w:pPr>
        <w:jc w:val="center"/>
        <w:rPr>
          <w:rFonts w:ascii="Verdana" w:eastAsia="Verdana" w:hAnsi="Verdana" w:cs="Verdana"/>
          <w:sz w:val="22"/>
          <w:szCs w:val="22"/>
        </w:rPr>
      </w:pPr>
      <w:r w:rsidRPr="63F43AC5">
        <w:rPr>
          <w:rFonts w:ascii="Verdana" w:eastAsia="Verdana" w:hAnsi="Verdana" w:cs="Verdana"/>
          <w:sz w:val="22"/>
          <w:szCs w:val="22"/>
        </w:rPr>
        <w:t>Dada en Bogotá, D. E. a los 17 días de mayo de 1984.</w:t>
      </w:r>
    </w:p>
    <w:p w14:paraId="49BCBE65" w14:textId="0353E560" w:rsidR="14F2940F" w:rsidRDefault="14F2940F" w:rsidP="63F43AC5">
      <w:pPr>
        <w:jc w:val="center"/>
        <w:rPr>
          <w:rFonts w:ascii="Verdana" w:eastAsia="Verdana" w:hAnsi="Verdana" w:cs="Verdana"/>
          <w:b/>
          <w:bCs/>
          <w:sz w:val="22"/>
          <w:szCs w:val="22"/>
        </w:rPr>
      </w:pPr>
      <w:r w:rsidRPr="63F43AC5">
        <w:rPr>
          <w:rFonts w:ascii="Verdana" w:eastAsia="Verdana" w:hAnsi="Verdana" w:cs="Verdana"/>
          <w:b/>
          <w:bCs/>
          <w:sz w:val="22"/>
          <w:szCs w:val="22"/>
        </w:rPr>
        <w:t>LEONOR URIBE DE VILLEGAS</w:t>
      </w:r>
    </w:p>
    <w:p w14:paraId="6EC215FB" w14:textId="502623C4" w:rsidR="14F2940F" w:rsidRDefault="14F2940F" w:rsidP="63F43AC5">
      <w:pPr>
        <w:jc w:val="center"/>
      </w:pPr>
      <w:r w:rsidRPr="63F43AC5">
        <w:rPr>
          <w:rFonts w:ascii="Verdana" w:eastAsia="Verdana" w:hAnsi="Verdana" w:cs="Verdana"/>
          <w:sz w:val="22"/>
          <w:szCs w:val="22"/>
        </w:rPr>
        <w:t>DIRECTORA GENERAL</w:t>
      </w:r>
    </w:p>
    <w:p w14:paraId="22410A4B" w14:textId="05E4E7D7" w:rsidR="14F2940F" w:rsidRDefault="14F2940F" w:rsidP="63F43AC5">
      <w:pPr>
        <w:jc w:val="center"/>
        <w:rPr>
          <w:rFonts w:ascii="Verdana" w:eastAsia="Verdana" w:hAnsi="Verdana" w:cs="Verdana"/>
          <w:b/>
          <w:bCs/>
          <w:sz w:val="22"/>
          <w:szCs w:val="22"/>
        </w:rPr>
      </w:pPr>
      <w:r w:rsidRPr="63F43AC5">
        <w:rPr>
          <w:rFonts w:ascii="Verdana" w:eastAsia="Verdana" w:hAnsi="Verdana" w:cs="Verdana"/>
          <w:b/>
          <w:bCs/>
          <w:sz w:val="22"/>
          <w:szCs w:val="22"/>
        </w:rPr>
        <w:t>MARÍA DELFINA GUERRERO DE AARON</w:t>
      </w:r>
    </w:p>
    <w:p w14:paraId="74638119" w14:textId="4107DC8C" w:rsidR="14F2940F" w:rsidRDefault="14F2940F" w:rsidP="63F43AC5">
      <w:pPr>
        <w:jc w:val="center"/>
      </w:pPr>
      <w:r w:rsidRPr="63F43AC5">
        <w:rPr>
          <w:rFonts w:ascii="Verdana" w:eastAsia="Verdana" w:hAnsi="Verdana" w:cs="Verdana"/>
          <w:sz w:val="22"/>
          <w:szCs w:val="22"/>
        </w:rPr>
        <w:t>SECRETARIA GENERAL</w:t>
      </w:r>
    </w:p>
    <w:sectPr w:rsidR="14F2940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74166"/>
    <w:multiLevelType w:val="multilevel"/>
    <w:tmpl w:val="796ED03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CA5EE0D"/>
    <w:multiLevelType w:val="hybridMultilevel"/>
    <w:tmpl w:val="22EADBA0"/>
    <w:lvl w:ilvl="0" w:tplc="2C0C481A">
      <w:start w:val="1"/>
      <w:numFmt w:val="decimal"/>
      <w:lvlText w:val="%1."/>
      <w:lvlJc w:val="left"/>
      <w:pPr>
        <w:ind w:left="720" w:hanging="360"/>
      </w:pPr>
    </w:lvl>
    <w:lvl w:ilvl="1" w:tplc="78B66F20">
      <w:start w:val="1"/>
      <w:numFmt w:val="lowerLetter"/>
      <w:lvlText w:val="%2."/>
      <w:lvlJc w:val="left"/>
      <w:pPr>
        <w:ind w:left="1440" w:hanging="360"/>
      </w:pPr>
    </w:lvl>
    <w:lvl w:ilvl="2" w:tplc="91B0A788">
      <w:start w:val="1"/>
      <w:numFmt w:val="lowerRoman"/>
      <w:lvlText w:val="%3."/>
      <w:lvlJc w:val="right"/>
      <w:pPr>
        <w:ind w:left="2160" w:hanging="180"/>
      </w:pPr>
    </w:lvl>
    <w:lvl w:ilvl="3" w:tplc="7EC856E4">
      <w:start w:val="1"/>
      <w:numFmt w:val="decimal"/>
      <w:lvlText w:val="%4."/>
      <w:lvlJc w:val="left"/>
      <w:pPr>
        <w:ind w:left="2880" w:hanging="360"/>
      </w:pPr>
    </w:lvl>
    <w:lvl w:ilvl="4" w:tplc="C37A93D4">
      <w:start w:val="1"/>
      <w:numFmt w:val="lowerLetter"/>
      <w:lvlText w:val="%5."/>
      <w:lvlJc w:val="left"/>
      <w:pPr>
        <w:ind w:left="3600" w:hanging="360"/>
      </w:pPr>
    </w:lvl>
    <w:lvl w:ilvl="5" w:tplc="A57616F8">
      <w:start w:val="1"/>
      <w:numFmt w:val="lowerRoman"/>
      <w:lvlText w:val="%6."/>
      <w:lvlJc w:val="right"/>
      <w:pPr>
        <w:ind w:left="4320" w:hanging="180"/>
      </w:pPr>
    </w:lvl>
    <w:lvl w:ilvl="6" w:tplc="93965B28">
      <w:start w:val="1"/>
      <w:numFmt w:val="decimal"/>
      <w:lvlText w:val="%7."/>
      <w:lvlJc w:val="left"/>
      <w:pPr>
        <w:ind w:left="5040" w:hanging="360"/>
      </w:pPr>
    </w:lvl>
    <w:lvl w:ilvl="7" w:tplc="91920D2E">
      <w:start w:val="1"/>
      <w:numFmt w:val="lowerLetter"/>
      <w:lvlText w:val="%8."/>
      <w:lvlJc w:val="left"/>
      <w:pPr>
        <w:ind w:left="5760" w:hanging="360"/>
      </w:pPr>
    </w:lvl>
    <w:lvl w:ilvl="8" w:tplc="FF3081F8">
      <w:start w:val="1"/>
      <w:numFmt w:val="lowerRoman"/>
      <w:lvlText w:val="%9."/>
      <w:lvlJc w:val="right"/>
      <w:pPr>
        <w:ind w:left="6480" w:hanging="180"/>
      </w:pPr>
    </w:lvl>
  </w:abstractNum>
  <w:abstractNum w:abstractNumId="2" w15:restartNumberingAfterBreak="0">
    <w:nsid w:val="1A9A164A"/>
    <w:multiLevelType w:val="hybridMultilevel"/>
    <w:tmpl w:val="A588EEF4"/>
    <w:lvl w:ilvl="0" w:tplc="91503ED0">
      <w:start w:val="1"/>
      <w:numFmt w:val="decimal"/>
      <w:lvlText w:val="%1."/>
      <w:lvlJc w:val="left"/>
      <w:pPr>
        <w:ind w:left="720" w:hanging="360"/>
      </w:pPr>
    </w:lvl>
    <w:lvl w:ilvl="1" w:tplc="1E2030F2">
      <w:start w:val="1"/>
      <w:numFmt w:val="lowerLetter"/>
      <w:lvlText w:val="%2."/>
      <w:lvlJc w:val="left"/>
      <w:pPr>
        <w:ind w:left="1440" w:hanging="360"/>
      </w:pPr>
    </w:lvl>
    <w:lvl w:ilvl="2" w:tplc="1DFC8F5A">
      <w:start w:val="1"/>
      <w:numFmt w:val="lowerRoman"/>
      <w:lvlText w:val="%3."/>
      <w:lvlJc w:val="right"/>
      <w:pPr>
        <w:ind w:left="2160" w:hanging="180"/>
      </w:pPr>
    </w:lvl>
    <w:lvl w:ilvl="3" w:tplc="0FC2CF94">
      <w:start w:val="1"/>
      <w:numFmt w:val="decimal"/>
      <w:lvlText w:val="%4."/>
      <w:lvlJc w:val="left"/>
      <w:pPr>
        <w:ind w:left="2880" w:hanging="360"/>
      </w:pPr>
    </w:lvl>
    <w:lvl w:ilvl="4" w:tplc="12A47C60">
      <w:start w:val="1"/>
      <w:numFmt w:val="lowerLetter"/>
      <w:lvlText w:val="%5."/>
      <w:lvlJc w:val="left"/>
      <w:pPr>
        <w:ind w:left="3600" w:hanging="360"/>
      </w:pPr>
    </w:lvl>
    <w:lvl w:ilvl="5" w:tplc="D530540E">
      <w:start w:val="1"/>
      <w:numFmt w:val="lowerRoman"/>
      <w:lvlText w:val="%6."/>
      <w:lvlJc w:val="right"/>
      <w:pPr>
        <w:ind w:left="4320" w:hanging="180"/>
      </w:pPr>
    </w:lvl>
    <w:lvl w:ilvl="6" w:tplc="1E8A0AF0">
      <w:start w:val="1"/>
      <w:numFmt w:val="decimal"/>
      <w:lvlText w:val="%7."/>
      <w:lvlJc w:val="left"/>
      <w:pPr>
        <w:ind w:left="5040" w:hanging="360"/>
      </w:pPr>
    </w:lvl>
    <w:lvl w:ilvl="7" w:tplc="E6DE99AC">
      <w:start w:val="1"/>
      <w:numFmt w:val="lowerLetter"/>
      <w:lvlText w:val="%8."/>
      <w:lvlJc w:val="left"/>
      <w:pPr>
        <w:ind w:left="5760" w:hanging="360"/>
      </w:pPr>
    </w:lvl>
    <w:lvl w:ilvl="8" w:tplc="FED0032E">
      <w:start w:val="1"/>
      <w:numFmt w:val="lowerRoman"/>
      <w:lvlText w:val="%9."/>
      <w:lvlJc w:val="right"/>
      <w:pPr>
        <w:ind w:left="6480" w:hanging="180"/>
      </w:pPr>
    </w:lvl>
  </w:abstractNum>
  <w:abstractNum w:abstractNumId="3" w15:restartNumberingAfterBreak="0">
    <w:nsid w:val="2359ECC1"/>
    <w:multiLevelType w:val="hybridMultilevel"/>
    <w:tmpl w:val="804AFD88"/>
    <w:lvl w:ilvl="0" w:tplc="DB5C0062">
      <w:start w:val="1"/>
      <w:numFmt w:val="lowerLetter"/>
      <w:lvlText w:val="%1)"/>
      <w:lvlJc w:val="left"/>
      <w:pPr>
        <w:ind w:left="720" w:hanging="360"/>
      </w:pPr>
    </w:lvl>
    <w:lvl w:ilvl="1" w:tplc="FEC8DFA2">
      <w:start w:val="1"/>
      <w:numFmt w:val="lowerLetter"/>
      <w:lvlText w:val="%2."/>
      <w:lvlJc w:val="left"/>
      <w:pPr>
        <w:ind w:left="1440" w:hanging="360"/>
      </w:pPr>
    </w:lvl>
    <w:lvl w:ilvl="2" w:tplc="E0E40D72">
      <w:start w:val="1"/>
      <w:numFmt w:val="lowerRoman"/>
      <w:lvlText w:val="%3."/>
      <w:lvlJc w:val="right"/>
      <w:pPr>
        <w:ind w:left="2160" w:hanging="180"/>
      </w:pPr>
    </w:lvl>
    <w:lvl w:ilvl="3" w:tplc="509C06EA">
      <w:start w:val="1"/>
      <w:numFmt w:val="decimal"/>
      <w:lvlText w:val="%4."/>
      <w:lvlJc w:val="left"/>
      <w:pPr>
        <w:ind w:left="2880" w:hanging="360"/>
      </w:pPr>
    </w:lvl>
    <w:lvl w:ilvl="4" w:tplc="9BE67104">
      <w:start w:val="1"/>
      <w:numFmt w:val="lowerLetter"/>
      <w:lvlText w:val="%5."/>
      <w:lvlJc w:val="left"/>
      <w:pPr>
        <w:ind w:left="3600" w:hanging="360"/>
      </w:pPr>
    </w:lvl>
    <w:lvl w:ilvl="5" w:tplc="4A24BA6C">
      <w:start w:val="1"/>
      <w:numFmt w:val="lowerRoman"/>
      <w:lvlText w:val="%6."/>
      <w:lvlJc w:val="right"/>
      <w:pPr>
        <w:ind w:left="4320" w:hanging="180"/>
      </w:pPr>
    </w:lvl>
    <w:lvl w:ilvl="6" w:tplc="667CF89C">
      <w:start w:val="1"/>
      <w:numFmt w:val="decimal"/>
      <w:lvlText w:val="%7."/>
      <w:lvlJc w:val="left"/>
      <w:pPr>
        <w:ind w:left="5040" w:hanging="360"/>
      </w:pPr>
    </w:lvl>
    <w:lvl w:ilvl="7" w:tplc="2EDE45B4">
      <w:start w:val="1"/>
      <w:numFmt w:val="lowerLetter"/>
      <w:lvlText w:val="%8."/>
      <w:lvlJc w:val="left"/>
      <w:pPr>
        <w:ind w:left="5760" w:hanging="360"/>
      </w:pPr>
    </w:lvl>
    <w:lvl w:ilvl="8" w:tplc="8B1AC5E2">
      <w:start w:val="1"/>
      <w:numFmt w:val="lowerRoman"/>
      <w:lvlText w:val="%9."/>
      <w:lvlJc w:val="right"/>
      <w:pPr>
        <w:ind w:left="6480" w:hanging="180"/>
      </w:pPr>
    </w:lvl>
  </w:abstractNum>
  <w:abstractNum w:abstractNumId="4" w15:restartNumberingAfterBreak="0">
    <w:nsid w:val="2D8BE7EB"/>
    <w:multiLevelType w:val="hybridMultilevel"/>
    <w:tmpl w:val="A8DED724"/>
    <w:lvl w:ilvl="0" w:tplc="1E4EDB52">
      <w:start w:val="1"/>
      <w:numFmt w:val="decimal"/>
      <w:lvlText w:val="%1."/>
      <w:lvlJc w:val="left"/>
      <w:pPr>
        <w:ind w:left="720" w:hanging="360"/>
      </w:pPr>
    </w:lvl>
    <w:lvl w:ilvl="1" w:tplc="7F1A7D42">
      <w:start w:val="1"/>
      <w:numFmt w:val="lowerLetter"/>
      <w:lvlText w:val="%2."/>
      <w:lvlJc w:val="left"/>
      <w:pPr>
        <w:ind w:left="1440" w:hanging="360"/>
      </w:pPr>
    </w:lvl>
    <w:lvl w:ilvl="2" w:tplc="D7F212C6">
      <w:start w:val="1"/>
      <w:numFmt w:val="lowerRoman"/>
      <w:lvlText w:val="%3."/>
      <w:lvlJc w:val="right"/>
      <w:pPr>
        <w:ind w:left="2160" w:hanging="180"/>
      </w:pPr>
    </w:lvl>
    <w:lvl w:ilvl="3" w:tplc="8C62FE34">
      <w:start w:val="1"/>
      <w:numFmt w:val="decimal"/>
      <w:lvlText w:val="%4."/>
      <w:lvlJc w:val="left"/>
      <w:pPr>
        <w:ind w:left="2880" w:hanging="360"/>
      </w:pPr>
    </w:lvl>
    <w:lvl w:ilvl="4" w:tplc="C5F83FBA">
      <w:start w:val="1"/>
      <w:numFmt w:val="lowerLetter"/>
      <w:lvlText w:val="%5."/>
      <w:lvlJc w:val="left"/>
      <w:pPr>
        <w:ind w:left="3600" w:hanging="360"/>
      </w:pPr>
    </w:lvl>
    <w:lvl w:ilvl="5" w:tplc="31CCC4FC">
      <w:start w:val="1"/>
      <w:numFmt w:val="lowerRoman"/>
      <w:lvlText w:val="%6."/>
      <w:lvlJc w:val="right"/>
      <w:pPr>
        <w:ind w:left="4320" w:hanging="180"/>
      </w:pPr>
    </w:lvl>
    <w:lvl w:ilvl="6" w:tplc="AEF0AF78">
      <w:start w:val="1"/>
      <w:numFmt w:val="decimal"/>
      <w:lvlText w:val="%7."/>
      <w:lvlJc w:val="left"/>
      <w:pPr>
        <w:ind w:left="5040" w:hanging="360"/>
      </w:pPr>
    </w:lvl>
    <w:lvl w:ilvl="7" w:tplc="005AE018">
      <w:start w:val="1"/>
      <w:numFmt w:val="lowerLetter"/>
      <w:lvlText w:val="%8."/>
      <w:lvlJc w:val="left"/>
      <w:pPr>
        <w:ind w:left="5760" w:hanging="360"/>
      </w:pPr>
    </w:lvl>
    <w:lvl w:ilvl="8" w:tplc="7CF65BA0">
      <w:start w:val="1"/>
      <w:numFmt w:val="lowerRoman"/>
      <w:lvlText w:val="%9."/>
      <w:lvlJc w:val="right"/>
      <w:pPr>
        <w:ind w:left="6480" w:hanging="180"/>
      </w:pPr>
    </w:lvl>
  </w:abstractNum>
  <w:abstractNum w:abstractNumId="5" w15:restartNumberingAfterBreak="0">
    <w:nsid w:val="343E330F"/>
    <w:multiLevelType w:val="hybridMultilevel"/>
    <w:tmpl w:val="A3F21692"/>
    <w:lvl w:ilvl="0" w:tplc="39C229C4">
      <w:start w:val="1"/>
      <w:numFmt w:val="decimal"/>
      <w:lvlText w:val="%1."/>
      <w:lvlJc w:val="left"/>
      <w:pPr>
        <w:ind w:left="720" w:hanging="360"/>
      </w:pPr>
    </w:lvl>
    <w:lvl w:ilvl="1" w:tplc="A0F2FAFC">
      <w:start w:val="1"/>
      <w:numFmt w:val="lowerLetter"/>
      <w:lvlText w:val="%2."/>
      <w:lvlJc w:val="left"/>
      <w:pPr>
        <w:ind w:left="1440" w:hanging="360"/>
      </w:pPr>
    </w:lvl>
    <w:lvl w:ilvl="2" w:tplc="1AF20120">
      <w:start w:val="1"/>
      <w:numFmt w:val="lowerRoman"/>
      <w:lvlText w:val="%3."/>
      <w:lvlJc w:val="right"/>
      <w:pPr>
        <w:ind w:left="2160" w:hanging="180"/>
      </w:pPr>
    </w:lvl>
    <w:lvl w:ilvl="3" w:tplc="7E42410E">
      <w:start w:val="1"/>
      <w:numFmt w:val="decimal"/>
      <w:lvlText w:val="%4."/>
      <w:lvlJc w:val="left"/>
      <w:pPr>
        <w:ind w:left="2880" w:hanging="360"/>
      </w:pPr>
    </w:lvl>
    <w:lvl w:ilvl="4" w:tplc="343C6526">
      <w:start w:val="1"/>
      <w:numFmt w:val="lowerLetter"/>
      <w:lvlText w:val="%5."/>
      <w:lvlJc w:val="left"/>
      <w:pPr>
        <w:ind w:left="3600" w:hanging="360"/>
      </w:pPr>
    </w:lvl>
    <w:lvl w:ilvl="5" w:tplc="E5545412">
      <w:start w:val="1"/>
      <w:numFmt w:val="lowerRoman"/>
      <w:lvlText w:val="%6."/>
      <w:lvlJc w:val="right"/>
      <w:pPr>
        <w:ind w:left="4320" w:hanging="180"/>
      </w:pPr>
    </w:lvl>
    <w:lvl w:ilvl="6" w:tplc="B7F4C29E">
      <w:start w:val="1"/>
      <w:numFmt w:val="decimal"/>
      <w:lvlText w:val="%7."/>
      <w:lvlJc w:val="left"/>
      <w:pPr>
        <w:ind w:left="5040" w:hanging="360"/>
      </w:pPr>
    </w:lvl>
    <w:lvl w:ilvl="7" w:tplc="D9B0B208">
      <w:start w:val="1"/>
      <w:numFmt w:val="lowerLetter"/>
      <w:lvlText w:val="%8."/>
      <w:lvlJc w:val="left"/>
      <w:pPr>
        <w:ind w:left="5760" w:hanging="360"/>
      </w:pPr>
    </w:lvl>
    <w:lvl w:ilvl="8" w:tplc="53C64EF4">
      <w:start w:val="1"/>
      <w:numFmt w:val="lowerRoman"/>
      <w:lvlText w:val="%9."/>
      <w:lvlJc w:val="right"/>
      <w:pPr>
        <w:ind w:left="6480" w:hanging="180"/>
      </w:pPr>
    </w:lvl>
  </w:abstractNum>
  <w:abstractNum w:abstractNumId="6" w15:restartNumberingAfterBreak="0">
    <w:nsid w:val="4ED5E059"/>
    <w:multiLevelType w:val="hybridMultilevel"/>
    <w:tmpl w:val="27A8B024"/>
    <w:lvl w:ilvl="0" w:tplc="EED85662">
      <w:start w:val="1"/>
      <w:numFmt w:val="decimal"/>
      <w:lvlText w:val="%1."/>
      <w:lvlJc w:val="left"/>
      <w:pPr>
        <w:ind w:left="720" w:hanging="360"/>
      </w:pPr>
    </w:lvl>
    <w:lvl w:ilvl="1" w:tplc="414091DE">
      <w:start w:val="1"/>
      <w:numFmt w:val="lowerLetter"/>
      <w:lvlText w:val="%2."/>
      <w:lvlJc w:val="left"/>
      <w:pPr>
        <w:ind w:left="1440" w:hanging="360"/>
      </w:pPr>
    </w:lvl>
    <w:lvl w:ilvl="2" w:tplc="9B8E1D1E">
      <w:start w:val="1"/>
      <w:numFmt w:val="lowerRoman"/>
      <w:lvlText w:val="%3."/>
      <w:lvlJc w:val="right"/>
      <w:pPr>
        <w:ind w:left="2160" w:hanging="180"/>
      </w:pPr>
    </w:lvl>
    <w:lvl w:ilvl="3" w:tplc="6DF02912">
      <w:start w:val="1"/>
      <w:numFmt w:val="decimal"/>
      <w:lvlText w:val="%4."/>
      <w:lvlJc w:val="left"/>
      <w:pPr>
        <w:ind w:left="2880" w:hanging="360"/>
      </w:pPr>
    </w:lvl>
    <w:lvl w:ilvl="4" w:tplc="0212CEA4">
      <w:start w:val="1"/>
      <w:numFmt w:val="lowerLetter"/>
      <w:lvlText w:val="%5."/>
      <w:lvlJc w:val="left"/>
      <w:pPr>
        <w:ind w:left="3600" w:hanging="360"/>
      </w:pPr>
    </w:lvl>
    <w:lvl w:ilvl="5" w:tplc="FD2623BA">
      <w:start w:val="1"/>
      <w:numFmt w:val="lowerRoman"/>
      <w:lvlText w:val="%6."/>
      <w:lvlJc w:val="right"/>
      <w:pPr>
        <w:ind w:left="4320" w:hanging="180"/>
      </w:pPr>
    </w:lvl>
    <w:lvl w:ilvl="6" w:tplc="F1FE463C">
      <w:start w:val="1"/>
      <w:numFmt w:val="decimal"/>
      <w:lvlText w:val="%7."/>
      <w:lvlJc w:val="left"/>
      <w:pPr>
        <w:ind w:left="5040" w:hanging="360"/>
      </w:pPr>
    </w:lvl>
    <w:lvl w:ilvl="7" w:tplc="C45EEA1A">
      <w:start w:val="1"/>
      <w:numFmt w:val="lowerLetter"/>
      <w:lvlText w:val="%8."/>
      <w:lvlJc w:val="left"/>
      <w:pPr>
        <w:ind w:left="5760" w:hanging="360"/>
      </w:pPr>
    </w:lvl>
    <w:lvl w:ilvl="8" w:tplc="7506D78A">
      <w:start w:val="1"/>
      <w:numFmt w:val="lowerRoman"/>
      <w:lvlText w:val="%9."/>
      <w:lvlJc w:val="right"/>
      <w:pPr>
        <w:ind w:left="6480" w:hanging="180"/>
      </w:pPr>
    </w:lvl>
  </w:abstractNum>
  <w:abstractNum w:abstractNumId="7" w15:restartNumberingAfterBreak="0">
    <w:nsid w:val="5E5505AD"/>
    <w:multiLevelType w:val="hybridMultilevel"/>
    <w:tmpl w:val="51022614"/>
    <w:lvl w:ilvl="0" w:tplc="3AE4CD3E">
      <w:start w:val="1"/>
      <w:numFmt w:val="decimal"/>
      <w:lvlText w:val="%1."/>
      <w:lvlJc w:val="left"/>
      <w:pPr>
        <w:ind w:left="720" w:hanging="360"/>
      </w:pPr>
    </w:lvl>
    <w:lvl w:ilvl="1" w:tplc="5456E58E">
      <w:start w:val="1"/>
      <w:numFmt w:val="lowerLetter"/>
      <w:lvlText w:val="%2."/>
      <w:lvlJc w:val="left"/>
      <w:pPr>
        <w:ind w:left="1440" w:hanging="360"/>
      </w:pPr>
    </w:lvl>
    <w:lvl w:ilvl="2" w:tplc="1E724C4C">
      <w:start w:val="1"/>
      <w:numFmt w:val="lowerRoman"/>
      <w:lvlText w:val="%3."/>
      <w:lvlJc w:val="right"/>
      <w:pPr>
        <w:ind w:left="2160" w:hanging="180"/>
      </w:pPr>
    </w:lvl>
    <w:lvl w:ilvl="3" w:tplc="54384216">
      <w:start w:val="1"/>
      <w:numFmt w:val="decimal"/>
      <w:lvlText w:val="%4."/>
      <w:lvlJc w:val="left"/>
      <w:pPr>
        <w:ind w:left="2880" w:hanging="360"/>
      </w:pPr>
    </w:lvl>
    <w:lvl w:ilvl="4" w:tplc="AFD2B148">
      <w:start w:val="1"/>
      <w:numFmt w:val="lowerLetter"/>
      <w:lvlText w:val="%5."/>
      <w:lvlJc w:val="left"/>
      <w:pPr>
        <w:ind w:left="3600" w:hanging="360"/>
      </w:pPr>
    </w:lvl>
    <w:lvl w:ilvl="5" w:tplc="92BE0D1E">
      <w:start w:val="1"/>
      <w:numFmt w:val="lowerRoman"/>
      <w:lvlText w:val="%6."/>
      <w:lvlJc w:val="right"/>
      <w:pPr>
        <w:ind w:left="4320" w:hanging="180"/>
      </w:pPr>
    </w:lvl>
    <w:lvl w:ilvl="6" w:tplc="755E086E">
      <w:start w:val="1"/>
      <w:numFmt w:val="decimal"/>
      <w:lvlText w:val="%7."/>
      <w:lvlJc w:val="left"/>
      <w:pPr>
        <w:ind w:left="5040" w:hanging="360"/>
      </w:pPr>
    </w:lvl>
    <w:lvl w:ilvl="7" w:tplc="D6E471C6">
      <w:start w:val="1"/>
      <w:numFmt w:val="lowerLetter"/>
      <w:lvlText w:val="%8."/>
      <w:lvlJc w:val="left"/>
      <w:pPr>
        <w:ind w:left="5760" w:hanging="360"/>
      </w:pPr>
    </w:lvl>
    <w:lvl w:ilvl="8" w:tplc="3DA410A2">
      <w:start w:val="1"/>
      <w:numFmt w:val="lowerRoman"/>
      <w:lvlText w:val="%9."/>
      <w:lvlJc w:val="right"/>
      <w:pPr>
        <w:ind w:left="6480" w:hanging="180"/>
      </w:pPr>
    </w:lvl>
  </w:abstractNum>
  <w:abstractNum w:abstractNumId="8" w15:restartNumberingAfterBreak="0">
    <w:nsid w:val="67EADA9E"/>
    <w:multiLevelType w:val="hybridMultilevel"/>
    <w:tmpl w:val="98C8C090"/>
    <w:lvl w:ilvl="0" w:tplc="10A62204">
      <w:start w:val="1"/>
      <w:numFmt w:val="lowerLetter"/>
      <w:lvlText w:val="%1)"/>
      <w:lvlJc w:val="left"/>
      <w:pPr>
        <w:ind w:left="720" w:hanging="360"/>
      </w:pPr>
    </w:lvl>
    <w:lvl w:ilvl="1" w:tplc="440CFD3C">
      <w:start w:val="1"/>
      <w:numFmt w:val="lowerLetter"/>
      <w:lvlText w:val="%2."/>
      <w:lvlJc w:val="left"/>
      <w:pPr>
        <w:ind w:left="1440" w:hanging="360"/>
      </w:pPr>
    </w:lvl>
    <w:lvl w:ilvl="2" w:tplc="6D1C4F48">
      <w:start w:val="1"/>
      <w:numFmt w:val="lowerRoman"/>
      <w:lvlText w:val="%3."/>
      <w:lvlJc w:val="right"/>
      <w:pPr>
        <w:ind w:left="2160" w:hanging="180"/>
      </w:pPr>
    </w:lvl>
    <w:lvl w:ilvl="3" w:tplc="E8280B4A">
      <w:start w:val="1"/>
      <w:numFmt w:val="decimal"/>
      <w:lvlText w:val="%4."/>
      <w:lvlJc w:val="left"/>
      <w:pPr>
        <w:ind w:left="2880" w:hanging="360"/>
      </w:pPr>
    </w:lvl>
    <w:lvl w:ilvl="4" w:tplc="8A76430C">
      <w:start w:val="1"/>
      <w:numFmt w:val="lowerLetter"/>
      <w:lvlText w:val="%5."/>
      <w:lvlJc w:val="left"/>
      <w:pPr>
        <w:ind w:left="3600" w:hanging="360"/>
      </w:pPr>
    </w:lvl>
    <w:lvl w:ilvl="5" w:tplc="B792DC4E">
      <w:start w:val="1"/>
      <w:numFmt w:val="lowerRoman"/>
      <w:lvlText w:val="%6."/>
      <w:lvlJc w:val="right"/>
      <w:pPr>
        <w:ind w:left="4320" w:hanging="180"/>
      </w:pPr>
    </w:lvl>
    <w:lvl w:ilvl="6" w:tplc="273228BA">
      <w:start w:val="1"/>
      <w:numFmt w:val="decimal"/>
      <w:lvlText w:val="%7."/>
      <w:lvlJc w:val="left"/>
      <w:pPr>
        <w:ind w:left="5040" w:hanging="360"/>
      </w:pPr>
    </w:lvl>
    <w:lvl w:ilvl="7" w:tplc="E1BECFAA">
      <w:start w:val="1"/>
      <w:numFmt w:val="lowerLetter"/>
      <w:lvlText w:val="%8."/>
      <w:lvlJc w:val="left"/>
      <w:pPr>
        <w:ind w:left="5760" w:hanging="360"/>
      </w:pPr>
    </w:lvl>
    <w:lvl w:ilvl="8" w:tplc="3B30341E">
      <w:start w:val="1"/>
      <w:numFmt w:val="lowerRoman"/>
      <w:lvlText w:val="%9."/>
      <w:lvlJc w:val="right"/>
      <w:pPr>
        <w:ind w:left="6480" w:hanging="180"/>
      </w:pPr>
    </w:lvl>
  </w:abstractNum>
  <w:abstractNum w:abstractNumId="9" w15:restartNumberingAfterBreak="0">
    <w:nsid w:val="74EE044B"/>
    <w:multiLevelType w:val="hybridMultilevel"/>
    <w:tmpl w:val="BD20F414"/>
    <w:lvl w:ilvl="0" w:tplc="24A4F4A6">
      <w:start w:val="1"/>
      <w:numFmt w:val="decimal"/>
      <w:lvlText w:val="%1."/>
      <w:lvlJc w:val="left"/>
      <w:pPr>
        <w:ind w:left="720" w:hanging="360"/>
      </w:pPr>
    </w:lvl>
    <w:lvl w:ilvl="1" w:tplc="2DF47326">
      <w:start w:val="1"/>
      <w:numFmt w:val="lowerLetter"/>
      <w:lvlText w:val="%2."/>
      <w:lvlJc w:val="left"/>
      <w:pPr>
        <w:ind w:left="1440" w:hanging="360"/>
      </w:pPr>
    </w:lvl>
    <w:lvl w:ilvl="2" w:tplc="19A650A8">
      <w:start w:val="1"/>
      <w:numFmt w:val="lowerRoman"/>
      <w:lvlText w:val="%3."/>
      <w:lvlJc w:val="right"/>
      <w:pPr>
        <w:ind w:left="2160" w:hanging="180"/>
      </w:pPr>
    </w:lvl>
    <w:lvl w:ilvl="3" w:tplc="C980ACAA">
      <w:start w:val="1"/>
      <w:numFmt w:val="decimal"/>
      <w:lvlText w:val="%4."/>
      <w:lvlJc w:val="left"/>
      <w:pPr>
        <w:ind w:left="2880" w:hanging="360"/>
      </w:pPr>
    </w:lvl>
    <w:lvl w:ilvl="4" w:tplc="A6ACB676">
      <w:start w:val="1"/>
      <w:numFmt w:val="lowerLetter"/>
      <w:lvlText w:val="%5."/>
      <w:lvlJc w:val="left"/>
      <w:pPr>
        <w:ind w:left="3600" w:hanging="360"/>
      </w:pPr>
    </w:lvl>
    <w:lvl w:ilvl="5" w:tplc="82ACA592">
      <w:start w:val="1"/>
      <w:numFmt w:val="lowerRoman"/>
      <w:lvlText w:val="%6."/>
      <w:lvlJc w:val="right"/>
      <w:pPr>
        <w:ind w:left="4320" w:hanging="180"/>
      </w:pPr>
    </w:lvl>
    <w:lvl w:ilvl="6" w:tplc="4B043E0A">
      <w:start w:val="1"/>
      <w:numFmt w:val="decimal"/>
      <w:lvlText w:val="%7."/>
      <w:lvlJc w:val="left"/>
      <w:pPr>
        <w:ind w:left="5040" w:hanging="360"/>
      </w:pPr>
    </w:lvl>
    <w:lvl w:ilvl="7" w:tplc="6D942E1E">
      <w:start w:val="1"/>
      <w:numFmt w:val="lowerLetter"/>
      <w:lvlText w:val="%8."/>
      <w:lvlJc w:val="left"/>
      <w:pPr>
        <w:ind w:left="5760" w:hanging="360"/>
      </w:pPr>
    </w:lvl>
    <w:lvl w:ilvl="8" w:tplc="B9FEFAD2">
      <w:start w:val="1"/>
      <w:numFmt w:val="lowerRoman"/>
      <w:lvlText w:val="%9."/>
      <w:lvlJc w:val="right"/>
      <w:pPr>
        <w:ind w:left="6480" w:hanging="180"/>
      </w:pPr>
    </w:lvl>
  </w:abstractNum>
  <w:num w:numId="1" w16cid:durableId="286931696">
    <w:abstractNumId w:val="2"/>
  </w:num>
  <w:num w:numId="2" w16cid:durableId="812060442">
    <w:abstractNumId w:val="3"/>
  </w:num>
  <w:num w:numId="3" w16cid:durableId="1326974565">
    <w:abstractNumId w:val="5"/>
  </w:num>
  <w:num w:numId="4" w16cid:durableId="2126579972">
    <w:abstractNumId w:val="7"/>
  </w:num>
  <w:num w:numId="5" w16cid:durableId="289944316">
    <w:abstractNumId w:val="8"/>
  </w:num>
  <w:num w:numId="6" w16cid:durableId="14429365">
    <w:abstractNumId w:val="0"/>
  </w:num>
  <w:num w:numId="7" w16cid:durableId="1400640249">
    <w:abstractNumId w:val="9"/>
  </w:num>
  <w:num w:numId="8" w16cid:durableId="487938660">
    <w:abstractNumId w:val="4"/>
  </w:num>
  <w:num w:numId="9" w16cid:durableId="2011322439">
    <w:abstractNumId w:val="1"/>
  </w:num>
  <w:num w:numId="10" w16cid:durableId="16527569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D0F243"/>
    <w:rsid w:val="000F0779"/>
    <w:rsid w:val="00443B5D"/>
    <w:rsid w:val="009E135D"/>
    <w:rsid w:val="00A423EB"/>
    <w:rsid w:val="00A44290"/>
    <w:rsid w:val="054A6715"/>
    <w:rsid w:val="07E90E8D"/>
    <w:rsid w:val="0D9B7C91"/>
    <w:rsid w:val="136FB8C5"/>
    <w:rsid w:val="1476868E"/>
    <w:rsid w:val="14F2940F"/>
    <w:rsid w:val="19F2D374"/>
    <w:rsid w:val="1BE3CC63"/>
    <w:rsid w:val="21BB869D"/>
    <w:rsid w:val="23627C68"/>
    <w:rsid w:val="270B8797"/>
    <w:rsid w:val="27E72CFA"/>
    <w:rsid w:val="282262D4"/>
    <w:rsid w:val="29C35D12"/>
    <w:rsid w:val="2E8B8BA6"/>
    <w:rsid w:val="2FB486A0"/>
    <w:rsid w:val="30834246"/>
    <w:rsid w:val="345E215E"/>
    <w:rsid w:val="34D0F243"/>
    <w:rsid w:val="3516F44B"/>
    <w:rsid w:val="3553B213"/>
    <w:rsid w:val="35BF1C5B"/>
    <w:rsid w:val="36635566"/>
    <w:rsid w:val="3A254A2B"/>
    <w:rsid w:val="40FF6109"/>
    <w:rsid w:val="424B79FB"/>
    <w:rsid w:val="4C3E2528"/>
    <w:rsid w:val="4CEECF58"/>
    <w:rsid w:val="509EB0D7"/>
    <w:rsid w:val="5198D38B"/>
    <w:rsid w:val="5211AF57"/>
    <w:rsid w:val="527DC9E6"/>
    <w:rsid w:val="5C5E9462"/>
    <w:rsid w:val="60A2A4BA"/>
    <w:rsid w:val="63F43AC5"/>
    <w:rsid w:val="6D3AE040"/>
    <w:rsid w:val="72D882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0F243"/>
  <w15:chartTrackingRefBased/>
  <w15:docId w15:val="{DC5D8146-4A71-46B9-8B67-C0067195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63F43AC5"/>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A423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DE71C-F05F-4912-BEC4-E6B1FA7C7DF6}"/>
</file>

<file path=customXml/itemProps2.xml><?xml version="1.0" encoding="utf-8"?>
<ds:datastoreItem xmlns:ds="http://schemas.openxmlformats.org/officeDocument/2006/customXml" ds:itemID="{7ECEB766-658D-4822-BC19-D363AE3628C9}"/>
</file>

<file path=customXml/itemProps3.xml><?xml version="1.0" encoding="utf-8"?>
<ds:datastoreItem xmlns:ds="http://schemas.openxmlformats.org/officeDocument/2006/customXml" ds:itemID="{0414F0DC-3A6D-434B-A907-AEFCA6300A56}"/>
</file>

<file path=docProps/app.xml><?xml version="1.0" encoding="utf-8"?>
<Properties xmlns="http://schemas.openxmlformats.org/officeDocument/2006/extended-properties" xmlns:vt="http://schemas.openxmlformats.org/officeDocument/2006/docPropsVTypes">
  <Template>Normal</Template>
  <TotalTime>3</TotalTime>
  <Pages>1</Pages>
  <Words>2149</Words>
  <Characters>11672</Characters>
  <Application>Microsoft Office Word</Application>
  <DocSecurity>0</DocSecurity>
  <Lines>228</Lines>
  <Paragraphs>92</Paragraphs>
  <ScaleCrop>false</ScaleCrop>
  <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2025-11-20T14:45:00Z</dcterms:created>
  <dcterms:modified xsi:type="dcterms:W3CDTF">2026-01-15T14:57:00Z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