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EB55C" w14:textId="77777777" w:rsidR="00CE20BC" w:rsidRDefault="00A87E79">
      <w:pPr>
        <w:spacing w:after="160" w:line="240" w:lineRule="auto"/>
        <w:jc w:val="center"/>
        <w:rPr>
          <w:rFonts w:ascii="Verdana" w:eastAsia="Verdana" w:hAnsi="Verdana" w:cs="Verdana"/>
          <w:b/>
          <w:bCs/>
        </w:rPr>
      </w:pPr>
      <w:r>
        <w:rPr>
          <w:rFonts w:ascii="Verdana" w:eastAsia="Verdana" w:hAnsi="Verdana" w:cs="Verdana"/>
          <w:b/>
          <w:bCs/>
        </w:rPr>
        <w:t>RESOLUCIÓN 1247 DE 2014</w:t>
      </w:r>
    </w:p>
    <w:p w14:paraId="623B6E77" w14:textId="77777777" w:rsidR="004E17AC" w:rsidRDefault="004E17AC" w:rsidP="004E17AC">
      <w:pPr>
        <w:pStyle w:val="Sinespaciado"/>
        <w:jc w:val="both"/>
      </w:pPr>
      <w:bookmarkStart w:id="0" w:name="_gkik43155102" w:colFirst="0" w:colLast="0"/>
      <w:bookmarkEnd w:id="0"/>
    </w:p>
    <w:p w14:paraId="199CA0E3" w14:textId="77777777" w:rsidR="004E17AC" w:rsidRDefault="004E17AC" w:rsidP="004E17AC">
      <w:pPr>
        <w:pStyle w:val="Sinespaciado"/>
        <w:jc w:val="both"/>
      </w:pPr>
      <w:r>
        <w:t>Fecha de Expedición: 4 de marzo de 2014</w:t>
      </w:r>
    </w:p>
    <w:p w14:paraId="28D4E6EE" w14:textId="77777777" w:rsidR="004E17AC" w:rsidRDefault="004E17AC" w:rsidP="004E17AC">
      <w:pPr>
        <w:pStyle w:val="Sinespaciado"/>
        <w:jc w:val="both"/>
      </w:pPr>
      <w:r>
        <w:t>Fecha de entrada en vigencia: 4 de marzo de 2014</w:t>
      </w:r>
    </w:p>
    <w:p w14:paraId="0AABF05C" w14:textId="77777777" w:rsidR="004E17AC" w:rsidRDefault="004E17AC" w:rsidP="004E17AC">
      <w:pPr>
        <w:pStyle w:val="Sinespaciado"/>
        <w:jc w:val="both"/>
      </w:pPr>
      <w:r>
        <w:t>Estado de la vigencia: Vigente</w:t>
      </w:r>
    </w:p>
    <w:p w14:paraId="75182165" w14:textId="77777777" w:rsidR="004E17AC" w:rsidRDefault="004E17AC" w:rsidP="004E17AC">
      <w:pPr>
        <w:pStyle w:val="Sinespaciado"/>
        <w:jc w:val="both"/>
      </w:pPr>
    </w:p>
    <w:p w14:paraId="0130C03C" w14:textId="7FDDA537" w:rsidR="004E17AC" w:rsidRDefault="004E17AC" w:rsidP="004E17AC">
      <w:pPr>
        <w:pStyle w:val="Sinespaciado"/>
        <w:jc w:val="both"/>
      </w:pPr>
      <w:r>
        <w:t>Fecha de publicación en Diario Oficial: N/A</w:t>
      </w:r>
    </w:p>
    <w:p w14:paraId="182ADCE7" w14:textId="464B63DC" w:rsidR="004E17AC" w:rsidRDefault="004E17AC" w:rsidP="004E17AC">
      <w:pPr>
        <w:pStyle w:val="Sinespaciado"/>
        <w:jc w:val="both"/>
      </w:pPr>
      <w:r>
        <w:t>Número del Diario Oficial: N/A</w:t>
      </w:r>
    </w:p>
    <w:p w14:paraId="7FAF2BDE" w14:textId="77777777" w:rsidR="004E17AC" w:rsidRDefault="004E17AC" w:rsidP="004E17AC">
      <w:pPr>
        <w:pStyle w:val="Sinespaciado"/>
        <w:jc w:val="both"/>
      </w:pPr>
    </w:p>
    <w:p w14:paraId="76FC4B4A" w14:textId="1D09B329" w:rsidR="00CE20BC" w:rsidRDefault="00A87E79">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1247 DE 2014</w:t>
      </w:r>
    </w:p>
    <w:p w14:paraId="47E13AA9" w14:textId="77777777" w:rsidR="00CE20BC" w:rsidRDefault="00A87E79">
      <w:pPr>
        <w:shd w:val="clear" w:color="auto" w:fill="FFFFFF"/>
        <w:spacing w:after="24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26944B13" w14:textId="77777777" w:rsidR="00CE20BC" w:rsidRDefault="00A87E79">
      <w:pPr>
        <w:shd w:val="clear" w:color="auto" w:fill="FFFFFF"/>
        <w:spacing w:after="240" w:line="240" w:lineRule="auto"/>
        <w:jc w:val="center"/>
        <w:rPr>
          <w:rFonts w:ascii="Verdana" w:eastAsia="Verdana" w:hAnsi="Verdana" w:cs="Verdana"/>
          <w:highlight w:val="white"/>
        </w:rPr>
      </w:pPr>
      <w:r>
        <w:rPr>
          <w:rFonts w:ascii="Verdana" w:eastAsia="Verdana" w:hAnsi="Verdana" w:cs="Verdana"/>
        </w:rPr>
        <w:t>"Por la cual se distribuye y mensualiza el Programa Anual de Caja del Instituto Colombiano de Bienestar Familiar Cecilia De La Fuente De Lleras para la Vigencia Fiscal del año 2014”.</w:t>
      </w:r>
    </w:p>
    <w:p w14:paraId="2210DE0A" w14:textId="77777777" w:rsidR="00CE20BC" w:rsidRDefault="00A87E79">
      <w:pPr>
        <w:shd w:val="clear" w:color="auto" w:fill="FFFFFF"/>
        <w:spacing w:after="240" w:line="240" w:lineRule="auto"/>
        <w:jc w:val="center"/>
        <w:rPr>
          <w:rFonts w:ascii="Verdana" w:eastAsia="Verdana" w:hAnsi="Verdana" w:cs="Verdana"/>
          <w:b/>
          <w:bCs/>
        </w:rPr>
      </w:pPr>
      <w:r>
        <w:rPr>
          <w:rFonts w:ascii="Verdana" w:eastAsia="Verdana" w:hAnsi="Verdana" w:cs="Verdana"/>
          <w:b/>
          <w:bCs/>
        </w:rPr>
        <w:t>EL DIRECTOR GENERAL DEL INSTITUTO COLOMBIANO DE BIENESTAR FAMILIAR CECILIA DE LA FUENTE DE LLERAS</w:t>
      </w:r>
    </w:p>
    <w:p w14:paraId="7C22D9B4" w14:textId="1A2ADA8C" w:rsidR="00CE20BC" w:rsidRDefault="00A87E79">
      <w:pPr>
        <w:shd w:val="clear" w:color="auto" w:fill="FFFFFF"/>
        <w:spacing w:after="240" w:line="240" w:lineRule="auto"/>
        <w:jc w:val="both"/>
        <w:rPr>
          <w:rFonts w:ascii="Verdana" w:eastAsia="Verdana" w:hAnsi="Verdana" w:cs="Verdana"/>
        </w:rPr>
      </w:pPr>
      <w:r>
        <w:rPr>
          <w:rFonts w:ascii="Verdana" w:eastAsia="Verdana" w:hAnsi="Verdana" w:cs="Verdana"/>
        </w:rPr>
        <w:t xml:space="preserve">En uso de lo establecido en el Artículo </w:t>
      </w:r>
      <w:r w:rsidR="00CE20BC">
        <w:rPr>
          <w:rFonts w:ascii="Verdana" w:eastAsia="Verdana" w:hAnsi="Verdana" w:cs="Verdana"/>
        </w:rPr>
        <w:t>26</w:t>
      </w:r>
      <w:r>
        <w:rPr>
          <w:rFonts w:ascii="Verdana" w:eastAsia="Verdana" w:hAnsi="Verdana" w:cs="Verdana"/>
        </w:rPr>
        <w:t xml:space="preserve"> del Decreto 4730 del 28 de Diciembre de 2005 y de la delegación otorgada por el Consejo Directivo en el artículo </w:t>
      </w:r>
      <w:r w:rsidR="00CE20BC">
        <w:rPr>
          <w:rFonts w:ascii="Verdana" w:eastAsia="Verdana" w:hAnsi="Verdana" w:cs="Verdana"/>
        </w:rPr>
        <w:t>1</w:t>
      </w:r>
      <w:r>
        <w:rPr>
          <w:rFonts w:ascii="Verdana" w:eastAsia="Verdana" w:hAnsi="Verdana" w:cs="Verdana"/>
        </w:rPr>
        <w:t>o del Acuerdo No 003 de Enero 18 de 2008, y</w:t>
      </w:r>
    </w:p>
    <w:p w14:paraId="6006D7CF" w14:textId="77777777" w:rsidR="00CE20BC" w:rsidRDefault="00A87E79">
      <w:pPr>
        <w:shd w:val="clear" w:color="auto" w:fill="FFFFFF"/>
        <w:spacing w:after="240" w:line="240" w:lineRule="auto"/>
        <w:jc w:val="center"/>
        <w:rPr>
          <w:rFonts w:ascii="Verdana" w:eastAsia="Verdana" w:hAnsi="Verdana" w:cs="Verdana"/>
          <w:b/>
          <w:bCs/>
        </w:rPr>
      </w:pPr>
      <w:r>
        <w:rPr>
          <w:rFonts w:ascii="Verdana" w:eastAsia="Verdana" w:hAnsi="Verdana" w:cs="Verdana"/>
          <w:b/>
          <w:bCs/>
        </w:rPr>
        <w:t>CONSIDERANDO.</w:t>
      </w:r>
    </w:p>
    <w:p w14:paraId="0191FF23" w14:textId="77777777" w:rsidR="00CE20BC" w:rsidRDefault="00A87E79">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Consejo Superior de Política Fiscal CONFIS, en su sesión de los días 20, 21, 23 y 24 de diciembre de 2013, autorizó para el ICBF una Meta Global de Pagos para la Vigencia Fiscal 2014 con recursos Propios por la suma de UN BILLON QUINIENTOS CATORCE MIL SEISCIENTOS TREINTA Y CINCO MILLONES DE PESOS M/L ($ 1.514.635.000.000.00), para atender los compromisos y obligaciones de las Reservas Presupuestales y Cuentas por Pagar constituidas con cargo al Presupuesto de la Vigencia 2013 y los que se deriven de </w:t>
      </w:r>
      <w:r>
        <w:rPr>
          <w:rFonts w:ascii="Verdana" w:eastAsia="Verdana" w:hAnsi="Verdana" w:cs="Verdana"/>
        </w:rPr>
        <w:t>la ejecución del Presupuesto de la Vigencia Fiscal de 2014.</w:t>
      </w:r>
    </w:p>
    <w:p w14:paraId="58F59A82" w14:textId="012CD32E" w:rsidR="00CE20BC" w:rsidRDefault="00A87E79">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Artículo </w:t>
      </w:r>
      <w:r w:rsidR="00CE20BC">
        <w:rPr>
          <w:rFonts w:ascii="Verdana" w:eastAsia="Verdana" w:hAnsi="Verdana" w:cs="Verdana"/>
        </w:rPr>
        <w:t>26</w:t>
      </w:r>
      <w:r>
        <w:rPr>
          <w:rFonts w:ascii="Verdana" w:eastAsia="Verdana" w:hAnsi="Verdana" w:cs="Verdana"/>
        </w:rPr>
        <w:t xml:space="preserve"> del Decreto No 4730 del 28 de diciembre de 2005, “Por el cual se reglamentan normas orgánicas del presupuesto", establece que “en caso de los Establecimientos Públicos con ingresos propios, corresponderá a las Juntas o Consejos Directivos aprobar el PAC y sus modificaciones, con base en las metas globales de pago aprobadas por el CONFIS, o por el Representante Legal en caso de no existir aquellas. Esta facultad se podrá delegar en el Representante Legal de cada entidad”.</w:t>
      </w:r>
    </w:p>
    <w:p w14:paraId="6135614A" w14:textId="42F708BD" w:rsidR="00CE20BC" w:rsidRDefault="00A87E79">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Consejo Directivo en el artículo </w:t>
      </w:r>
      <w:r w:rsidR="00CE20BC">
        <w:rPr>
          <w:rFonts w:ascii="Verdana" w:eastAsia="Verdana" w:hAnsi="Verdana" w:cs="Verdana"/>
        </w:rPr>
        <w:t>1</w:t>
      </w:r>
      <w:r>
        <w:rPr>
          <w:rFonts w:ascii="Verdana" w:eastAsia="Verdana" w:hAnsi="Verdana" w:cs="Verdana"/>
        </w:rPr>
        <w:t>o del Acuerdo No 003 del 18 de Enero de 2008, delegó en el Director (a) General la facultad de asignar y modificar el Programa Anual de Caja, con base en la Meta Global de Pagos autorizada en cada Vigencia por el CONFIS para el ICBF.</w:t>
      </w:r>
    </w:p>
    <w:p w14:paraId="57E2470C" w14:textId="77777777" w:rsidR="00CE20BC" w:rsidRDefault="00A87E79">
      <w:pPr>
        <w:shd w:val="clear" w:color="auto" w:fill="FFFFFF"/>
        <w:spacing w:after="240" w:line="240" w:lineRule="auto"/>
        <w:jc w:val="both"/>
        <w:rPr>
          <w:rFonts w:ascii="Verdana" w:eastAsia="Verdana" w:hAnsi="Verdana" w:cs="Verdana"/>
        </w:rPr>
      </w:pPr>
      <w:r>
        <w:rPr>
          <w:rFonts w:ascii="Verdana" w:eastAsia="Verdana" w:hAnsi="Verdana" w:cs="Verdana"/>
        </w:rPr>
        <w:lastRenderedPageBreak/>
        <w:t>Que las Regionales y la Sede Nacional, presentaron la Programación de pagos para el mes de Marzo, que se derivan de la ejecución del Presupuesto de la Vigencia 2014.</w:t>
      </w:r>
    </w:p>
    <w:p w14:paraId="1ECC782B" w14:textId="77777777" w:rsidR="00CE20BC" w:rsidRDefault="00A87E79">
      <w:pPr>
        <w:shd w:val="clear" w:color="auto" w:fill="FFFFFF"/>
        <w:spacing w:after="240" w:line="240" w:lineRule="auto"/>
        <w:jc w:val="both"/>
        <w:rPr>
          <w:rFonts w:ascii="Verdana" w:eastAsia="Verdana" w:hAnsi="Verdana" w:cs="Verdana"/>
        </w:rPr>
      </w:pPr>
      <w:r>
        <w:rPr>
          <w:rFonts w:ascii="Verdana" w:eastAsia="Verdana" w:hAnsi="Verdana" w:cs="Verdana"/>
        </w:rPr>
        <w:t>Que con el fin de atender la programación mencionada en el considerando anterior, se hace necesario asignar, distribuir y mensualizar el Programa Anual de Caja.</w:t>
      </w:r>
    </w:p>
    <w:p w14:paraId="252AD72D" w14:textId="4551B98C" w:rsidR="00CE20BC" w:rsidRDefault="00A87E79">
      <w:pPr>
        <w:shd w:val="clear" w:color="auto" w:fill="FFFFFF"/>
        <w:spacing w:after="240" w:line="240" w:lineRule="auto"/>
        <w:jc w:val="both"/>
        <w:rPr>
          <w:rFonts w:ascii="Verdana" w:eastAsia="Verdana" w:hAnsi="Verdana" w:cs="Verdana"/>
        </w:rPr>
      </w:pPr>
      <w:r>
        <w:rPr>
          <w:rFonts w:ascii="Verdana" w:eastAsia="Verdana" w:hAnsi="Verdana" w:cs="Verdana"/>
        </w:rPr>
        <w:t xml:space="preserve">Que en la Resolución No. </w:t>
      </w:r>
      <w:r w:rsidR="00CE20BC">
        <w:rPr>
          <w:rFonts w:ascii="Verdana" w:eastAsia="Verdana" w:hAnsi="Verdana" w:cs="Verdana"/>
        </w:rPr>
        <w:t>0926</w:t>
      </w:r>
      <w:r>
        <w:rPr>
          <w:rFonts w:ascii="Verdana" w:eastAsia="Verdana" w:hAnsi="Verdana" w:cs="Verdana"/>
        </w:rPr>
        <w:t xml:space="preserve"> del 17 de Febrero de 2014 quedó pendiente por distribuir y mensualizar de la meta global de pagos, la suma de NOVECIENTOS MIL OCHOCIENTOS VEINTISEIS MILLONES SETECIENTOS CUARENTA Y CUATRO MIL SETECIENTOS SEIS PESOS M/L CON CINCUENTA Y SEIS CENTAVOS ($ 900.826.744.706.56).</w:t>
      </w:r>
    </w:p>
    <w:p w14:paraId="778D8CBF" w14:textId="77777777" w:rsidR="00CE20BC" w:rsidRDefault="00A87E79">
      <w:pPr>
        <w:shd w:val="clear" w:color="auto" w:fill="FFFFFF"/>
        <w:spacing w:after="240" w:line="240" w:lineRule="auto"/>
        <w:jc w:val="both"/>
        <w:rPr>
          <w:rFonts w:ascii="Verdana" w:eastAsia="Verdana" w:hAnsi="Verdana" w:cs="Verdana"/>
        </w:rPr>
      </w:pPr>
      <w:r>
        <w:rPr>
          <w:rFonts w:ascii="Verdana" w:eastAsia="Verdana" w:hAnsi="Verdana" w:cs="Verdana"/>
        </w:rPr>
        <w:t>Que en mérito de lo expuesto,</w:t>
      </w:r>
    </w:p>
    <w:p w14:paraId="0C5D6C75" w14:textId="77777777" w:rsidR="00CE20BC" w:rsidRDefault="00A87E79">
      <w:pPr>
        <w:shd w:val="clear" w:color="auto" w:fill="FFFFFF"/>
        <w:spacing w:after="240" w:line="240" w:lineRule="auto"/>
        <w:jc w:val="center"/>
        <w:rPr>
          <w:rFonts w:ascii="Verdana" w:eastAsia="Verdana" w:hAnsi="Verdana" w:cs="Verdana"/>
          <w:b/>
          <w:bCs/>
        </w:rPr>
      </w:pPr>
      <w:r>
        <w:rPr>
          <w:rFonts w:ascii="Verdana" w:eastAsia="Verdana" w:hAnsi="Verdana" w:cs="Verdana"/>
          <w:b/>
          <w:bCs/>
        </w:rPr>
        <w:t>RESUELVE.</w:t>
      </w:r>
    </w:p>
    <w:p w14:paraId="77167BB9" w14:textId="3BC2B50A" w:rsidR="00CE20BC" w:rsidRDefault="00A87E79">
      <w:pPr>
        <w:shd w:val="clear" w:color="auto" w:fill="FFFFFF"/>
        <w:spacing w:after="240" w:line="240"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Del saldo de la meta global de pagos que quedó por distribuir y mensualizar mediante Resolución No. </w:t>
      </w:r>
      <w:r w:rsidR="00CE20BC">
        <w:rPr>
          <w:rFonts w:ascii="Verdana" w:eastAsia="Verdana" w:hAnsi="Verdana" w:cs="Verdana"/>
        </w:rPr>
        <w:t>0926</w:t>
      </w:r>
      <w:r>
        <w:rPr>
          <w:rFonts w:ascii="Verdana" w:eastAsia="Verdana" w:hAnsi="Verdana" w:cs="Verdana"/>
        </w:rPr>
        <w:t xml:space="preserve"> del 17 de Febrero de 2014, se asigna y mensualiza la suma de CIENTO SESENTA Y DOS MIL DOSCIENTOS CUARENTA Y TRES MILLONES CIENTO NOVENTA Y CUATRO MIL CIENTO CUARENTA Y SEIS PESOS M/L ($ 162.243.194.146.00), de conformidad con el siguiente detalle.</w:t>
      </w:r>
    </w:p>
    <w:p w14:paraId="34956364" w14:textId="77777777" w:rsidR="00CE20BC" w:rsidRDefault="00A87E79">
      <w:pPr>
        <w:shd w:val="clear" w:color="auto" w:fill="FFFFFF"/>
        <w:spacing w:after="240" w:line="240" w:lineRule="auto"/>
        <w:jc w:val="center"/>
        <w:rPr>
          <w:rFonts w:ascii="Verdana" w:eastAsia="Verdana" w:hAnsi="Verdana" w:cs="Verdana"/>
        </w:rPr>
      </w:pPr>
      <w:r>
        <w:rPr>
          <w:rFonts w:ascii="Verdana" w:eastAsia="Verdana" w:hAnsi="Verdana" w:cs="Verdana"/>
        </w:rPr>
        <w:t>VIGENCIA</w:t>
      </w:r>
    </w:p>
    <w:p w14:paraId="6212BE7B" w14:textId="77777777" w:rsidR="00CE20BC" w:rsidRDefault="00A87E79">
      <w:pPr>
        <w:shd w:val="clear" w:color="auto" w:fill="FFFFFF"/>
        <w:spacing w:after="240" w:line="240" w:lineRule="auto"/>
        <w:jc w:val="center"/>
        <w:rPr>
          <w:rFonts w:ascii="Verdana" w:eastAsia="Verdana" w:hAnsi="Verdana" w:cs="Verdana"/>
        </w:rPr>
      </w:pPr>
      <w:r>
        <w:rPr>
          <w:rFonts w:ascii="Verdana" w:eastAsia="Verdana" w:hAnsi="Verdana" w:cs="Verdana"/>
        </w:rPr>
        <w:t>GASTOS DE PERSONAL</w:t>
      </w:r>
    </w:p>
    <w:tbl>
      <w:tblPr>
        <w:tblStyle w:val="a0"/>
        <w:tblW w:w="68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15"/>
        <w:gridCol w:w="2955"/>
      </w:tblGrid>
      <w:tr w:rsidR="00CE20BC" w14:paraId="08D86DB4" w14:textId="77777777">
        <w:trPr>
          <w:trHeight w:val="270"/>
        </w:trPr>
        <w:tc>
          <w:tcPr>
            <w:tcW w:w="3915" w:type="dxa"/>
            <w:tcBorders>
              <w:top w:val="nil"/>
              <w:left w:val="nil"/>
              <w:bottom w:val="nil"/>
              <w:right w:val="nil"/>
            </w:tcBorders>
            <w:tcMar>
              <w:top w:w="0" w:type="dxa"/>
              <w:left w:w="0" w:type="dxa"/>
              <w:bottom w:w="0" w:type="dxa"/>
              <w:right w:w="0" w:type="dxa"/>
            </w:tcMar>
          </w:tcPr>
          <w:p w14:paraId="042255A5"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rPr>
              <w:t>MARZO</w:t>
            </w:r>
          </w:p>
        </w:tc>
        <w:tc>
          <w:tcPr>
            <w:tcW w:w="2955" w:type="dxa"/>
            <w:tcBorders>
              <w:top w:val="nil"/>
              <w:left w:val="nil"/>
              <w:bottom w:val="nil"/>
              <w:right w:val="nil"/>
            </w:tcBorders>
            <w:tcMar>
              <w:top w:w="0" w:type="dxa"/>
              <w:left w:w="0" w:type="dxa"/>
              <w:bottom w:w="0" w:type="dxa"/>
              <w:right w:w="0" w:type="dxa"/>
            </w:tcMar>
          </w:tcPr>
          <w:p w14:paraId="343C5011" w14:textId="77777777" w:rsidR="00CE20BC" w:rsidRDefault="00A87E79">
            <w:pPr>
              <w:shd w:val="clear" w:color="auto" w:fill="FFFFFF"/>
              <w:spacing w:line="240" w:lineRule="auto"/>
              <w:jc w:val="right"/>
              <w:rPr>
                <w:rFonts w:ascii="Verdana" w:eastAsia="Verdana" w:hAnsi="Verdana" w:cs="Verdana"/>
              </w:rPr>
            </w:pPr>
            <w:r>
              <w:rPr>
                <w:rFonts w:ascii="Verdana" w:eastAsia="Verdana" w:hAnsi="Verdana" w:cs="Verdana"/>
              </w:rPr>
              <w:t>18,914,107,773.00</w:t>
            </w:r>
          </w:p>
        </w:tc>
      </w:tr>
      <w:tr w:rsidR="00CE20BC" w14:paraId="3350A1BF" w14:textId="77777777">
        <w:trPr>
          <w:trHeight w:val="540"/>
        </w:trPr>
        <w:tc>
          <w:tcPr>
            <w:tcW w:w="3915" w:type="dxa"/>
            <w:tcBorders>
              <w:top w:val="nil"/>
              <w:left w:val="nil"/>
              <w:bottom w:val="nil"/>
              <w:right w:val="nil"/>
            </w:tcBorders>
            <w:tcMar>
              <w:top w:w="0" w:type="dxa"/>
              <w:left w:w="0" w:type="dxa"/>
              <w:bottom w:w="0" w:type="dxa"/>
              <w:right w:w="0" w:type="dxa"/>
            </w:tcMar>
          </w:tcPr>
          <w:p w14:paraId="71F5377A"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rPr>
              <w:t>TOTAL PAC VIGENCIA</w:t>
            </w:r>
          </w:p>
          <w:p w14:paraId="675E4026"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rPr>
              <w:t>GASTOS DE PERSONAL</w:t>
            </w:r>
          </w:p>
        </w:tc>
        <w:tc>
          <w:tcPr>
            <w:tcW w:w="2955" w:type="dxa"/>
            <w:tcBorders>
              <w:top w:val="nil"/>
              <w:left w:val="nil"/>
              <w:bottom w:val="nil"/>
              <w:right w:val="nil"/>
            </w:tcBorders>
            <w:tcMar>
              <w:top w:w="0" w:type="dxa"/>
              <w:left w:w="0" w:type="dxa"/>
              <w:bottom w:w="0" w:type="dxa"/>
              <w:right w:w="0" w:type="dxa"/>
            </w:tcMar>
          </w:tcPr>
          <w:p w14:paraId="25CFE353" w14:textId="77777777" w:rsidR="00CE20BC" w:rsidRDefault="00A87E79">
            <w:pPr>
              <w:shd w:val="clear" w:color="auto" w:fill="FFFFFF"/>
              <w:spacing w:line="240" w:lineRule="auto"/>
              <w:jc w:val="right"/>
              <w:rPr>
                <w:rFonts w:ascii="Verdana" w:eastAsia="Verdana" w:hAnsi="Verdana" w:cs="Verdana"/>
              </w:rPr>
            </w:pPr>
            <w:r>
              <w:rPr>
                <w:rFonts w:ascii="Verdana" w:eastAsia="Verdana" w:hAnsi="Verdana" w:cs="Verdana"/>
              </w:rPr>
              <w:t>18,914,107,773.00</w:t>
            </w:r>
          </w:p>
        </w:tc>
      </w:tr>
    </w:tbl>
    <w:p w14:paraId="3759F7E0" w14:textId="77777777" w:rsidR="00CE20BC" w:rsidRDefault="00A87E79">
      <w:pPr>
        <w:shd w:val="clear" w:color="auto" w:fill="FFFFFF"/>
        <w:spacing w:after="240" w:line="240" w:lineRule="auto"/>
        <w:jc w:val="center"/>
        <w:rPr>
          <w:rFonts w:ascii="Verdana" w:eastAsia="Verdana" w:hAnsi="Verdana" w:cs="Verdana"/>
        </w:rPr>
      </w:pPr>
      <w:r>
        <w:rPr>
          <w:rFonts w:ascii="Verdana" w:eastAsia="Verdana" w:hAnsi="Verdana" w:cs="Verdana"/>
        </w:rPr>
        <w:t>GASTOS GENERALES</w:t>
      </w:r>
    </w:p>
    <w:tbl>
      <w:tblPr>
        <w:tblStyle w:val="a1"/>
        <w:tblW w:w="68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40"/>
        <w:gridCol w:w="3015"/>
      </w:tblGrid>
      <w:tr w:rsidR="00CE20BC" w14:paraId="25A93F32" w14:textId="77777777">
        <w:trPr>
          <w:trHeight w:val="270"/>
        </w:trPr>
        <w:tc>
          <w:tcPr>
            <w:tcW w:w="3840" w:type="dxa"/>
            <w:tcBorders>
              <w:top w:val="nil"/>
              <w:left w:val="nil"/>
              <w:bottom w:val="nil"/>
              <w:right w:val="nil"/>
            </w:tcBorders>
            <w:tcMar>
              <w:top w:w="0" w:type="dxa"/>
              <w:left w:w="0" w:type="dxa"/>
              <w:bottom w:w="0" w:type="dxa"/>
              <w:right w:w="0" w:type="dxa"/>
            </w:tcMar>
          </w:tcPr>
          <w:p w14:paraId="11871DE6"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rPr>
              <w:t>MARZO</w:t>
            </w:r>
          </w:p>
        </w:tc>
        <w:tc>
          <w:tcPr>
            <w:tcW w:w="3015" w:type="dxa"/>
            <w:tcBorders>
              <w:top w:val="nil"/>
              <w:left w:val="nil"/>
              <w:bottom w:val="nil"/>
              <w:right w:val="nil"/>
            </w:tcBorders>
            <w:tcMar>
              <w:top w:w="0" w:type="dxa"/>
              <w:left w:w="0" w:type="dxa"/>
              <w:bottom w:w="0" w:type="dxa"/>
              <w:right w:w="0" w:type="dxa"/>
            </w:tcMar>
          </w:tcPr>
          <w:p w14:paraId="0792CC03" w14:textId="77777777" w:rsidR="00CE20BC" w:rsidRDefault="00A87E79">
            <w:pPr>
              <w:shd w:val="clear" w:color="auto" w:fill="FFFFFF"/>
              <w:spacing w:line="240" w:lineRule="auto"/>
              <w:jc w:val="right"/>
              <w:rPr>
                <w:rFonts w:ascii="Verdana" w:eastAsia="Verdana" w:hAnsi="Verdana" w:cs="Verdana"/>
              </w:rPr>
            </w:pPr>
            <w:r>
              <w:rPr>
                <w:rFonts w:ascii="Verdana" w:eastAsia="Verdana" w:hAnsi="Verdana" w:cs="Verdana"/>
              </w:rPr>
              <w:t>2,996,971,911.00</w:t>
            </w:r>
          </w:p>
        </w:tc>
      </w:tr>
      <w:tr w:rsidR="00CE20BC" w14:paraId="01A6228D" w14:textId="77777777">
        <w:trPr>
          <w:trHeight w:val="540"/>
        </w:trPr>
        <w:tc>
          <w:tcPr>
            <w:tcW w:w="3840" w:type="dxa"/>
            <w:tcBorders>
              <w:top w:val="nil"/>
              <w:left w:val="nil"/>
              <w:bottom w:val="nil"/>
              <w:right w:val="nil"/>
            </w:tcBorders>
            <w:tcMar>
              <w:top w:w="0" w:type="dxa"/>
              <w:left w:w="0" w:type="dxa"/>
              <w:bottom w:w="0" w:type="dxa"/>
              <w:right w:w="0" w:type="dxa"/>
            </w:tcMar>
          </w:tcPr>
          <w:p w14:paraId="68EA2C2A"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rPr>
              <w:t>TOTAL PAC VIGENCIA</w:t>
            </w:r>
          </w:p>
          <w:p w14:paraId="7AAD40A3"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rPr>
              <w:t>GASTOS GENERALES</w:t>
            </w:r>
          </w:p>
        </w:tc>
        <w:tc>
          <w:tcPr>
            <w:tcW w:w="3015" w:type="dxa"/>
            <w:tcBorders>
              <w:top w:val="nil"/>
              <w:left w:val="nil"/>
              <w:bottom w:val="nil"/>
              <w:right w:val="nil"/>
            </w:tcBorders>
            <w:tcMar>
              <w:top w:w="0" w:type="dxa"/>
              <w:left w:w="0" w:type="dxa"/>
              <w:bottom w:w="0" w:type="dxa"/>
              <w:right w:w="0" w:type="dxa"/>
            </w:tcMar>
          </w:tcPr>
          <w:p w14:paraId="6395B74E" w14:textId="77777777" w:rsidR="00CE20BC" w:rsidRDefault="00A87E79">
            <w:pPr>
              <w:shd w:val="clear" w:color="auto" w:fill="FFFFFF"/>
              <w:spacing w:line="240" w:lineRule="auto"/>
              <w:jc w:val="right"/>
              <w:rPr>
                <w:rFonts w:ascii="Verdana" w:eastAsia="Verdana" w:hAnsi="Verdana" w:cs="Verdana"/>
              </w:rPr>
            </w:pPr>
            <w:r>
              <w:rPr>
                <w:rFonts w:ascii="Verdana" w:eastAsia="Verdana" w:hAnsi="Verdana" w:cs="Verdana"/>
              </w:rPr>
              <w:t>2,996,971,911.00</w:t>
            </w:r>
          </w:p>
        </w:tc>
      </w:tr>
    </w:tbl>
    <w:p w14:paraId="5D882E53" w14:textId="77777777" w:rsidR="00CE20BC" w:rsidRDefault="00A87E79">
      <w:pPr>
        <w:shd w:val="clear" w:color="auto" w:fill="FFFFFF"/>
        <w:spacing w:after="240" w:line="240" w:lineRule="auto"/>
        <w:jc w:val="center"/>
        <w:rPr>
          <w:rFonts w:ascii="Verdana" w:eastAsia="Verdana" w:hAnsi="Verdana" w:cs="Verdana"/>
        </w:rPr>
      </w:pPr>
      <w:r>
        <w:rPr>
          <w:rFonts w:ascii="Verdana" w:eastAsia="Verdana" w:hAnsi="Verdana" w:cs="Verdana"/>
        </w:rPr>
        <w:t>TRANSFERENCIAS CORRIENTES</w:t>
      </w:r>
    </w:p>
    <w:tbl>
      <w:tblPr>
        <w:tblStyle w:val="a2"/>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55"/>
        <w:gridCol w:w="2910"/>
      </w:tblGrid>
      <w:tr w:rsidR="00CE20BC" w14:paraId="6115384B" w14:textId="77777777">
        <w:trPr>
          <w:trHeight w:val="270"/>
        </w:trPr>
        <w:tc>
          <w:tcPr>
            <w:tcW w:w="3855" w:type="dxa"/>
            <w:tcBorders>
              <w:top w:val="nil"/>
              <w:left w:val="nil"/>
              <w:bottom w:val="nil"/>
              <w:right w:val="nil"/>
            </w:tcBorders>
            <w:tcMar>
              <w:top w:w="0" w:type="dxa"/>
              <w:left w:w="0" w:type="dxa"/>
              <w:bottom w:w="0" w:type="dxa"/>
              <w:right w:w="0" w:type="dxa"/>
            </w:tcMar>
          </w:tcPr>
          <w:p w14:paraId="4C65FB59"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rPr>
              <w:t>MARZO</w:t>
            </w:r>
          </w:p>
        </w:tc>
        <w:tc>
          <w:tcPr>
            <w:tcW w:w="2910" w:type="dxa"/>
            <w:tcBorders>
              <w:top w:val="nil"/>
              <w:left w:val="nil"/>
              <w:bottom w:val="nil"/>
              <w:right w:val="nil"/>
            </w:tcBorders>
            <w:tcMar>
              <w:top w:w="0" w:type="dxa"/>
              <w:left w:w="0" w:type="dxa"/>
              <w:bottom w:w="0" w:type="dxa"/>
              <w:right w:w="0" w:type="dxa"/>
            </w:tcMar>
          </w:tcPr>
          <w:p w14:paraId="7F68586D" w14:textId="77777777" w:rsidR="00CE20BC" w:rsidRDefault="00A87E79">
            <w:pPr>
              <w:shd w:val="clear" w:color="auto" w:fill="FFFFFF"/>
              <w:spacing w:line="240" w:lineRule="auto"/>
              <w:jc w:val="right"/>
              <w:rPr>
                <w:rFonts w:ascii="Verdana" w:eastAsia="Verdana" w:hAnsi="Verdana" w:cs="Verdana"/>
              </w:rPr>
            </w:pPr>
            <w:r>
              <w:rPr>
                <w:rFonts w:ascii="Verdana" w:eastAsia="Verdana" w:hAnsi="Verdana" w:cs="Verdana"/>
              </w:rPr>
              <w:t>78,981,849.00</w:t>
            </w:r>
          </w:p>
        </w:tc>
      </w:tr>
      <w:tr w:rsidR="00CE20BC" w14:paraId="5ED4DB28" w14:textId="77777777">
        <w:trPr>
          <w:trHeight w:val="540"/>
        </w:trPr>
        <w:tc>
          <w:tcPr>
            <w:tcW w:w="3855" w:type="dxa"/>
            <w:tcBorders>
              <w:top w:val="nil"/>
              <w:left w:val="nil"/>
              <w:bottom w:val="nil"/>
              <w:right w:val="nil"/>
            </w:tcBorders>
            <w:tcMar>
              <w:top w:w="0" w:type="dxa"/>
              <w:left w:w="0" w:type="dxa"/>
              <w:bottom w:w="0" w:type="dxa"/>
              <w:right w:w="0" w:type="dxa"/>
            </w:tcMar>
          </w:tcPr>
          <w:p w14:paraId="061D8844"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rPr>
              <w:t>TOTAL</w:t>
            </w:r>
            <w:r>
              <w:rPr>
                <w:rFonts w:ascii="Verdana" w:eastAsia="Verdana" w:hAnsi="Verdana" w:cs="Verdana"/>
              </w:rPr>
              <w:t xml:space="preserve"> PAC VIGENCIA TRANSFERENCIAS</w:t>
            </w:r>
          </w:p>
          <w:p w14:paraId="36014536"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rPr>
              <w:t>CORRIENTES</w:t>
            </w:r>
          </w:p>
        </w:tc>
        <w:tc>
          <w:tcPr>
            <w:tcW w:w="2910" w:type="dxa"/>
            <w:tcBorders>
              <w:top w:val="nil"/>
              <w:left w:val="nil"/>
              <w:bottom w:val="nil"/>
              <w:right w:val="nil"/>
            </w:tcBorders>
            <w:tcMar>
              <w:top w:w="0" w:type="dxa"/>
              <w:left w:w="0" w:type="dxa"/>
              <w:bottom w:w="0" w:type="dxa"/>
              <w:right w:w="0" w:type="dxa"/>
            </w:tcMar>
          </w:tcPr>
          <w:p w14:paraId="69C8FE68" w14:textId="77777777" w:rsidR="00CE20BC" w:rsidRDefault="00A87E79">
            <w:pPr>
              <w:shd w:val="clear" w:color="auto" w:fill="FFFFFF"/>
              <w:spacing w:line="240" w:lineRule="auto"/>
              <w:jc w:val="right"/>
              <w:rPr>
                <w:rFonts w:ascii="Verdana" w:eastAsia="Verdana" w:hAnsi="Verdana" w:cs="Verdana"/>
              </w:rPr>
            </w:pPr>
            <w:r>
              <w:rPr>
                <w:rFonts w:ascii="Verdana" w:eastAsia="Verdana" w:hAnsi="Verdana" w:cs="Verdana"/>
              </w:rPr>
              <w:t>78,981,849.00</w:t>
            </w:r>
          </w:p>
        </w:tc>
      </w:tr>
    </w:tbl>
    <w:p w14:paraId="26E885A5" w14:textId="77777777" w:rsidR="00CE20BC" w:rsidRDefault="00A87E79">
      <w:pPr>
        <w:shd w:val="clear" w:color="auto" w:fill="FFFFFF"/>
        <w:spacing w:after="240" w:line="240" w:lineRule="auto"/>
        <w:jc w:val="center"/>
        <w:rPr>
          <w:rFonts w:ascii="Verdana" w:eastAsia="Verdana" w:hAnsi="Verdana" w:cs="Verdana"/>
        </w:rPr>
      </w:pPr>
      <w:r>
        <w:rPr>
          <w:rFonts w:ascii="Verdana" w:eastAsia="Verdana" w:hAnsi="Verdana" w:cs="Verdana"/>
        </w:rPr>
        <w:t>TRANSFERENCIAS DE CAPITAL</w:t>
      </w:r>
    </w:p>
    <w:tbl>
      <w:tblPr>
        <w:tblStyle w:val="a3"/>
        <w:tblW w:w="6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855"/>
        <w:gridCol w:w="2910"/>
      </w:tblGrid>
      <w:tr w:rsidR="00CE20BC" w14:paraId="05350A61" w14:textId="77777777">
        <w:trPr>
          <w:trHeight w:val="270"/>
        </w:trPr>
        <w:tc>
          <w:tcPr>
            <w:tcW w:w="3855" w:type="dxa"/>
            <w:tcBorders>
              <w:top w:val="nil"/>
              <w:left w:val="nil"/>
              <w:bottom w:val="nil"/>
              <w:right w:val="nil"/>
            </w:tcBorders>
            <w:tcMar>
              <w:top w:w="0" w:type="dxa"/>
              <w:left w:w="0" w:type="dxa"/>
              <w:bottom w:w="0" w:type="dxa"/>
              <w:right w:w="0" w:type="dxa"/>
            </w:tcMar>
          </w:tcPr>
          <w:p w14:paraId="415BC4F0"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rPr>
              <w:t>MARZO</w:t>
            </w:r>
          </w:p>
        </w:tc>
        <w:tc>
          <w:tcPr>
            <w:tcW w:w="2910" w:type="dxa"/>
            <w:tcBorders>
              <w:top w:val="nil"/>
              <w:left w:val="nil"/>
              <w:bottom w:val="nil"/>
              <w:right w:val="nil"/>
            </w:tcBorders>
            <w:tcMar>
              <w:top w:w="0" w:type="dxa"/>
              <w:left w:w="0" w:type="dxa"/>
              <w:bottom w:w="0" w:type="dxa"/>
              <w:right w:w="0" w:type="dxa"/>
            </w:tcMar>
          </w:tcPr>
          <w:p w14:paraId="789EF54A" w14:textId="77777777" w:rsidR="00CE20BC" w:rsidRDefault="00A87E79">
            <w:pPr>
              <w:shd w:val="clear" w:color="auto" w:fill="FFFFFF"/>
              <w:spacing w:line="240" w:lineRule="auto"/>
              <w:jc w:val="right"/>
              <w:rPr>
                <w:rFonts w:ascii="Verdana" w:eastAsia="Verdana" w:hAnsi="Verdana" w:cs="Verdana"/>
              </w:rPr>
            </w:pPr>
            <w:r>
              <w:rPr>
                <w:rFonts w:ascii="Verdana" w:eastAsia="Verdana" w:hAnsi="Verdana" w:cs="Verdana"/>
              </w:rPr>
              <w:t>24,916,667.00</w:t>
            </w:r>
          </w:p>
        </w:tc>
      </w:tr>
      <w:tr w:rsidR="00CE20BC" w14:paraId="719C8EEC" w14:textId="77777777">
        <w:trPr>
          <w:trHeight w:val="540"/>
        </w:trPr>
        <w:tc>
          <w:tcPr>
            <w:tcW w:w="3855" w:type="dxa"/>
            <w:tcBorders>
              <w:top w:val="nil"/>
              <w:left w:val="nil"/>
              <w:bottom w:val="nil"/>
              <w:right w:val="nil"/>
            </w:tcBorders>
            <w:tcMar>
              <w:top w:w="0" w:type="dxa"/>
              <w:left w:w="0" w:type="dxa"/>
              <w:bottom w:w="0" w:type="dxa"/>
              <w:right w:w="0" w:type="dxa"/>
            </w:tcMar>
          </w:tcPr>
          <w:p w14:paraId="5EDBCD54"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rPr>
              <w:t>TOTAL PAC VIGENCIA TRANSFERENCIAS DE CAPITAL</w:t>
            </w:r>
          </w:p>
        </w:tc>
        <w:tc>
          <w:tcPr>
            <w:tcW w:w="2910" w:type="dxa"/>
            <w:tcBorders>
              <w:top w:val="nil"/>
              <w:left w:val="nil"/>
              <w:bottom w:val="nil"/>
              <w:right w:val="nil"/>
            </w:tcBorders>
            <w:tcMar>
              <w:top w:w="0" w:type="dxa"/>
              <w:left w:w="0" w:type="dxa"/>
              <w:bottom w:w="0" w:type="dxa"/>
              <w:right w:w="0" w:type="dxa"/>
            </w:tcMar>
          </w:tcPr>
          <w:p w14:paraId="31610228" w14:textId="77777777" w:rsidR="00CE20BC" w:rsidRDefault="00A87E79">
            <w:pPr>
              <w:shd w:val="clear" w:color="auto" w:fill="FFFFFF"/>
              <w:spacing w:line="240" w:lineRule="auto"/>
              <w:jc w:val="right"/>
              <w:rPr>
                <w:rFonts w:ascii="Verdana" w:eastAsia="Verdana" w:hAnsi="Verdana" w:cs="Verdana"/>
              </w:rPr>
            </w:pPr>
            <w:r>
              <w:rPr>
                <w:rFonts w:ascii="Verdana" w:eastAsia="Verdana" w:hAnsi="Verdana" w:cs="Verdana"/>
              </w:rPr>
              <w:t>24,916,667.00</w:t>
            </w:r>
          </w:p>
        </w:tc>
      </w:tr>
    </w:tbl>
    <w:p w14:paraId="1E23DE23" w14:textId="77777777" w:rsidR="00CE20BC" w:rsidRDefault="00A87E79">
      <w:pPr>
        <w:shd w:val="clear" w:color="auto" w:fill="FFFFFF"/>
        <w:spacing w:after="240" w:line="240" w:lineRule="auto"/>
        <w:jc w:val="center"/>
        <w:rPr>
          <w:rFonts w:ascii="Verdana" w:eastAsia="Verdana" w:hAnsi="Verdana" w:cs="Verdana"/>
        </w:rPr>
      </w:pPr>
      <w:r>
        <w:rPr>
          <w:rFonts w:ascii="Verdana" w:eastAsia="Verdana" w:hAnsi="Verdana" w:cs="Verdana"/>
        </w:rPr>
        <w:t>VIGENCIA</w:t>
      </w:r>
    </w:p>
    <w:p w14:paraId="610D957E" w14:textId="77777777" w:rsidR="00CE20BC" w:rsidRDefault="00A87E79">
      <w:pPr>
        <w:shd w:val="clear" w:color="auto" w:fill="FFFFFF"/>
        <w:spacing w:after="240" w:line="240" w:lineRule="auto"/>
        <w:jc w:val="center"/>
        <w:rPr>
          <w:rFonts w:ascii="Verdana" w:eastAsia="Verdana" w:hAnsi="Verdana" w:cs="Verdana"/>
        </w:rPr>
      </w:pPr>
      <w:r>
        <w:rPr>
          <w:rFonts w:ascii="Verdana" w:eastAsia="Verdana" w:hAnsi="Verdana" w:cs="Verdana"/>
        </w:rPr>
        <w:t>INVERSION</w:t>
      </w:r>
    </w:p>
    <w:tbl>
      <w:tblPr>
        <w:tblStyle w:val="a4"/>
        <w:tblW w:w="67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30"/>
        <w:gridCol w:w="2850"/>
      </w:tblGrid>
      <w:tr w:rsidR="00CE20BC" w14:paraId="1FFF3543" w14:textId="77777777">
        <w:trPr>
          <w:trHeight w:val="270"/>
        </w:trPr>
        <w:tc>
          <w:tcPr>
            <w:tcW w:w="3930" w:type="dxa"/>
            <w:tcBorders>
              <w:top w:val="nil"/>
              <w:left w:val="nil"/>
              <w:bottom w:val="nil"/>
              <w:right w:val="nil"/>
            </w:tcBorders>
            <w:tcMar>
              <w:top w:w="0" w:type="dxa"/>
              <w:left w:w="0" w:type="dxa"/>
              <w:bottom w:w="0" w:type="dxa"/>
              <w:right w:w="0" w:type="dxa"/>
            </w:tcMar>
          </w:tcPr>
          <w:p w14:paraId="612CE620"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rPr>
              <w:lastRenderedPageBreak/>
              <w:t>MARZO</w:t>
            </w:r>
          </w:p>
        </w:tc>
        <w:tc>
          <w:tcPr>
            <w:tcW w:w="2850" w:type="dxa"/>
            <w:tcBorders>
              <w:top w:val="nil"/>
              <w:left w:val="nil"/>
              <w:bottom w:val="nil"/>
              <w:right w:val="nil"/>
            </w:tcBorders>
            <w:tcMar>
              <w:top w:w="0" w:type="dxa"/>
              <w:left w:w="0" w:type="dxa"/>
              <w:bottom w:w="0" w:type="dxa"/>
              <w:right w:w="0" w:type="dxa"/>
            </w:tcMar>
          </w:tcPr>
          <w:p w14:paraId="12855449" w14:textId="77777777" w:rsidR="00CE20BC" w:rsidRDefault="00A87E79">
            <w:pPr>
              <w:shd w:val="clear" w:color="auto" w:fill="FFFFFF"/>
              <w:spacing w:line="240" w:lineRule="auto"/>
              <w:jc w:val="right"/>
              <w:rPr>
                <w:rFonts w:ascii="Verdana" w:eastAsia="Verdana" w:hAnsi="Verdana" w:cs="Verdana"/>
              </w:rPr>
            </w:pPr>
            <w:r>
              <w:rPr>
                <w:rFonts w:ascii="Verdana" w:eastAsia="Verdana" w:hAnsi="Verdana" w:cs="Verdana"/>
              </w:rPr>
              <w:t>140,228,215,946.00</w:t>
            </w:r>
          </w:p>
        </w:tc>
      </w:tr>
      <w:tr w:rsidR="00CE20BC" w14:paraId="65507731" w14:textId="77777777">
        <w:trPr>
          <w:trHeight w:val="540"/>
        </w:trPr>
        <w:tc>
          <w:tcPr>
            <w:tcW w:w="3930" w:type="dxa"/>
            <w:tcBorders>
              <w:top w:val="nil"/>
              <w:left w:val="nil"/>
              <w:bottom w:val="nil"/>
              <w:right w:val="nil"/>
            </w:tcBorders>
            <w:tcMar>
              <w:top w:w="0" w:type="dxa"/>
              <w:left w:w="0" w:type="dxa"/>
              <w:bottom w:w="0" w:type="dxa"/>
              <w:right w:w="0" w:type="dxa"/>
            </w:tcMar>
          </w:tcPr>
          <w:p w14:paraId="1CAAFC6C"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rPr>
              <w:t>TOTAL PAC VIGENCIA</w:t>
            </w:r>
          </w:p>
          <w:p w14:paraId="66A26DBC"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rPr>
              <w:t>INVERSION</w:t>
            </w:r>
          </w:p>
        </w:tc>
        <w:tc>
          <w:tcPr>
            <w:tcW w:w="2850" w:type="dxa"/>
            <w:tcBorders>
              <w:top w:val="nil"/>
              <w:left w:val="nil"/>
              <w:bottom w:val="nil"/>
              <w:right w:val="nil"/>
            </w:tcBorders>
            <w:tcMar>
              <w:top w:w="0" w:type="dxa"/>
              <w:left w:w="0" w:type="dxa"/>
              <w:bottom w:w="0" w:type="dxa"/>
              <w:right w:w="0" w:type="dxa"/>
            </w:tcMar>
          </w:tcPr>
          <w:p w14:paraId="0058AF79" w14:textId="77777777" w:rsidR="00CE20BC" w:rsidRDefault="00A87E79">
            <w:pPr>
              <w:shd w:val="clear" w:color="auto" w:fill="FFFFFF"/>
              <w:spacing w:line="240" w:lineRule="auto"/>
              <w:jc w:val="right"/>
              <w:rPr>
                <w:rFonts w:ascii="Verdana" w:eastAsia="Verdana" w:hAnsi="Verdana" w:cs="Verdana"/>
              </w:rPr>
            </w:pPr>
            <w:r>
              <w:rPr>
                <w:rFonts w:ascii="Verdana" w:eastAsia="Verdana" w:hAnsi="Verdana" w:cs="Verdana"/>
              </w:rPr>
              <w:t>140,228,215,946.00</w:t>
            </w:r>
          </w:p>
        </w:tc>
      </w:tr>
      <w:tr w:rsidR="00CE20BC" w14:paraId="75B49CE1" w14:textId="77777777">
        <w:trPr>
          <w:trHeight w:val="270"/>
        </w:trPr>
        <w:tc>
          <w:tcPr>
            <w:tcW w:w="3930" w:type="dxa"/>
            <w:tcBorders>
              <w:top w:val="nil"/>
              <w:left w:val="nil"/>
              <w:bottom w:val="nil"/>
              <w:right w:val="nil"/>
            </w:tcBorders>
            <w:tcMar>
              <w:top w:w="0" w:type="dxa"/>
              <w:left w:w="0" w:type="dxa"/>
              <w:bottom w:w="0" w:type="dxa"/>
              <w:right w:w="0" w:type="dxa"/>
            </w:tcMar>
          </w:tcPr>
          <w:p w14:paraId="5AF98285"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rPr>
              <w:t>TOTAL PAC VIGENCIA</w:t>
            </w:r>
          </w:p>
        </w:tc>
        <w:tc>
          <w:tcPr>
            <w:tcW w:w="2850" w:type="dxa"/>
            <w:tcBorders>
              <w:top w:val="nil"/>
              <w:left w:val="nil"/>
              <w:bottom w:val="nil"/>
              <w:right w:val="nil"/>
            </w:tcBorders>
            <w:tcMar>
              <w:top w:w="0" w:type="dxa"/>
              <w:left w:w="0" w:type="dxa"/>
              <w:bottom w:w="0" w:type="dxa"/>
              <w:right w:w="0" w:type="dxa"/>
            </w:tcMar>
          </w:tcPr>
          <w:p w14:paraId="311109E0" w14:textId="77777777" w:rsidR="00CE20BC" w:rsidRDefault="00A87E79">
            <w:pPr>
              <w:shd w:val="clear" w:color="auto" w:fill="FFFFFF"/>
              <w:spacing w:line="240" w:lineRule="auto"/>
              <w:jc w:val="right"/>
              <w:rPr>
                <w:rFonts w:ascii="Verdana" w:eastAsia="Verdana" w:hAnsi="Verdana" w:cs="Verdana"/>
              </w:rPr>
            </w:pPr>
            <w:r>
              <w:rPr>
                <w:rFonts w:ascii="Verdana" w:eastAsia="Verdana" w:hAnsi="Verdana" w:cs="Verdana"/>
              </w:rPr>
              <w:t>162.243.194.146.00</w:t>
            </w:r>
          </w:p>
        </w:tc>
      </w:tr>
    </w:tbl>
    <w:p w14:paraId="2CF36105" w14:textId="77777777" w:rsidR="00CE20BC" w:rsidRDefault="00A87E79">
      <w:pPr>
        <w:shd w:val="clear" w:color="auto" w:fill="FFFFFF"/>
        <w:spacing w:line="240" w:lineRule="auto"/>
        <w:jc w:val="both"/>
        <w:rPr>
          <w:rFonts w:ascii="Verdana" w:eastAsia="Verdana" w:hAnsi="Verdana" w:cs="Verdana"/>
        </w:rPr>
      </w:pPr>
      <w:r>
        <w:rPr>
          <w:rFonts w:ascii="Verdana" w:eastAsia="Verdana" w:hAnsi="Verdana" w:cs="Verdana"/>
          <w:noProof/>
        </w:rPr>
        <w:drawing>
          <wp:inline distT="114300" distB="114300" distL="114300" distR="114300" wp14:anchorId="16EC12D0" wp14:editId="799A7C71">
            <wp:extent cx="152400" cy="152400"/>
            <wp:effectExtent l="0" t="0" r="0" b="0"/>
            <wp:docPr id="1" name="image1.png" descr="Ir al inicio"/>
            <wp:cNvGraphicFramePr/>
            <a:graphic xmlns:a="http://schemas.openxmlformats.org/drawingml/2006/main">
              <a:graphicData uri="http://schemas.openxmlformats.org/drawingml/2006/picture">
                <pic:pic xmlns:pic="http://schemas.openxmlformats.org/drawingml/2006/picture">
                  <pic:nvPicPr>
                    <pic:cNvPr id="0" name="image1.png" descr="Ir al inicio"/>
                    <pic:cNvPicPr preferRelativeResize="0"/>
                  </pic:nvPicPr>
                  <pic:blipFill>
                    <a:blip r:embed="rId4"/>
                    <a:srcRect/>
                    <a:stretch>
                      <a:fillRect/>
                    </a:stretch>
                  </pic:blipFill>
                  <pic:spPr>
                    <a:xfrm>
                      <a:off x="0" y="0"/>
                      <a:ext cx="152400" cy="152400"/>
                    </a:xfrm>
                    <a:prstGeom prst="rect">
                      <a:avLst/>
                    </a:prstGeom>
                    <a:ln/>
                  </pic:spPr>
                </pic:pic>
              </a:graphicData>
            </a:graphic>
          </wp:inline>
        </w:drawing>
      </w:r>
    </w:p>
    <w:p w14:paraId="0FDDCB45" w14:textId="77777777" w:rsidR="00CE20BC" w:rsidRDefault="00A87E79">
      <w:pPr>
        <w:shd w:val="clear" w:color="auto" w:fill="FFFFFF"/>
        <w:spacing w:after="240" w:line="240" w:lineRule="auto"/>
        <w:jc w:val="both"/>
        <w:rPr>
          <w:rFonts w:ascii="Verdana" w:eastAsia="Verdana" w:hAnsi="Verdana" w:cs="Verdana"/>
          <w:highlight w:val="white"/>
        </w:rPr>
      </w:pPr>
      <w:r>
        <w:rPr>
          <w:rFonts w:ascii="Verdana" w:eastAsia="Verdana" w:hAnsi="Verdana" w:cs="Verdana"/>
        </w:rPr>
        <w:t>ARTÍCULO SEGUNDO. Del total de la Meta Global de Pagos queda pendiente por asignar y mensualizar la suma de SETECIENTOS TREINTA Y OCHO MIL QUINIENTOS OCHENTA Y TRES MILLONES QUINIENTOS CINCUENTA MIL QUINIENTOS SESENTA PESOS M/L CON CINCUENTA Y SEIS CENTAVOS ($ 738.583.550.560.56).</w:t>
      </w:r>
    </w:p>
    <w:p w14:paraId="4ACBD05C" w14:textId="77777777" w:rsidR="00CE20BC" w:rsidRDefault="00A87E79">
      <w:pPr>
        <w:shd w:val="clear" w:color="auto" w:fill="FFFFFF"/>
        <w:spacing w:after="240" w:line="240" w:lineRule="auto"/>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La presente Resolución rige a partir de la fecha de su expedición.</w:t>
      </w:r>
    </w:p>
    <w:p w14:paraId="08053F67" w14:textId="77777777" w:rsidR="00CE20BC" w:rsidRDefault="00A87E79">
      <w:pPr>
        <w:shd w:val="clear" w:color="auto" w:fill="FFFFFF"/>
        <w:spacing w:after="240" w:line="240" w:lineRule="auto"/>
        <w:jc w:val="center"/>
        <w:rPr>
          <w:rFonts w:ascii="Verdana" w:eastAsia="Verdana" w:hAnsi="Verdana" w:cs="Verdana"/>
          <w:b/>
          <w:bCs/>
        </w:rPr>
      </w:pPr>
      <w:r>
        <w:rPr>
          <w:rFonts w:ascii="Verdana" w:eastAsia="Verdana" w:hAnsi="Verdana" w:cs="Verdana"/>
          <w:b/>
          <w:bCs/>
        </w:rPr>
        <w:t>COMUNIQUESE Y CUMPLASE</w:t>
      </w:r>
    </w:p>
    <w:p w14:paraId="4C5E0E0F" w14:textId="77777777" w:rsidR="00CE20BC" w:rsidRDefault="00A87E79">
      <w:pPr>
        <w:shd w:val="clear" w:color="auto" w:fill="FFFFFF"/>
        <w:spacing w:after="240" w:line="240" w:lineRule="auto"/>
        <w:jc w:val="center"/>
        <w:rPr>
          <w:rFonts w:ascii="Verdana" w:eastAsia="Verdana" w:hAnsi="Verdana" w:cs="Verdana"/>
        </w:rPr>
      </w:pPr>
      <w:r>
        <w:rPr>
          <w:rFonts w:ascii="Verdana" w:eastAsia="Verdana" w:hAnsi="Verdana" w:cs="Verdana"/>
        </w:rPr>
        <w:t>Dada en Pasto D. C. a los  4 de marzo de 2014</w:t>
      </w:r>
    </w:p>
    <w:p w14:paraId="4F4E45C4" w14:textId="77777777" w:rsidR="00CE20BC" w:rsidRDefault="00A87E79">
      <w:pPr>
        <w:shd w:val="clear" w:color="auto" w:fill="FFFFFF"/>
        <w:spacing w:after="240" w:line="240" w:lineRule="auto"/>
        <w:jc w:val="center"/>
        <w:rPr>
          <w:rFonts w:ascii="Verdana" w:eastAsia="Verdana" w:hAnsi="Verdana" w:cs="Verdana"/>
          <w:b/>
          <w:bCs/>
        </w:rPr>
      </w:pPr>
      <w:r>
        <w:rPr>
          <w:rFonts w:ascii="Verdana" w:eastAsia="Verdana" w:hAnsi="Verdana" w:cs="Verdana"/>
          <w:b/>
          <w:bCs/>
        </w:rPr>
        <w:t>MARCO AURELIO ZULUAGA GIRALDO</w:t>
      </w:r>
    </w:p>
    <w:p w14:paraId="08D754C3" w14:textId="77777777" w:rsidR="00CE20BC" w:rsidRDefault="00A87E79">
      <w:pPr>
        <w:shd w:val="clear" w:color="auto" w:fill="FFFFFF"/>
        <w:spacing w:after="240" w:line="240" w:lineRule="auto"/>
        <w:jc w:val="center"/>
        <w:rPr>
          <w:rFonts w:ascii="Verdana" w:eastAsia="Verdana" w:hAnsi="Verdana" w:cs="Verdana"/>
        </w:rPr>
      </w:pPr>
      <w:r>
        <w:rPr>
          <w:rFonts w:ascii="Verdana" w:eastAsia="Verdana" w:hAnsi="Verdana" w:cs="Verdana"/>
        </w:rPr>
        <w:t>Director General</w:t>
      </w:r>
    </w:p>
    <w:p w14:paraId="47DB672D" w14:textId="77777777" w:rsidR="00CE20BC" w:rsidRDefault="00CE20BC">
      <w:pPr>
        <w:shd w:val="clear" w:color="auto" w:fill="FFFFFF"/>
        <w:spacing w:after="240" w:line="240" w:lineRule="auto"/>
        <w:jc w:val="center"/>
        <w:rPr>
          <w:rFonts w:ascii="Verdana" w:eastAsia="Verdana" w:hAnsi="Verdana" w:cs="Verdana"/>
          <w:b/>
          <w:bCs/>
        </w:rPr>
      </w:pPr>
    </w:p>
    <w:p w14:paraId="4711F4E0" w14:textId="77777777" w:rsidR="00CE20BC" w:rsidRDefault="00CE20BC">
      <w:pPr>
        <w:shd w:val="clear" w:color="auto" w:fill="FFFFFF"/>
        <w:spacing w:after="240" w:line="240" w:lineRule="auto"/>
        <w:jc w:val="center"/>
        <w:rPr>
          <w:rFonts w:ascii="Verdana" w:eastAsia="Verdana" w:hAnsi="Verdana" w:cs="Verdana"/>
          <w:b/>
          <w:bCs/>
        </w:rPr>
      </w:pPr>
    </w:p>
    <w:sectPr w:rsidR="00CE20B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F008C88-68D4-4CCB-A1AC-F57B1A6B5A9C}"/>
    <w:embedBold r:id="rId2" w:fontKey="{44358F66-C124-4884-8FB5-5FCA7AC038C1}"/>
  </w:font>
  <w:font w:name="Calibri">
    <w:panose1 w:val="020F0502020204030204"/>
    <w:charset w:val="00"/>
    <w:family w:val="swiss"/>
    <w:pitch w:val="variable"/>
    <w:sig w:usb0="E4002EFF" w:usb1="C200247B" w:usb2="00000009" w:usb3="00000000" w:csb0="000001FF" w:csb1="00000000"/>
    <w:embedRegular r:id="rId3" w:fontKey="{FD20596A-CD41-4677-8800-3AA50DC0CFC1}"/>
  </w:font>
  <w:font w:name="Cambria">
    <w:panose1 w:val="02040503050406030204"/>
    <w:charset w:val="00"/>
    <w:family w:val="roman"/>
    <w:pitch w:val="variable"/>
    <w:sig w:usb0="E00006FF" w:usb1="420024FF" w:usb2="02000000" w:usb3="00000000" w:csb0="0000019F" w:csb1="00000000"/>
    <w:embedRegular r:id="rId4" w:fontKey="{DC983365-BF13-4937-89BB-3C99E784666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0BC"/>
    <w:rsid w:val="004E17AC"/>
    <w:rsid w:val="00665FDA"/>
    <w:rsid w:val="009E33E4"/>
    <w:rsid w:val="00A87E79"/>
    <w:rsid w:val="00CE20BC"/>
    <w:rsid w:val="00E07E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76453"/>
  <w15:docId w15:val="{2263D163-52BE-417E-8E7F-02F34A033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Sinespaciado">
    <w:name w:val="No Spacing"/>
    <w:uiPriority w:val="1"/>
    <w:qFormat/>
    <w:rsid w:val="004E17A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66F227-EBF6-469E-BB71-E522A82B1C7B}"/>
</file>

<file path=customXml/itemProps2.xml><?xml version="1.0" encoding="utf-8"?>
<ds:datastoreItem xmlns:ds="http://schemas.openxmlformats.org/officeDocument/2006/customXml" ds:itemID="{A740BA1A-2BEF-4724-BAE1-0CA60E6DE172}"/>
</file>

<file path=customXml/itemProps3.xml><?xml version="1.0" encoding="utf-8"?>
<ds:datastoreItem xmlns:ds="http://schemas.openxmlformats.org/officeDocument/2006/customXml" ds:itemID="{EBC95603-2BBE-4745-91F7-ADA8A7638D20}"/>
</file>

<file path=docProps/app.xml><?xml version="1.0" encoding="utf-8"?>
<Properties xmlns="http://schemas.openxmlformats.org/officeDocument/2006/extended-properties" xmlns:vt="http://schemas.openxmlformats.org/officeDocument/2006/docPropsVTypes">
  <Template>Normal</Template>
  <TotalTime>2</TotalTime>
  <Pages>3</Pages>
  <Words>648</Words>
  <Characters>3566</Characters>
  <Application>Microsoft Office Word</Application>
  <DocSecurity>0</DocSecurity>
  <Lines>29</Lines>
  <Paragraphs>8</Paragraphs>
  <ScaleCrop>false</ScaleCrop>
  <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2026-01-05T21:35:00Z</dcterms:created>
  <dcterms:modified xsi:type="dcterms:W3CDTF">2026-04-16T17:16:00Z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