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992D6" w14:textId="77777777" w:rsidR="00BF1D59" w:rsidRPr="00BF1D59" w:rsidRDefault="00BF1D59" w:rsidP="00BF1D59">
      <w:pPr>
        <w:jc w:val="center"/>
      </w:pPr>
      <w:r w:rsidRPr="00BF1D59">
        <w:rPr>
          <w:b/>
          <w:bCs/>
        </w:rPr>
        <w:t>RESOLUCIÓN 12000 DE 2016</w:t>
      </w:r>
    </w:p>
    <w:p w14:paraId="1ECB2F36" w14:textId="33955101" w:rsidR="00BF1D59" w:rsidRPr="00A85783" w:rsidRDefault="00BF1D59" w:rsidP="00BF1D59">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BF1D59">
        <w:rPr>
          <w:rFonts w:ascii="Verdana" w:hAnsi="Verdana"/>
          <w:sz w:val="20"/>
          <w:szCs w:val="20"/>
        </w:rPr>
        <w:t xml:space="preserve">10 de noviembre </w:t>
      </w:r>
      <w:r w:rsidRPr="00A85783">
        <w:rPr>
          <w:rFonts w:ascii="Verdana" w:hAnsi="Verdana"/>
          <w:sz w:val="20"/>
          <w:szCs w:val="20"/>
        </w:rPr>
        <w:t xml:space="preserve">de </w:t>
      </w:r>
      <w:r>
        <w:rPr>
          <w:rFonts w:ascii="Verdana" w:hAnsi="Verdana"/>
          <w:sz w:val="20"/>
          <w:szCs w:val="20"/>
        </w:rPr>
        <w:t>2016</w:t>
      </w:r>
    </w:p>
    <w:p w14:paraId="73DEF16C" w14:textId="31B93F4C" w:rsidR="00BF1D59" w:rsidRPr="00A85783" w:rsidRDefault="00BF1D59" w:rsidP="00BF1D59">
      <w:pPr>
        <w:pStyle w:val="Sinespaciado"/>
        <w:rPr>
          <w:rFonts w:ascii="Verdana" w:hAnsi="Verdana"/>
          <w:sz w:val="20"/>
          <w:szCs w:val="20"/>
        </w:rPr>
      </w:pPr>
      <w:r w:rsidRPr="00A85783">
        <w:rPr>
          <w:rFonts w:ascii="Verdana" w:hAnsi="Verdana"/>
          <w:sz w:val="20"/>
          <w:szCs w:val="20"/>
        </w:rPr>
        <w:t xml:space="preserve">Fecha de entrada en vigencia: </w:t>
      </w:r>
      <w:r w:rsidRPr="00BF1D59">
        <w:rPr>
          <w:rFonts w:ascii="Verdana" w:hAnsi="Verdana"/>
          <w:sz w:val="20"/>
          <w:szCs w:val="20"/>
        </w:rPr>
        <w:t xml:space="preserve">10 de noviembre </w:t>
      </w:r>
      <w:r w:rsidRPr="00A85783">
        <w:rPr>
          <w:rFonts w:ascii="Verdana" w:hAnsi="Verdana"/>
          <w:sz w:val="20"/>
          <w:szCs w:val="20"/>
        </w:rPr>
        <w:t xml:space="preserve">de </w:t>
      </w:r>
      <w:r>
        <w:rPr>
          <w:rFonts w:ascii="Verdana" w:hAnsi="Verdana"/>
          <w:sz w:val="20"/>
          <w:szCs w:val="20"/>
        </w:rPr>
        <w:t>2016</w:t>
      </w:r>
    </w:p>
    <w:p w14:paraId="4933AD19" w14:textId="2D842DCB" w:rsidR="00BF1D59" w:rsidRPr="00A85783" w:rsidRDefault="00BF1D59" w:rsidP="00BF1D59">
      <w:pPr>
        <w:pStyle w:val="Sinespaciado"/>
        <w:rPr>
          <w:rFonts w:ascii="Verdana" w:hAnsi="Verdana"/>
          <w:sz w:val="20"/>
          <w:szCs w:val="20"/>
        </w:rPr>
      </w:pPr>
      <w:r w:rsidRPr="00A85783">
        <w:rPr>
          <w:rFonts w:ascii="Verdana" w:hAnsi="Verdana"/>
          <w:sz w:val="20"/>
          <w:szCs w:val="20"/>
        </w:rPr>
        <w:t xml:space="preserve">Estado de la vigencia: </w:t>
      </w:r>
      <w:r w:rsidRPr="00BF1D59">
        <w:rPr>
          <w:rFonts w:ascii="Verdana" w:hAnsi="Verdana"/>
          <w:sz w:val="20"/>
          <w:szCs w:val="20"/>
        </w:rPr>
        <w:t>derogada</w:t>
      </w:r>
      <w:r w:rsidR="002A7B9A">
        <w:rPr>
          <w:rFonts w:ascii="Verdana" w:hAnsi="Verdana"/>
          <w:sz w:val="20"/>
          <w:szCs w:val="20"/>
        </w:rPr>
        <w:t xml:space="preserve"> </w:t>
      </w:r>
      <w:r w:rsidRPr="00BF1D59">
        <w:rPr>
          <w:rFonts w:ascii="Verdana" w:hAnsi="Verdana"/>
          <w:sz w:val="20"/>
          <w:szCs w:val="20"/>
        </w:rPr>
        <w:t>por el artículo 11 de la Resolución 5235 de 2018</w:t>
      </w:r>
    </w:p>
    <w:p w14:paraId="28A75D83" w14:textId="77777777" w:rsidR="00BF1D59" w:rsidRDefault="00BF1D59" w:rsidP="00BF1D59">
      <w:pPr>
        <w:pStyle w:val="Sinespaciado"/>
        <w:rPr>
          <w:rFonts w:ascii="Verdana" w:hAnsi="Verdana"/>
          <w:sz w:val="20"/>
          <w:szCs w:val="20"/>
        </w:rPr>
      </w:pPr>
    </w:p>
    <w:p w14:paraId="37BB2662" w14:textId="58A58655" w:rsidR="00BF1D59" w:rsidRPr="00A85783" w:rsidRDefault="00BF1D59" w:rsidP="00BF1D59">
      <w:pPr>
        <w:pStyle w:val="Sinespaciado"/>
        <w:rPr>
          <w:rFonts w:ascii="Verdana" w:hAnsi="Verdana"/>
          <w:sz w:val="20"/>
          <w:szCs w:val="20"/>
        </w:rPr>
      </w:pPr>
      <w:r w:rsidRPr="00A85783">
        <w:rPr>
          <w:rFonts w:ascii="Verdana" w:hAnsi="Verdana"/>
          <w:sz w:val="20"/>
          <w:szCs w:val="20"/>
        </w:rPr>
        <w:t xml:space="preserve">Fecha de publicación en Diario Oficial: </w:t>
      </w:r>
      <w:r w:rsidRPr="00BF1D59">
        <w:rPr>
          <w:rFonts w:ascii="Verdana" w:hAnsi="Verdana"/>
          <w:sz w:val="20"/>
          <w:szCs w:val="20"/>
        </w:rPr>
        <w:t> 11 de noviembre de 2016</w:t>
      </w:r>
    </w:p>
    <w:p w14:paraId="21BC557F" w14:textId="3241720D" w:rsidR="00BF1D59" w:rsidRDefault="00BF1D59" w:rsidP="00BF1D59">
      <w:pPr>
        <w:pStyle w:val="Sinespaciado"/>
        <w:rPr>
          <w:rFonts w:ascii="Verdana" w:hAnsi="Verdana"/>
          <w:sz w:val="20"/>
          <w:szCs w:val="20"/>
        </w:rPr>
      </w:pPr>
      <w:r w:rsidRPr="00A85783">
        <w:rPr>
          <w:rFonts w:ascii="Verdana" w:hAnsi="Verdana"/>
          <w:sz w:val="20"/>
          <w:szCs w:val="20"/>
        </w:rPr>
        <w:t xml:space="preserve">Número del Diario Oficial: </w:t>
      </w:r>
      <w:r w:rsidRPr="00BF1D59">
        <w:rPr>
          <w:rFonts w:ascii="Verdana" w:hAnsi="Verdana"/>
          <w:sz w:val="20"/>
          <w:szCs w:val="20"/>
        </w:rPr>
        <w:t>50.054</w:t>
      </w:r>
    </w:p>
    <w:p w14:paraId="4739FEC8" w14:textId="77777777" w:rsidR="002A7B9A" w:rsidRDefault="002A7B9A" w:rsidP="00BF1D59">
      <w:pPr>
        <w:pStyle w:val="Sinespaciado"/>
        <w:rPr>
          <w:rFonts w:ascii="Verdana" w:hAnsi="Verdana"/>
          <w:sz w:val="20"/>
          <w:szCs w:val="20"/>
        </w:rPr>
      </w:pPr>
    </w:p>
    <w:bookmarkEnd w:id="0"/>
    <w:p w14:paraId="25323059" w14:textId="77777777" w:rsidR="00BF1D59" w:rsidRPr="00BF1D59" w:rsidRDefault="00BF1D59" w:rsidP="00BF1D59">
      <w:pPr>
        <w:jc w:val="center"/>
      </w:pPr>
      <w:r w:rsidRPr="00BF1D59">
        <w:rPr>
          <w:b/>
          <w:bCs/>
        </w:rPr>
        <w:t>RESOLUCIÓN 12000 DE 2016</w:t>
      </w:r>
    </w:p>
    <w:p w14:paraId="11758127" w14:textId="0ABAE0EA" w:rsidR="00BF1D59" w:rsidRPr="00BF1D59" w:rsidRDefault="00BF1D59" w:rsidP="00BF1D59">
      <w:pPr>
        <w:jc w:val="center"/>
      </w:pPr>
      <w:r w:rsidRPr="00BF1D59">
        <w:t>(10</w:t>
      </w:r>
      <w:r>
        <w:t xml:space="preserve"> de </w:t>
      </w:r>
      <w:r w:rsidRPr="00BF1D59">
        <w:t>noviembre)</w:t>
      </w:r>
    </w:p>
    <w:p w14:paraId="258B3FC7" w14:textId="77777777" w:rsidR="00BF1D59" w:rsidRPr="00BF1D59" w:rsidRDefault="00BF1D59" w:rsidP="00BF1D59">
      <w:pPr>
        <w:jc w:val="center"/>
      </w:pPr>
      <w:r w:rsidRPr="00BF1D59">
        <w:t>Por la cual se autoriza la prestación del servicio de cuidado y/o albergue de niños, niñas y adolescentes, y se hace una delegación.</w:t>
      </w:r>
    </w:p>
    <w:p w14:paraId="6A1A774D" w14:textId="77777777" w:rsidR="00BF1D59" w:rsidRPr="00BF1D59" w:rsidRDefault="00BF1D59" w:rsidP="00BF1D59">
      <w:pPr>
        <w:jc w:val="center"/>
      </w:pPr>
      <w:r w:rsidRPr="00BF1D59">
        <w:rPr>
          <w:b/>
          <w:bCs/>
        </w:rPr>
        <w:t>LA DIRECTORA GENERAL DEL INSTITUTO COLOMBIANO DE BIENESTAR FAMILIAR - CECILIA DE LA FUENTE DE LLERAS,</w:t>
      </w:r>
    </w:p>
    <w:p w14:paraId="145FC627" w14:textId="0709BA1C" w:rsidR="00BF1D59" w:rsidRPr="00BF1D59" w:rsidRDefault="00BF1D59" w:rsidP="00BF1D59">
      <w:pPr>
        <w:jc w:val="center"/>
      </w:pPr>
      <w:r w:rsidRPr="00BF1D59">
        <w:t>en uso de sus facultades legales y estatutarias, en especial las consagradas en el artículo 21 de la Ley 7ª de 1979 y en los artículos 8o, 11 y 16 de la Ley 1098 de 2006, y</w:t>
      </w:r>
    </w:p>
    <w:p w14:paraId="39417F57" w14:textId="77777777" w:rsidR="00BF1D59" w:rsidRPr="00BF1D59" w:rsidRDefault="00BF1D59" w:rsidP="00BF1D59">
      <w:pPr>
        <w:jc w:val="center"/>
      </w:pPr>
      <w:r w:rsidRPr="00BF1D59">
        <w:rPr>
          <w:b/>
          <w:bCs/>
        </w:rPr>
        <w:t>CONSIDERANDO:</w:t>
      </w:r>
    </w:p>
    <w:p w14:paraId="20BEF6C9" w14:textId="1953069F" w:rsidR="00BF1D59" w:rsidRPr="00BF1D59" w:rsidRDefault="00BF1D59" w:rsidP="00BF1D59">
      <w:pPr>
        <w:jc w:val="both"/>
      </w:pPr>
      <w:r w:rsidRPr="00BF1D59">
        <w:t>Que la Ley 7ª de 1979, el Decreto número 1137 de 1999 y el Decreto número 936 de 2013, establecieron las normas para la protección de la niñez y el fortalecimiento de la familia, crearon y organizaron el Sistema Nacional de Bienestar Familiar, reorganizaron y reestructuraron el ICBF y establecieron que el Bienestar Familiar es un servicio público a cargo del Estado, que se prestará por medio del Sistema Nacional de Bienestar Familiar;</w:t>
      </w:r>
    </w:p>
    <w:p w14:paraId="590E501D" w14:textId="10786034" w:rsidR="00BF1D59" w:rsidRPr="00BF1D59" w:rsidRDefault="00BF1D59" w:rsidP="00BF1D59">
      <w:pPr>
        <w:jc w:val="both"/>
      </w:pPr>
      <w:r w:rsidRPr="00BF1D59">
        <w:t>Que el artículo 8o de la Ley 1098 de 2006, establece como principio del Código de Infancia y Adolescencia el “Interés superior de los niños, las niñas y los adolescentes”, entendiendo este como la imperiosa obligación a la cual se ven avocadas todas las personas en la garantía integral y simultanea de los derechos de los niños, las niñas y los adolescentes, reconociéndolos como sujetos especiales y prevalentes de derechos. Ante lo cual todas las decisiones en relación con esta población se fundamentarán bajo la determinación de optar por el mayor beneficio en pro del cumplimiento y garantía de derechos de los niños, las niñas y los adolescentes;</w:t>
      </w:r>
    </w:p>
    <w:p w14:paraId="1524533C" w14:textId="182C3FF9" w:rsidR="00BF1D59" w:rsidRPr="00BF1D59" w:rsidRDefault="00BF1D59" w:rsidP="00BF1D59">
      <w:pPr>
        <w:jc w:val="both"/>
      </w:pPr>
      <w:r w:rsidRPr="00BF1D59">
        <w:t>Que el artículo 16 de la Ley 1098 de 2006, establece el deber de vigilancia del Estado a todas las personas naturales o jurídicas, con personería jurídica expedida por el ICBF o sin ella, que aún con autorización de los padres o representantes legales, alberguen o cuiden a los niños, niñas o adolescentes, y ratifica la competencia del ICBF como ente rector, coordinador y articulador del Sistema Nacional de Bienestar Familiar, para cumplir entre otras funciones, otorgar, reconocer, renovar, suspender y cancelar las personerías jurídicas y licencias de funcionamiento a las instituciones del Sistema;</w:t>
      </w:r>
    </w:p>
    <w:p w14:paraId="2D99F173" w14:textId="52440D20" w:rsidR="00BF1D59" w:rsidRPr="00BF1D59" w:rsidRDefault="00BF1D59" w:rsidP="00BF1D59">
      <w:pPr>
        <w:jc w:val="both"/>
      </w:pPr>
      <w:r w:rsidRPr="00BF1D59">
        <w:lastRenderedPageBreak/>
        <w:t>Que la Resolución número 3899 de 2010, modificada por las Resoluciones números 6130 de 2015, 3435 de 2016 y 9555 de 2016, establece los requisitos legales, técnicos, financieros y operativos, que deben asumir las personas naturales o jurídicas que presten servicios de protección integral a niños, niñas y adolescentes y a sus familias. Esto enmarcado en los trámites para el otorgamiento, reconocimiento, renovación, suspensión y cancelación de las personerías jurídicas y licencias de funcionamiento;</w:t>
      </w:r>
    </w:p>
    <w:p w14:paraId="05D09BA7" w14:textId="77777777" w:rsidR="00BF1D59" w:rsidRPr="00BF1D59" w:rsidRDefault="00BF1D59" w:rsidP="00BF1D59">
      <w:pPr>
        <w:jc w:val="both"/>
      </w:pPr>
      <w:r w:rsidRPr="00BF1D59">
        <w:t>Que algunas personas jurídicas, vienen prestando el servicio de cuidado y/o albergue de niños, niñas y adolescentes sin licencia de funcionamiento expedida por el ICBF, atención que no se enmarca dentro de los lineamientos actualmente vigentes que regulan los servicios de protección;</w:t>
      </w:r>
    </w:p>
    <w:p w14:paraId="2EF00519" w14:textId="77777777" w:rsidR="00BF1D59" w:rsidRPr="00BF1D59" w:rsidRDefault="00BF1D59" w:rsidP="00BF1D59">
      <w:pPr>
        <w:jc w:val="both"/>
      </w:pPr>
      <w:r w:rsidRPr="00BF1D59">
        <w:t>En virtud de lo anterior, se hace necesario regular la prestación de estos servicios, para lo cual se expide un régimen transitorio que autorice de manera temporal la prestación del servicio de cuidado y/o albergue de los niños, niñas y adolescentes, mientras se emiten de manera definitiva por parte del ICBF, los requisitos que deben ser cumplidos por cualquier persona natural o jurídica que quiera prestar los mencionados servicios;</w:t>
      </w:r>
    </w:p>
    <w:p w14:paraId="49006919" w14:textId="77777777" w:rsidR="00BF1D59" w:rsidRPr="00BF1D59" w:rsidRDefault="00BF1D59" w:rsidP="00BF1D59">
      <w:pPr>
        <w:jc w:val="both"/>
      </w:pPr>
      <w:r w:rsidRPr="00BF1D59">
        <w:t>Que en mérito de lo expuesto,</w:t>
      </w:r>
    </w:p>
    <w:p w14:paraId="2FCCB5D5" w14:textId="77777777" w:rsidR="00BF1D59" w:rsidRPr="00BF1D59" w:rsidRDefault="00BF1D59" w:rsidP="00BF1D59">
      <w:pPr>
        <w:jc w:val="center"/>
      </w:pPr>
      <w:r w:rsidRPr="00BF1D59">
        <w:rPr>
          <w:b/>
          <w:bCs/>
        </w:rPr>
        <w:t>RESUELVE:</w:t>
      </w:r>
    </w:p>
    <w:p w14:paraId="5B68665F" w14:textId="4B84AE6C" w:rsidR="00BF1D59" w:rsidRPr="00BF1D59" w:rsidRDefault="00BF1D59" w:rsidP="00BF1D59">
      <w:pPr>
        <w:jc w:val="both"/>
      </w:pPr>
      <w:bookmarkStart w:id="1" w:name="1"/>
      <w:r w:rsidRPr="00BF1D59">
        <w:rPr>
          <w:b/>
          <w:bCs/>
        </w:rPr>
        <w:t>ARTÍCULO 1o.</w:t>
      </w:r>
      <w:bookmarkEnd w:id="1"/>
      <w:r w:rsidRPr="00BF1D59">
        <w:t> </w:t>
      </w:r>
      <w:r w:rsidRPr="00BF1D59">
        <w:rPr>
          <w:b/>
          <w:bCs/>
        </w:rPr>
        <w:t>&lt;Resolución derogada por el artículo </w:t>
      </w:r>
      <w:r w:rsidRPr="00BF1D59">
        <w:t>11</w:t>
      </w:r>
      <w:r w:rsidRPr="00BF1D59">
        <w:rPr>
          <w:b/>
          <w:bCs/>
        </w:rPr>
        <w:t> de la Resolución 5235 de 2018&gt; </w:t>
      </w:r>
      <w:r w:rsidRPr="00BF1D59">
        <w:t>Delegar en los Directores Regionales del ICBF, la competencia para verificar las condiciones en las cuales se está prestando el servicio de cuidado y/o albergue de niños, niñas y adolescentes, con autorización de sus padres o representantes legales, garantizando que estas son aptas para el goce universal de los derechos de los niños, las niñas y adolescentes.</w:t>
      </w:r>
    </w:p>
    <w:p w14:paraId="4F2C3AFA" w14:textId="3E3943E7" w:rsidR="00BF1D59" w:rsidRPr="00BF1D59" w:rsidRDefault="00BF1D59" w:rsidP="00BF1D59">
      <w:pPr>
        <w:jc w:val="both"/>
      </w:pPr>
      <w:bookmarkStart w:id="2" w:name="2"/>
      <w:r w:rsidRPr="00BF1D59">
        <w:rPr>
          <w:b/>
          <w:bCs/>
        </w:rPr>
        <w:t>ARTÍCULO 2o.</w:t>
      </w:r>
      <w:bookmarkEnd w:id="2"/>
      <w:r w:rsidRPr="00BF1D59">
        <w:t> </w:t>
      </w:r>
      <w:r w:rsidR="002A7B9A" w:rsidRPr="00BF1D59">
        <w:t xml:space="preserve"> </w:t>
      </w:r>
      <w:r w:rsidRPr="00BF1D59">
        <w:t>Los Directores Regionales del ICBF, previa verificación de las condiciones en que se encuentra prestando el servicio de cuidado y/o albergue de los niños, niñas y adolescentes, podrán expedir la autorización por el término de un (1) año para la prestación del servicio de cuidado y/o albergue de niños, niñas y adolescentes.</w:t>
      </w:r>
    </w:p>
    <w:p w14:paraId="6EDF7B4F" w14:textId="77777777" w:rsidR="00BF1D59" w:rsidRPr="00BF1D59" w:rsidRDefault="00BF1D59" w:rsidP="00BF1D59">
      <w:pPr>
        <w:jc w:val="both"/>
      </w:pPr>
      <w:r w:rsidRPr="00BF1D59">
        <w:t>Los interesados en obtener dicha autorización, deberán radicar la solicitud en la Regional del ICBF que territorialmente le corresponda, a través del formato establecido por el Instituto Colombiano de Bienestar Familiar.</w:t>
      </w:r>
    </w:p>
    <w:p w14:paraId="0E8A7486" w14:textId="77777777" w:rsidR="00BF1D59" w:rsidRPr="00BF1D59" w:rsidRDefault="00BF1D59" w:rsidP="00BF1D59">
      <w:pPr>
        <w:jc w:val="both"/>
      </w:pPr>
      <w:r w:rsidRPr="00BF1D59">
        <w:t>La autorización para la prestación del servicio de cuidado y/o albergue de niños, niñas y adolescentes, contendrá por lo menos: La dirección del inmueble donde se presta el servicio, el número de niños, niñas y adolescentes que pueden ser atendidos y la indicación expresa que serán sujetos de inspección, vigilancia y control por parte del Instituto Colombiano de Bienestar Familiar.</w:t>
      </w:r>
    </w:p>
    <w:p w14:paraId="70A4DEAA" w14:textId="24148A72" w:rsidR="00BF1D59" w:rsidRPr="00BF1D59" w:rsidRDefault="00BF1D59" w:rsidP="00BF1D59">
      <w:pPr>
        <w:jc w:val="both"/>
      </w:pPr>
      <w:bookmarkStart w:id="3" w:name="3"/>
      <w:r w:rsidRPr="00BF1D59">
        <w:rPr>
          <w:b/>
          <w:bCs/>
        </w:rPr>
        <w:t>ARTÍCULO 3o.</w:t>
      </w:r>
      <w:bookmarkEnd w:id="3"/>
      <w:r w:rsidRPr="00BF1D59">
        <w:t> </w:t>
      </w:r>
      <w:r w:rsidR="002A7B9A" w:rsidRPr="00BF1D59">
        <w:t xml:space="preserve"> </w:t>
      </w:r>
      <w:r w:rsidRPr="00BF1D59">
        <w:t xml:space="preserve">Quienes sean autorizados para prestar el servicio de cuidado y/o albergue de los niños, niñas y adolescentes, para iniciar o continuar la </w:t>
      </w:r>
      <w:r w:rsidRPr="00BF1D59">
        <w:lastRenderedPageBreak/>
        <w:t>atención deberán remitir en el formato establecido por el Instituto, a la Regional que territorialmente les corresponda, una base de datos con la información de los niños, niñas y adolescentes que se encuentren vinculados. Adicionalmente, deberán allegar los soportes actualizados de las autorizaciones firmadas por los padres o representantes legales, de cada niño, niña y adolescente que se encuentre bajo su cuidado o albergue.</w:t>
      </w:r>
    </w:p>
    <w:p w14:paraId="7FFF237A" w14:textId="77777777" w:rsidR="00BF1D59" w:rsidRPr="00BF1D59" w:rsidRDefault="00BF1D59" w:rsidP="00BF1D59">
      <w:pPr>
        <w:jc w:val="both"/>
      </w:pPr>
      <w:r w:rsidRPr="00BF1D59">
        <w:rPr>
          <w:b/>
          <w:bCs/>
        </w:rPr>
        <w:t>PARÁGRAFO.</w:t>
      </w:r>
      <w:r w:rsidRPr="00BF1D59">
        <w:t> La información de la que trata el presente artículo deberá remitirse cada tres (3) meses a la Regional del ICBF, quien a su vez la consolidará y remitirá cada tres (3) meses a la Dirección de Niñez y Adolescencia.</w:t>
      </w:r>
    </w:p>
    <w:p w14:paraId="7A010C1B" w14:textId="57B55BD7" w:rsidR="00BF1D59" w:rsidRPr="00BF1D59" w:rsidRDefault="00BF1D59" w:rsidP="00BF1D59">
      <w:pPr>
        <w:jc w:val="both"/>
      </w:pPr>
      <w:bookmarkStart w:id="4" w:name="4"/>
      <w:r w:rsidRPr="00BF1D59">
        <w:rPr>
          <w:b/>
          <w:bCs/>
        </w:rPr>
        <w:t>ARTÍCULO 4o.</w:t>
      </w:r>
      <w:bookmarkEnd w:id="4"/>
      <w:r w:rsidRPr="00BF1D59">
        <w:t> </w:t>
      </w:r>
      <w:r w:rsidR="002A7B9A" w:rsidRPr="00BF1D59">
        <w:t xml:space="preserve"> </w:t>
      </w:r>
      <w:r w:rsidRPr="00BF1D59">
        <w:t>Dentro del año siguiente a la fecha de publicación de la presente resolución, el Instituto Colombiano de Bienestar Familiar deberá expedir el acto administrativo con los requisitos que deben ser cumplidos por cualquier persona jurídica que desee prestar el servicio de cuidado y/o albergue de los niños, niñas y adolescentes.</w:t>
      </w:r>
    </w:p>
    <w:p w14:paraId="153A73B4" w14:textId="77777777" w:rsidR="00BF1D59" w:rsidRPr="00BF1D59" w:rsidRDefault="00BF1D59" w:rsidP="00BF1D59">
      <w:pPr>
        <w:jc w:val="both"/>
      </w:pPr>
      <w:r w:rsidRPr="00BF1D59">
        <w:t>Para tal efecto, la Subdirección General conformará un equipo técnico interdisciplinario, liderado por la Dirección de Niñez y Adolescencia y con la participación de profesionales de las Direcciones de Protección, Primera Infancia, Familia y Comunidades, Nutrición y Planeación, así como de la Oficina de Aseguramiento de la Calidad y de la Oficina Asesora Jurídica.</w:t>
      </w:r>
    </w:p>
    <w:p w14:paraId="7E7578A9" w14:textId="799DE501" w:rsidR="00BF1D59" w:rsidRPr="00BF1D59" w:rsidRDefault="00BF1D59" w:rsidP="00BF1D59">
      <w:pPr>
        <w:jc w:val="both"/>
      </w:pPr>
      <w:bookmarkStart w:id="5" w:name="5"/>
      <w:r w:rsidRPr="00BF1D59">
        <w:rPr>
          <w:b/>
          <w:bCs/>
        </w:rPr>
        <w:t>ARTÍCULO 5o.</w:t>
      </w:r>
      <w:bookmarkEnd w:id="5"/>
      <w:r w:rsidRPr="00BF1D59">
        <w:t> </w:t>
      </w:r>
      <w:r w:rsidR="002A7B9A">
        <w:t>[</w:t>
      </w:r>
      <w:r w:rsidRPr="002A7B9A">
        <w:t>Resolución derogada por el artículo 11 de la Resolución 5235 de 2018</w:t>
      </w:r>
      <w:r w:rsidR="002A7B9A">
        <w:t>]</w:t>
      </w:r>
      <w:r w:rsidRPr="00BF1D59">
        <w:rPr>
          <w:b/>
          <w:bCs/>
        </w:rPr>
        <w:t> </w:t>
      </w:r>
      <w:r w:rsidRPr="00BF1D59">
        <w:t>La presente resolución rige a partir de la fecha de su publicación en el </w:t>
      </w:r>
      <w:r w:rsidRPr="00BF1D59">
        <w:rPr>
          <w:i/>
          <w:iCs/>
        </w:rPr>
        <w:t>Diario Oficial</w:t>
      </w:r>
      <w:r w:rsidRPr="00BF1D59">
        <w:t>.</w:t>
      </w:r>
    </w:p>
    <w:p w14:paraId="7BA2D50A" w14:textId="77777777" w:rsidR="00BF1D59" w:rsidRPr="00BF1D59" w:rsidRDefault="00BF1D59" w:rsidP="00BF1D59">
      <w:pPr>
        <w:jc w:val="center"/>
      </w:pPr>
      <w:r w:rsidRPr="00BF1D59">
        <w:t>Publíquese y cúmplase.</w:t>
      </w:r>
    </w:p>
    <w:p w14:paraId="30D3E555" w14:textId="74EEF034" w:rsidR="00BF1D59" w:rsidRPr="00BF1D59" w:rsidRDefault="00BF1D59" w:rsidP="00BF1D59">
      <w:pPr>
        <w:jc w:val="center"/>
      </w:pPr>
      <w:r w:rsidRPr="00BF1D59">
        <w:t xml:space="preserve">Dada en Bogotá, D. C., a </w:t>
      </w:r>
      <w:r>
        <w:t xml:space="preserve">los </w:t>
      </w:r>
      <w:r w:rsidRPr="00BF1D59">
        <w:t>10 de noviembre de 2016.</w:t>
      </w:r>
    </w:p>
    <w:p w14:paraId="4C11BBBB" w14:textId="77777777" w:rsidR="00BF1D59" w:rsidRPr="00BF1D59" w:rsidRDefault="00BF1D59" w:rsidP="00BF1D59">
      <w:pPr>
        <w:jc w:val="center"/>
      </w:pPr>
      <w:r w:rsidRPr="00BF1D59">
        <w:t>La Directora General,</w:t>
      </w:r>
    </w:p>
    <w:p w14:paraId="5F5BC435" w14:textId="77777777" w:rsidR="00BF1D59" w:rsidRPr="00BF1D59" w:rsidRDefault="00BF1D59" w:rsidP="00BF1D59">
      <w:pPr>
        <w:jc w:val="center"/>
      </w:pPr>
      <w:r w:rsidRPr="00BF1D59">
        <w:rPr>
          <w:b/>
          <w:bCs/>
        </w:rPr>
        <w:t>CRISTINA PLAZAS MICHELSEN.</w:t>
      </w:r>
    </w:p>
    <w:p w14:paraId="243DCBD0" w14:textId="77777777" w:rsidR="00072B41" w:rsidRDefault="00072B41" w:rsidP="00D23337">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58"/>
    <w:rsid w:val="00072B41"/>
    <w:rsid w:val="00117856"/>
    <w:rsid w:val="002A7B9A"/>
    <w:rsid w:val="00BF0958"/>
    <w:rsid w:val="00BF1D59"/>
    <w:rsid w:val="00D233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7036"/>
  <w15:chartTrackingRefBased/>
  <w15:docId w15:val="{73B2BF3D-BB49-4B76-8466-4F7F7F52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F1D59"/>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BF1D59"/>
    <w:rPr>
      <w:color w:val="0563C1" w:themeColor="hyperlink"/>
      <w:u w:val="single"/>
    </w:rPr>
  </w:style>
  <w:style w:type="character" w:styleId="Mencinsinresolver">
    <w:name w:val="Unresolved Mention"/>
    <w:basedOn w:val="Fuentedeprrafopredeter"/>
    <w:uiPriority w:val="99"/>
    <w:semiHidden/>
    <w:unhideWhenUsed/>
    <w:rsid w:val="00BF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0450">
      <w:bodyDiv w:val="1"/>
      <w:marLeft w:val="0"/>
      <w:marRight w:val="0"/>
      <w:marTop w:val="0"/>
      <w:marBottom w:val="0"/>
      <w:divBdr>
        <w:top w:val="none" w:sz="0" w:space="0" w:color="auto"/>
        <w:left w:val="none" w:sz="0" w:space="0" w:color="auto"/>
        <w:bottom w:val="none" w:sz="0" w:space="0" w:color="auto"/>
        <w:right w:val="none" w:sz="0" w:space="0" w:color="auto"/>
      </w:divBdr>
    </w:div>
    <w:div w:id="618222829">
      <w:bodyDiv w:val="1"/>
      <w:marLeft w:val="0"/>
      <w:marRight w:val="0"/>
      <w:marTop w:val="0"/>
      <w:marBottom w:val="0"/>
      <w:divBdr>
        <w:top w:val="none" w:sz="0" w:space="0" w:color="auto"/>
        <w:left w:val="none" w:sz="0" w:space="0" w:color="auto"/>
        <w:bottom w:val="none" w:sz="0" w:space="0" w:color="auto"/>
        <w:right w:val="none" w:sz="0" w:space="0" w:color="auto"/>
      </w:divBdr>
    </w:div>
    <w:div w:id="1391270181">
      <w:bodyDiv w:val="1"/>
      <w:marLeft w:val="0"/>
      <w:marRight w:val="0"/>
      <w:marTop w:val="0"/>
      <w:marBottom w:val="0"/>
      <w:divBdr>
        <w:top w:val="none" w:sz="0" w:space="0" w:color="auto"/>
        <w:left w:val="none" w:sz="0" w:space="0" w:color="auto"/>
        <w:bottom w:val="none" w:sz="0" w:space="0" w:color="auto"/>
        <w:right w:val="none" w:sz="0" w:space="0" w:color="auto"/>
      </w:divBdr>
    </w:div>
    <w:div w:id="1591357088">
      <w:bodyDiv w:val="1"/>
      <w:marLeft w:val="0"/>
      <w:marRight w:val="0"/>
      <w:marTop w:val="0"/>
      <w:marBottom w:val="0"/>
      <w:divBdr>
        <w:top w:val="none" w:sz="0" w:space="0" w:color="auto"/>
        <w:left w:val="none" w:sz="0" w:space="0" w:color="auto"/>
        <w:bottom w:val="none" w:sz="0" w:space="0" w:color="auto"/>
        <w:right w:val="none" w:sz="0" w:space="0" w:color="auto"/>
      </w:divBdr>
    </w:div>
    <w:div w:id="1751779318">
      <w:bodyDiv w:val="1"/>
      <w:marLeft w:val="0"/>
      <w:marRight w:val="0"/>
      <w:marTop w:val="0"/>
      <w:marBottom w:val="0"/>
      <w:divBdr>
        <w:top w:val="none" w:sz="0" w:space="0" w:color="auto"/>
        <w:left w:val="none" w:sz="0" w:space="0" w:color="auto"/>
        <w:bottom w:val="none" w:sz="0" w:space="0" w:color="auto"/>
        <w:right w:val="none" w:sz="0" w:space="0" w:color="auto"/>
      </w:divBdr>
    </w:div>
    <w:div w:id="20704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E0066-DA55-45B5-891F-ED5A474EBC92}"/>
</file>

<file path=customXml/itemProps2.xml><?xml version="1.0" encoding="utf-8"?>
<ds:datastoreItem xmlns:ds="http://schemas.openxmlformats.org/officeDocument/2006/customXml" ds:itemID="{A68F8D42-B6ED-4439-B235-1FB78AE3B36B}"/>
</file>

<file path=customXml/itemProps3.xml><?xml version="1.0" encoding="utf-8"?>
<ds:datastoreItem xmlns:ds="http://schemas.openxmlformats.org/officeDocument/2006/customXml" ds:itemID="{5BC8C528-2CD0-4FF8-B37C-0BAF9CA4632C}"/>
</file>

<file path=docProps/app.xml><?xml version="1.0" encoding="utf-8"?>
<Properties xmlns="http://schemas.openxmlformats.org/officeDocument/2006/extended-properties" xmlns:vt="http://schemas.openxmlformats.org/officeDocument/2006/docPropsVTypes">
  <Template>Normal</Template>
  <TotalTime>2</TotalTime>
  <Pages>1</Pages>
  <Words>1106</Words>
  <Characters>5834</Characters>
  <Application>Microsoft Office Word</Application>
  <DocSecurity>0</DocSecurity>
  <Lines>110</Lines>
  <Paragraphs>39</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2026-02-22T20:36:00Z</dcterms:created>
  <dcterms:modified xsi:type="dcterms:W3CDTF">2026-02-23T21:18:00Z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