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6BD7" w14:textId="75270001" w:rsidR="009D18D0" w:rsidRDefault="009D18D0" w:rsidP="009D18D0">
      <w:pPr>
        <w:jc w:val="center"/>
      </w:pPr>
      <w:r w:rsidRPr="009D18D0">
        <w:rPr>
          <w:rFonts w:ascii="Verdana" w:hAnsi="Verdana"/>
          <w:b/>
          <w:bCs/>
          <w:sz w:val="22"/>
          <w:szCs w:val="22"/>
        </w:rPr>
        <w:t>RESOLUCIÓN 1177 DE 2010</w:t>
      </w:r>
    </w:p>
    <w:p w14:paraId="79F7075C" w14:textId="77777777" w:rsidR="000B7961" w:rsidRPr="000B7961" w:rsidRDefault="000B7961" w:rsidP="000B7961">
      <w:pPr>
        <w:pStyle w:val="Sinespaciado"/>
        <w:rPr>
          <w:rFonts w:ascii="Verdana" w:hAnsi="Verdana"/>
          <w:sz w:val="20"/>
          <w:szCs w:val="20"/>
        </w:rPr>
      </w:pPr>
      <w:r w:rsidRPr="000B7961">
        <w:rPr>
          <w:rFonts w:ascii="Verdana" w:hAnsi="Verdana"/>
          <w:sz w:val="20"/>
          <w:szCs w:val="20"/>
        </w:rPr>
        <w:t>Fecha de Expedición: 12 de marzo de 2010</w:t>
      </w:r>
    </w:p>
    <w:p w14:paraId="14E25FB7" w14:textId="77777777" w:rsidR="000B7961" w:rsidRPr="000B7961" w:rsidRDefault="000B7961" w:rsidP="000B7961">
      <w:pPr>
        <w:pStyle w:val="Sinespaciado"/>
        <w:rPr>
          <w:rFonts w:ascii="Verdana" w:hAnsi="Verdana"/>
          <w:sz w:val="20"/>
          <w:szCs w:val="20"/>
        </w:rPr>
      </w:pPr>
      <w:r w:rsidRPr="000B7961">
        <w:rPr>
          <w:rFonts w:ascii="Verdana" w:hAnsi="Verdana"/>
          <w:sz w:val="20"/>
          <w:szCs w:val="20"/>
        </w:rPr>
        <w:t>Fecha de entrada en vigencia: 12 de marzo de 2010</w:t>
      </w:r>
    </w:p>
    <w:p w14:paraId="0234A5B7" w14:textId="77777777" w:rsidR="000B7961" w:rsidRPr="000B7961" w:rsidRDefault="000B7961" w:rsidP="000B7961">
      <w:pPr>
        <w:pStyle w:val="Sinespaciado"/>
        <w:rPr>
          <w:rFonts w:ascii="Verdana" w:hAnsi="Verdana"/>
          <w:sz w:val="20"/>
          <w:szCs w:val="20"/>
        </w:rPr>
      </w:pPr>
      <w:r w:rsidRPr="000B7961">
        <w:rPr>
          <w:rFonts w:ascii="Verdana" w:hAnsi="Verdana"/>
          <w:sz w:val="20"/>
          <w:szCs w:val="20"/>
        </w:rPr>
        <w:t>Estado de la vigencia: derogada por el artículo 16 de la Resolución 7000 de 2013</w:t>
      </w:r>
      <w:r w:rsidRPr="000B7961">
        <w:rPr>
          <w:rFonts w:ascii="Verdana" w:hAnsi="Verdana"/>
          <w:sz w:val="20"/>
          <w:szCs w:val="20"/>
        </w:rPr>
        <w:tab/>
      </w:r>
    </w:p>
    <w:p w14:paraId="2276CDD1" w14:textId="77777777" w:rsidR="000B7961" w:rsidRPr="000B7961" w:rsidRDefault="000B7961" w:rsidP="000B7961">
      <w:pPr>
        <w:pStyle w:val="Sinespaciado"/>
        <w:rPr>
          <w:rFonts w:ascii="Verdana" w:hAnsi="Verdana"/>
          <w:sz w:val="20"/>
          <w:szCs w:val="20"/>
        </w:rPr>
      </w:pPr>
    </w:p>
    <w:p w14:paraId="4B7EBCBB" w14:textId="38C61740" w:rsidR="000B7961" w:rsidRPr="000B7961" w:rsidRDefault="000B7961" w:rsidP="000B7961">
      <w:pPr>
        <w:pStyle w:val="Sinespaciado"/>
        <w:rPr>
          <w:rFonts w:ascii="Verdana" w:hAnsi="Verdana"/>
          <w:sz w:val="20"/>
          <w:szCs w:val="20"/>
        </w:rPr>
      </w:pPr>
      <w:r w:rsidRPr="000B7961">
        <w:rPr>
          <w:rFonts w:ascii="Verdana" w:hAnsi="Verdana"/>
          <w:sz w:val="20"/>
          <w:szCs w:val="20"/>
        </w:rPr>
        <w:t>Fecha de publicación en Diario Oficial: 6 de abril de 2010</w:t>
      </w:r>
    </w:p>
    <w:p w14:paraId="6C66BF31" w14:textId="581B3630" w:rsidR="00B2455F" w:rsidRPr="000B7961" w:rsidRDefault="000B7961" w:rsidP="000B7961">
      <w:pPr>
        <w:pStyle w:val="Sinespaciado"/>
        <w:rPr>
          <w:rFonts w:ascii="Verdana" w:hAnsi="Verdana"/>
          <w:sz w:val="20"/>
          <w:szCs w:val="20"/>
        </w:rPr>
      </w:pPr>
      <w:r w:rsidRPr="000B7961">
        <w:rPr>
          <w:rFonts w:ascii="Verdana" w:hAnsi="Verdana"/>
          <w:sz w:val="20"/>
          <w:szCs w:val="20"/>
        </w:rPr>
        <w:t>Número del Diario Oficial: 47.672</w:t>
      </w:r>
    </w:p>
    <w:p w14:paraId="79709822" w14:textId="77777777" w:rsidR="000B7961" w:rsidRPr="009D18D0" w:rsidRDefault="000B7961" w:rsidP="000B7961">
      <w:pPr>
        <w:pStyle w:val="Sinespaciado"/>
      </w:pPr>
    </w:p>
    <w:p w14:paraId="0F77EE05" w14:textId="14A01103" w:rsidR="009D18D0" w:rsidRPr="009D18D0" w:rsidRDefault="009D18D0" w:rsidP="009D18D0">
      <w:pPr>
        <w:jc w:val="center"/>
        <w:rPr>
          <w:rFonts w:ascii="Verdana" w:hAnsi="Verdana"/>
          <w:b/>
          <w:bCs/>
          <w:sz w:val="22"/>
          <w:szCs w:val="22"/>
        </w:rPr>
      </w:pPr>
      <w:r w:rsidRPr="009D18D0">
        <w:rPr>
          <w:rFonts w:ascii="Verdana" w:hAnsi="Verdana"/>
          <w:b/>
          <w:bCs/>
          <w:sz w:val="22"/>
          <w:szCs w:val="22"/>
        </w:rPr>
        <w:t>RESOLUCIÓN 1177 DE 2010</w:t>
      </w:r>
    </w:p>
    <w:p w14:paraId="30D2A993" w14:textId="1D824CDF" w:rsidR="009D18D0" w:rsidRPr="009D18D0" w:rsidRDefault="009D18D0" w:rsidP="009D18D0">
      <w:pPr>
        <w:jc w:val="center"/>
        <w:rPr>
          <w:rFonts w:ascii="Verdana" w:hAnsi="Verdana"/>
          <w:b/>
          <w:bCs/>
          <w:sz w:val="22"/>
          <w:szCs w:val="22"/>
        </w:rPr>
      </w:pPr>
      <w:r w:rsidRPr="009D18D0">
        <w:rPr>
          <w:rFonts w:ascii="Verdana" w:hAnsi="Verdana"/>
          <w:b/>
          <w:bCs/>
          <w:sz w:val="22"/>
          <w:szCs w:val="22"/>
        </w:rPr>
        <w:t>(</w:t>
      </w:r>
      <w:r>
        <w:rPr>
          <w:rFonts w:ascii="Verdana" w:hAnsi="Verdana"/>
          <w:b/>
          <w:bCs/>
          <w:sz w:val="22"/>
          <w:szCs w:val="22"/>
        </w:rPr>
        <w:t xml:space="preserve">12 de </w:t>
      </w:r>
      <w:r w:rsidRPr="009D18D0">
        <w:rPr>
          <w:rFonts w:ascii="Verdana" w:hAnsi="Verdana"/>
          <w:b/>
          <w:bCs/>
          <w:sz w:val="22"/>
          <w:szCs w:val="22"/>
        </w:rPr>
        <w:t>marzo)</w:t>
      </w:r>
    </w:p>
    <w:p w14:paraId="6B7FEBF4" w14:textId="36AFAFF4" w:rsidR="009D18D0" w:rsidRPr="009D18D0" w:rsidRDefault="009D18D0" w:rsidP="009D18D0">
      <w:pPr>
        <w:jc w:val="center"/>
        <w:rPr>
          <w:rFonts w:ascii="Verdana" w:hAnsi="Verdana"/>
          <w:b/>
          <w:bCs/>
          <w:sz w:val="22"/>
          <w:szCs w:val="22"/>
        </w:rPr>
      </w:pPr>
      <w:r w:rsidRPr="009D18D0">
        <w:rPr>
          <w:rFonts w:ascii="Verdana" w:hAnsi="Verdana"/>
          <w:b/>
          <w:bCs/>
          <w:sz w:val="22"/>
          <w:szCs w:val="22"/>
        </w:rPr>
        <w:t>INSTITUTO COLOMBIANO DE BIENESTAR FAMILIAR</w:t>
      </w:r>
    </w:p>
    <w:p w14:paraId="7F473F38" w14:textId="22BDD948" w:rsidR="009D18D0" w:rsidRPr="009D18D0" w:rsidRDefault="009D18D0" w:rsidP="009D18D0">
      <w:pPr>
        <w:jc w:val="center"/>
        <w:rPr>
          <w:rFonts w:ascii="Verdana" w:hAnsi="Verdana"/>
          <w:b/>
          <w:bCs/>
          <w:sz w:val="22"/>
          <w:szCs w:val="22"/>
        </w:rPr>
      </w:pPr>
      <w:r w:rsidRPr="009D18D0">
        <w:rPr>
          <w:rFonts w:ascii="Verdana" w:hAnsi="Verdana"/>
          <w:b/>
          <w:bCs/>
          <w:sz w:val="22"/>
          <w:szCs w:val="22"/>
        </w:rPr>
        <w:t>CECILIA DE LA FUENTE DE LLERAS</w:t>
      </w:r>
    </w:p>
    <w:p w14:paraId="6AB2E667" w14:textId="388E4260" w:rsidR="009D18D0" w:rsidRPr="009D18D0" w:rsidRDefault="009D18D0" w:rsidP="009D18D0">
      <w:pPr>
        <w:jc w:val="center"/>
        <w:rPr>
          <w:rFonts w:ascii="Verdana" w:hAnsi="Verdana"/>
          <w:sz w:val="22"/>
          <w:szCs w:val="22"/>
        </w:rPr>
      </w:pPr>
      <w:r>
        <w:rPr>
          <w:rFonts w:ascii="Verdana" w:hAnsi="Verdana"/>
          <w:sz w:val="22"/>
          <w:szCs w:val="22"/>
        </w:rPr>
        <w:t>“</w:t>
      </w:r>
      <w:r w:rsidRPr="009D18D0">
        <w:rPr>
          <w:rFonts w:ascii="Verdana" w:hAnsi="Verdana"/>
          <w:sz w:val="22"/>
          <w:szCs w:val="22"/>
        </w:rPr>
        <w:t>Por la cual se estructura el Comité Técnico Institucional de Desarrollo Administrativo y se deroga una resolución.</w:t>
      </w:r>
      <w:r>
        <w:rPr>
          <w:rFonts w:ascii="Verdana" w:hAnsi="Verdana"/>
          <w:sz w:val="22"/>
          <w:szCs w:val="22"/>
        </w:rPr>
        <w:t>”</w:t>
      </w:r>
    </w:p>
    <w:p w14:paraId="619F632E" w14:textId="59E47DD9" w:rsidR="009D18D0" w:rsidRPr="009D18D0" w:rsidRDefault="009D18D0" w:rsidP="009D18D0">
      <w:pPr>
        <w:jc w:val="center"/>
        <w:rPr>
          <w:rFonts w:ascii="Verdana" w:hAnsi="Verdana"/>
          <w:b/>
          <w:bCs/>
          <w:sz w:val="22"/>
          <w:szCs w:val="22"/>
        </w:rPr>
      </w:pPr>
      <w:r w:rsidRPr="009D18D0">
        <w:rPr>
          <w:rFonts w:ascii="Verdana" w:hAnsi="Verdana"/>
          <w:b/>
          <w:bCs/>
          <w:sz w:val="22"/>
          <w:szCs w:val="22"/>
        </w:rPr>
        <w:t>LA DIRECTORA GENERAL DEL INSTITUTO COLOMBIANO DE BIENESTAR FAMILIAR,</w:t>
      </w:r>
    </w:p>
    <w:p w14:paraId="0FF1460F" w14:textId="29172E5B" w:rsidR="009D18D0" w:rsidRPr="009D18D0" w:rsidRDefault="009D18D0" w:rsidP="009D18D0">
      <w:pPr>
        <w:jc w:val="center"/>
        <w:rPr>
          <w:rFonts w:ascii="Verdana" w:hAnsi="Verdana"/>
          <w:sz w:val="22"/>
          <w:szCs w:val="22"/>
        </w:rPr>
      </w:pPr>
      <w:r w:rsidRPr="009D18D0">
        <w:rPr>
          <w:rFonts w:ascii="Verdana" w:hAnsi="Verdana"/>
          <w:sz w:val="22"/>
          <w:szCs w:val="22"/>
        </w:rPr>
        <w:t>en uso de sus facultades constitucionales y legales, en especial las consagradas en el artículo 78 de la Ley 489 de 1998, el artículo 13 del Decreto 3622 de 2005 y el Decreto 117 de 2010, y</w:t>
      </w:r>
    </w:p>
    <w:p w14:paraId="097F750E" w14:textId="7F8159AC" w:rsidR="009D18D0" w:rsidRPr="009D18D0" w:rsidRDefault="009D18D0" w:rsidP="009D18D0">
      <w:pPr>
        <w:jc w:val="center"/>
        <w:rPr>
          <w:rFonts w:ascii="Verdana" w:hAnsi="Verdana"/>
          <w:b/>
          <w:bCs/>
          <w:sz w:val="22"/>
          <w:szCs w:val="22"/>
        </w:rPr>
      </w:pPr>
      <w:r w:rsidRPr="009D18D0">
        <w:rPr>
          <w:rFonts w:ascii="Verdana" w:hAnsi="Verdana"/>
          <w:b/>
          <w:bCs/>
          <w:sz w:val="22"/>
          <w:szCs w:val="22"/>
        </w:rPr>
        <w:t>CONSIDERANDO:</w:t>
      </w:r>
    </w:p>
    <w:p w14:paraId="7A278B87" w14:textId="08978426" w:rsidR="009D18D0" w:rsidRPr="009D18D0" w:rsidRDefault="009D18D0" w:rsidP="009D18D0">
      <w:pPr>
        <w:pStyle w:val="Prrafodelista"/>
        <w:numPr>
          <w:ilvl w:val="0"/>
          <w:numId w:val="5"/>
        </w:numPr>
        <w:jc w:val="both"/>
        <w:rPr>
          <w:rFonts w:ascii="Verdana" w:hAnsi="Verdana"/>
          <w:sz w:val="22"/>
          <w:szCs w:val="22"/>
        </w:rPr>
      </w:pPr>
      <w:r w:rsidRPr="009D18D0">
        <w:rPr>
          <w:rFonts w:ascii="Verdana" w:hAnsi="Verdana"/>
          <w:sz w:val="22"/>
          <w:szCs w:val="22"/>
        </w:rPr>
        <w:t>Que mediante el Decreto número 3622 de 2005, el Gobierno Nacional adoptó las políticas de desarrollo administrativo y reglamentó el capítulo cuarto de la Ley 489 de 1998 en lo referente al Sistema de Desarrollo Administrativo.</w:t>
      </w:r>
    </w:p>
    <w:p w14:paraId="5A20A39E" w14:textId="77777777" w:rsidR="009D18D0" w:rsidRPr="009D18D0" w:rsidRDefault="009D18D0" w:rsidP="009D18D0">
      <w:pPr>
        <w:pStyle w:val="Prrafodelista"/>
        <w:numPr>
          <w:ilvl w:val="0"/>
          <w:numId w:val="5"/>
        </w:numPr>
        <w:jc w:val="both"/>
        <w:rPr>
          <w:rFonts w:ascii="Verdana" w:hAnsi="Verdana"/>
          <w:sz w:val="22"/>
          <w:szCs w:val="22"/>
        </w:rPr>
      </w:pPr>
      <w:r w:rsidRPr="009D18D0">
        <w:rPr>
          <w:rFonts w:ascii="Verdana" w:hAnsi="Verdana"/>
          <w:sz w:val="22"/>
          <w:szCs w:val="22"/>
        </w:rPr>
        <w:t>Que el artículo 13 del citado Decreto establece la conformación de un Comité Técnico Institucional de Desarrollo Administrativo en cada una de las entidades adscritas y vinculadas a cada Ministerio o Departamento Administrativo.</w:t>
      </w:r>
    </w:p>
    <w:p w14:paraId="2A7EE37D" w14:textId="43B0D080" w:rsidR="009D18D0" w:rsidRPr="009D18D0" w:rsidRDefault="009D18D0" w:rsidP="009D18D0">
      <w:pPr>
        <w:pStyle w:val="Prrafodelista"/>
        <w:numPr>
          <w:ilvl w:val="0"/>
          <w:numId w:val="5"/>
        </w:numPr>
        <w:jc w:val="both"/>
        <w:rPr>
          <w:rFonts w:ascii="Verdana" w:hAnsi="Verdana"/>
          <w:sz w:val="22"/>
          <w:szCs w:val="22"/>
        </w:rPr>
      </w:pPr>
      <w:r w:rsidRPr="009D18D0">
        <w:rPr>
          <w:rFonts w:ascii="Verdana" w:hAnsi="Verdana"/>
          <w:sz w:val="22"/>
          <w:szCs w:val="22"/>
        </w:rPr>
        <w:t>Que de conformidad con lo anteriormente señalado, mediante la Resolución número 3377 del 30 de noviembre de 2007 se conformó el Comité Técnico Institucional de Desarrollo Administrativo.</w:t>
      </w:r>
    </w:p>
    <w:p w14:paraId="0A3E8EF5" w14:textId="5E3E12C5" w:rsidR="009D18D0" w:rsidRPr="009D18D0" w:rsidRDefault="009D18D0" w:rsidP="009D18D0">
      <w:pPr>
        <w:pStyle w:val="Prrafodelista"/>
        <w:numPr>
          <w:ilvl w:val="0"/>
          <w:numId w:val="5"/>
        </w:numPr>
        <w:jc w:val="both"/>
        <w:rPr>
          <w:rFonts w:ascii="Verdana" w:hAnsi="Verdana"/>
          <w:sz w:val="22"/>
          <w:szCs w:val="22"/>
        </w:rPr>
      </w:pPr>
      <w:r w:rsidRPr="009D18D0">
        <w:rPr>
          <w:rFonts w:ascii="Verdana" w:hAnsi="Verdana"/>
          <w:sz w:val="22"/>
          <w:szCs w:val="22"/>
        </w:rPr>
        <w:t>Que el Decreto 117 de enero 21 de 2010, en su artículo 13, numeral 3, establece que la Dirección de Planeación y Control de Gestión debe proponer y asistir a la Dirección General en la formulación de políticas, estrategias, plan indicativo, plan de desarrollo administrativo, plan operativo anual, proyecto de presupuesto de inversión y funcionamiento, programas y todo lo relacionado con la planeación de la operación del Instituto, acorde con el Plan Nacional de Desarrollo.</w:t>
      </w:r>
    </w:p>
    <w:p w14:paraId="7D2FA6F3" w14:textId="03A17375" w:rsidR="009D18D0" w:rsidRPr="009D18D0" w:rsidRDefault="009D18D0" w:rsidP="009D18D0">
      <w:pPr>
        <w:pStyle w:val="Prrafodelista"/>
        <w:numPr>
          <w:ilvl w:val="0"/>
          <w:numId w:val="5"/>
        </w:numPr>
        <w:jc w:val="both"/>
        <w:rPr>
          <w:rFonts w:ascii="Verdana" w:hAnsi="Verdana"/>
          <w:sz w:val="22"/>
          <w:szCs w:val="22"/>
        </w:rPr>
      </w:pPr>
      <w:r w:rsidRPr="009D18D0">
        <w:rPr>
          <w:rFonts w:ascii="Verdana" w:hAnsi="Verdana"/>
          <w:sz w:val="22"/>
          <w:szCs w:val="22"/>
        </w:rPr>
        <w:lastRenderedPageBreak/>
        <w:t>Que en mérito de lo anterior,</w:t>
      </w:r>
    </w:p>
    <w:p w14:paraId="20B55BD0" w14:textId="3E9D6182" w:rsidR="009D18D0" w:rsidRPr="009D18D0" w:rsidRDefault="009D18D0" w:rsidP="009D18D0">
      <w:pPr>
        <w:jc w:val="center"/>
        <w:rPr>
          <w:rFonts w:ascii="Verdana" w:hAnsi="Verdana"/>
          <w:b/>
          <w:bCs/>
          <w:sz w:val="22"/>
          <w:szCs w:val="22"/>
        </w:rPr>
      </w:pPr>
      <w:r w:rsidRPr="009D18D0">
        <w:rPr>
          <w:rFonts w:ascii="Verdana" w:hAnsi="Verdana"/>
          <w:b/>
          <w:bCs/>
          <w:sz w:val="22"/>
          <w:szCs w:val="22"/>
        </w:rPr>
        <w:t>RESUELVE:</w:t>
      </w:r>
    </w:p>
    <w:p w14:paraId="78913A6D" w14:textId="42C2940E" w:rsidR="009D18D0" w:rsidRPr="009D18D0" w:rsidRDefault="009D18D0" w:rsidP="009D18D0">
      <w:pPr>
        <w:jc w:val="both"/>
        <w:rPr>
          <w:rFonts w:ascii="Verdana" w:hAnsi="Verdana"/>
          <w:sz w:val="22"/>
          <w:szCs w:val="22"/>
        </w:rPr>
      </w:pPr>
      <w:r w:rsidRPr="009D18D0">
        <w:rPr>
          <w:rFonts w:ascii="Verdana" w:hAnsi="Verdana"/>
          <w:b/>
          <w:bCs/>
          <w:sz w:val="22"/>
          <w:szCs w:val="22"/>
        </w:rPr>
        <w:t>ARTÍCULO 1o. OBJETO.</w:t>
      </w:r>
      <w:r w:rsidRPr="009D18D0">
        <w:rPr>
          <w:rFonts w:ascii="Verdana" w:hAnsi="Verdana"/>
          <w:sz w:val="22"/>
          <w:szCs w:val="22"/>
        </w:rPr>
        <w:t xml:space="preserve"> En el Instituto Colombiano de Bienestar Familiar– Cecilia de la Fuente de Lleras (ICBF) continuará operando el Comité Técnico Institucional de Desarrollo Administrativo, conformado mediante la Resolución número 3377 del 30 de noviembre de 2007, como instancia de dirección, orientación y coordinación de las políticas de desarrollo administrativo establecidas por el Gobierno Nacional.</w:t>
      </w:r>
    </w:p>
    <w:p w14:paraId="18DF97FB" w14:textId="3DB6C1B7" w:rsidR="009D18D0" w:rsidRPr="009D18D0" w:rsidRDefault="009D18D0" w:rsidP="009D18D0">
      <w:pPr>
        <w:jc w:val="both"/>
        <w:rPr>
          <w:rFonts w:ascii="Verdana" w:hAnsi="Verdana"/>
          <w:sz w:val="22"/>
          <w:szCs w:val="22"/>
        </w:rPr>
      </w:pPr>
      <w:r w:rsidRPr="009D18D0">
        <w:rPr>
          <w:rFonts w:ascii="Verdana" w:hAnsi="Verdana"/>
          <w:b/>
          <w:bCs/>
          <w:sz w:val="22"/>
          <w:szCs w:val="22"/>
        </w:rPr>
        <w:t>ARTÍCULO 2o. INTEGRACIÓN.</w:t>
      </w:r>
      <w:r w:rsidRPr="009D18D0">
        <w:rPr>
          <w:rFonts w:ascii="Verdana" w:hAnsi="Verdana"/>
          <w:sz w:val="22"/>
          <w:szCs w:val="22"/>
        </w:rPr>
        <w:t xml:space="preserve"> El Comité Técnico Institucional de Desarrollo Administrativo estará integrado por:</w:t>
      </w:r>
    </w:p>
    <w:p w14:paraId="39E52695" w14:textId="06C4B117" w:rsidR="009D18D0" w:rsidRPr="009D18D0" w:rsidRDefault="009D18D0" w:rsidP="009D18D0">
      <w:pPr>
        <w:pStyle w:val="Prrafodelista"/>
        <w:numPr>
          <w:ilvl w:val="0"/>
          <w:numId w:val="3"/>
        </w:numPr>
        <w:jc w:val="both"/>
        <w:rPr>
          <w:rFonts w:ascii="Verdana" w:hAnsi="Verdana"/>
          <w:sz w:val="22"/>
          <w:szCs w:val="22"/>
        </w:rPr>
      </w:pPr>
      <w:r w:rsidRPr="009D18D0">
        <w:rPr>
          <w:rFonts w:ascii="Verdana" w:hAnsi="Verdana"/>
          <w:sz w:val="22"/>
          <w:szCs w:val="22"/>
        </w:rPr>
        <w:t>El Secretario General de la entidad, quien lo presidirá;</w:t>
      </w:r>
    </w:p>
    <w:p w14:paraId="28BA8C22" w14:textId="508CD020" w:rsidR="009D18D0" w:rsidRPr="009D18D0" w:rsidRDefault="009D18D0" w:rsidP="009D18D0">
      <w:pPr>
        <w:pStyle w:val="Prrafodelista"/>
        <w:numPr>
          <w:ilvl w:val="0"/>
          <w:numId w:val="3"/>
        </w:numPr>
        <w:jc w:val="both"/>
        <w:rPr>
          <w:rFonts w:ascii="Verdana" w:hAnsi="Verdana"/>
          <w:sz w:val="22"/>
          <w:szCs w:val="22"/>
        </w:rPr>
      </w:pPr>
      <w:r w:rsidRPr="009D18D0">
        <w:rPr>
          <w:rFonts w:ascii="Verdana" w:hAnsi="Verdana"/>
          <w:sz w:val="22"/>
          <w:szCs w:val="22"/>
        </w:rPr>
        <w:t>El Director de Planeación y Control de Gestión;</w:t>
      </w:r>
    </w:p>
    <w:p w14:paraId="40A41321" w14:textId="4B8AB1C3" w:rsidR="009D18D0" w:rsidRPr="009D18D0" w:rsidRDefault="009D18D0" w:rsidP="009D18D0">
      <w:pPr>
        <w:pStyle w:val="Prrafodelista"/>
        <w:numPr>
          <w:ilvl w:val="0"/>
          <w:numId w:val="3"/>
        </w:numPr>
        <w:jc w:val="both"/>
        <w:rPr>
          <w:rFonts w:ascii="Verdana" w:hAnsi="Verdana"/>
          <w:sz w:val="22"/>
          <w:szCs w:val="22"/>
        </w:rPr>
      </w:pPr>
      <w:r w:rsidRPr="009D18D0">
        <w:rPr>
          <w:rFonts w:ascii="Verdana" w:hAnsi="Verdana"/>
          <w:sz w:val="22"/>
          <w:szCs w:val="22"/>
        </w:rPr>
        <w:t>El Director de Información y Tecnología;</w:t>
      </w:r>
    </w:p>
    <w:p w14:paraId="2670EBBD" w14:textId="32964B0C" w:rsidR="009D18D0" w:rsidRPr="009D18D0" w:rsidRDefault="009D18D0" w:rsidP="009D18D0">
      <w:pPr>
        <w:pStyle w:val="Prrafodelista"/>
        <w:numPr>
          <w:ilvl w:val="0"/>
          <w:numId w:val="3"/>
        </w:numPr>
        <w:jc w:val="both"/>
        <w:rPr>
          <w:rFonts w:ascii="Verdana" w:hAnsi="Verdana"/>
          <w:sz w:val="22"/>
          <w:szCs w:val="22"/>
        </w:rPr>
      </w:pPr>
      <w:r w:rsidRPr="009D18D0">
        <w:rPr>
          <w:rFonts w:ascii="Verdana" w:hAnsi="Verdana"/>
          <w:sz w:val="22"/>
          <w:szCs w:val="22"/>
        </w:rPr>
        <w:t>El Director de Gestión Humana;</w:t>
      </w:r>
    </w:p>
    <w:p w14:paraId="74631A96" w14:textId="07CAB473" w:rsidR="009D18D0" w:rsidRPr="009D18D0" w:rsidRDefault="009D18D0" w:rsidP="009D18D0">
      <w:pPr>
        <w:pStyle w:val="Prrafodelista"/>
        <w:numPr>
          <w:ilvl w:val="0"/>
          <w:numId w:val="3"/>
        </w:numPr>
        <w:jc w:val="both"/>
        <w:rPr>
          <w:rFonts w:ascii="Verdana" w:hAnsi="Verdana"/>
          <w:sz w:val="22"/>
          <w:szCs w:val="22"/>
        </w:rPr>
      </w:pPr>
      <w:r w:rsidRPr="009D18D0">
        <w:rPr>
          <w:rFonts w:ascii="Verdana" w:hAnsi="Verdana"/>
          <w:sz w:val="22"/>
          <w:szCs w:val="22"/>
        </w:rPr>
        <w:t>El Jefe de la Oficina Asesora de Comunicaciones y Atención al Ciudadano;</w:t>
      </w:r>
    </w:p>
    <w:p w14:paraId="2BC98A31" w14:textId="02E009D9" w:rsidR="009D18D0" w:rsidRPr="009D18D0" w:rsidRDefault="009D18D0" w:rsidP="009D18D0">
      <w:pPr>
        <w:pStyle w:val="Prrafodelista"/>
        <w:numPr>
          <w:ilvl w:val="0"/>
          <w:numId w:val="3"/>
        </w:numPr>
        <w:jc w:val="both"/>
        <w:rPr>
          <w:rFonts w:ascii="Verdana" w:hAnsi="Verdana"/>
          <w:sz w:val="22"/>
          <w:szCs w:val="22"/>
        </w:rPr>
      </w:pPr>
      <w:r w:rsidRPr="009D18D0">
        <w:rPr>
          <w:rFonts w:ascii="Verdana" w:hAnsi="Verdana"/>
          <w:sz w:val="22"/>
          <w:szCs w:val="22"/>
        </w:rPr>
        <w:t>El Subdirector de Evaluación;</w:t>
      </w:r>
    </w:p>
    <w:p w14:paraId="0EB61C3C" w14:textId="2B55F844" w:rsidR="009D18D0" w:rsidRPr="009D18D0" w:rsidRDefault="009D18D0" w:rsidP="009D18D0">
      <w:pPr>
        <w:pStyle w:val="Prrafodelista"/>
        <w:numPr>
          <w:ilvl w:val="0"/>
          <w:numId w:val="3"/>
        </w:numPr>
        <w:jc w:val="both"/>
        <w:rPr>
          <w:rFonts w:ascii="Verdana" w:hAnsi="Verdana"/>
          <w:sz w:val="22"/>
          <w:szCs w:val="22"/>
        </w:rPr>
      </w:pPr>
      <w:r w:rsidRPr="009D18D0">
        <w:rPr>
          <w:rFonts w:ascii="Verdana" w:hAnsi="Verdana"/>
          <w:sz w:val="22"/>
          <w:szCs w:val="22"/>
        </w:rPr>
        <w:t>El Subdirector de Mejoramiento Organizacional.</w:t>
      </w:r>
    </w:p>
    <w:p w14:paraId="7B65D746" w14:textId="77777777" w:rsidR="009D18D0" w:rsidRPr="009D18D0" w:rsidRDefault="009D18D0" w:rsidP="009D18D0">
      <w:pPr>
        <w:jc w:val="both"/>
        <w:rPr>
          <w:rFonts w:ascii="Verdana" w:hAnsi="Verdana"/>
          <w:sz w:val="22"/>
          <w:szCs w:val="22"/>
        </w:rPr>
      </w:pPr>
      <w:r w:rsidRPr="009D18D0">
        <w:rPr>
          <w:rFonts w:ascii="Verdana" w:hAnsi="Verdana"/>
          <w:b/>
          <w:bCs/>
          <w:sz w:val="22"/>
          <w:szCs w:val="22"/>
        </w:rPr>
        <w:t xml:space="preserve">PARÁGRAFO. </w:t>
      </w:r>
      <w:r w:rsidRPr="009D18D0">
        <w:rPr>
          <w:rFonts w:ascii="Verdana" w:hAnsi="Verdana"/>
          <w:sz w:val="22"/>
          <w:szCs w:val="22"/>
        </w:rPr>
        <w:t>A las sesiones del comité podrán asistir con derecho a voz, previa citación por la Secretaría Técnica del Comité, el Jefe de la Oficina de Control Interno y los servidores públicos que el Comité determine.</w:t>
      </w:r>
    </w:p>
    <w:p w14:paraId="008EA543" w14:textId="27326126" w:rsidR="009D18D0" w:rsidRPr="009D18D0" w:rsidRDefault="009D18D0" w:rsidP="009D18D0">
      <w:pPr>
        <w:jc w:val="both"/>
        <w:rPr>
          <w:rFonts w:ascii="Verdana" w:hAnsi="Verdana"/>
          <w:sz w:val="22"/>
          <w:szCs w:val="22"/>
        </w:rPr>
      </w:pPr>
      <w:r w:rsidRPr="009D18D0">
        <w:rPr>
          <w:rFonts w:ascii="Verdana" w:hAnsi="Verdana"/>
          <w:b/>
          <w:bCs/>
          <w:sz w:val="22"/>
          <w:szCs w:val="22"/>
        </w:rPr>
        <w:t>ARTÍCULO 3o. FUNCIONES</w:t>
      </w:r>
      <w:r w:rsidRPr="009D18D0">
        <w:rPr>
          <w:rFonts w:ascii="Verdana" w:hAnsi="Verdana"/>
          <w:sz w:val="22"/>
          <w:szCs w:val="22"/>
        </w:rPr>
        <w:t>. Sin perjuicio de las funciones establecidas en el Decreto 3622 de 2005, el Comité Técnico Institucional de Desarrollo Administrativo tendrá las siguientes responsabilidades:</w:t>
      </w:r>
    </w:p>
    <w:p w14:paraId="2D41DA1E" w14:textId="5EDD1E1C" w:rsidR="009D18D0" w:rsidRPr="009D18D0" w:rsidRDefault="009D18D0" w:rsidP="009D18D0">
      <w:pPr>
        <w:pStyle w:val="Prrafodelista"/>
        <w:numPr>
          <w:ilvl w:val="0"/>
          <w:numId w:val="1"/>
        </w:numPr>
        <w:jc w:val="both"/>
        <w:rPr>
          <w:rFonts w:ascii="Verdana" w:hAnsi="Verdana"/>
          <w:sz w:val="22"/>
          <w:szCs w:val="22"/>
        </w:rPr>
      </w:pPr>
      <w:r w:rsidRPr="009D18D0">
        <w:rPr>
          <w:rFonts w:ascii="Verdana" w:hAnsi="Verdana"/>
          <w:sz w:val="22"/>
          <w:szCs w:val="22"/>
        </w:rPr>
        <w:t>Elaborar diagnósticos sobre el estado de las políticas de desarrollo administrativo en la entidad con el fin de proponer nuevas orientaciones.</w:t>
      </w:r>
    </w:p>
    <w:p w14:paraId="4E8E58F4" w14:textId="12DDDCE1" w:rsidR="009D18D0" w:rsidRPr="009D18D0" w:rsidRDefault="009D18D0" w:rsidP="009D18D0">
      <w:pPr>
        <w:pStyle w:val="Prrafodelista"/>
        <w:numPr>
          <w:ilvl w:val="0"/>
          <w:numId w:val="1"/>
        </w:numPr>
        <w:jc w:val="both"/>
        <w:rPr>
          <w:rFonts w:ascii="Verdana" w:hAnsi="Verdana"/>
          <w:sz w:val="22"/>
          <w:szCs w:val="22"/>
        </w:rPr>
      </w:pPr>
      <w:r w:rsidRPr="009D18D0">
        <w:rPr>
          <w:rFonts w:ascii="Verdana" w:hAnsi="Verdana"/>
          <w:sz w:val="22"/>
          <w:szCs w:val="22"/>
        </w:rPr>
        <w:t>Formular propuestas para tener en cuenta en la elaboración del Plan Sectorial de Desarrollo Administrativo.</w:t>
      </w:r>
    </w:p>
    <w:p w14:paraId="412A7C18" w14:textId="6443CFCB" w:rsidR="009D18D0" w:rsidRPr="009D18D0" w:rsidRDefault="009D18D0" w:rsidP="009D18D0">
      <w:pPr>
        <w:pStyle w:val="Prrafodelista"/>
        <w:numPr>
          <w:ilvl w:val="0"/>
          <w:numId w:val="1"/>
        </w:numPr>
        <w:jc w:val="both"/>
        <w:rPr>
          <w:rFonts w:ascii="Verdana" w:hAnsi="Verdana"/>
          <w:sz w:val="22"/>
          <w:szCs w:val="22"/>
        </w:rPr>
      </w:pPr>
      <w:r w:rsidRPr="009D18D0">
        <w:rPr>
          <w:rFonts w:ascii="Verdana" w:hAnsi="Verdana"/>
          <w:sz w:val="22"/>
          <w:szCs w:val="22"/>
        </w:rPr>
        <w:t>Orientar y coordinar la implementación del Plan Institucional de Desarrollo Administrativo y sus Políticas dentro de la entidad.</w:t>
      </w:r>
    </w:p>
    <w:p w14:paraId="6C148F73" w14:textId="1E342DBA" w:rsidR="009D18D0" w:rsidRPr="009D18D0" w:rsidRDefault="009D18D0" w:rsidP="009D18D0">
      <w:pPr>
        <w:pStyle w:val="Prrafodelista"/>
        <w:numPr>
          <w:ilvl w:val="0"/>
          <w:numId w:val="1"/>
        </w:numPr>
        <w:jc w:val="both"/>
        <w:rPr>
          <w:rFonts w:ascii="Verdana" w:hAnsi="Verdana"/>
          <w:sz w:val="22"/>
          <w:szCs w:val="22"/>
        </w:rPr>
      </w:pPr>
      <w:r w:rsidRPr="009D18D0">
        <w:rPr>
          <w:rFonts w:ascii="Verdana" w:hAnsi="Verdana"/>
          <w:sz w:val="22"/>
          <w:szCs w:val="22"/>
        </w:rPr>
        <w:t>Recopilar información para la elaboración y evaluación de los planes institucionales de Desarrollo Administrativo y de las políticas de Desarrollo Administrativo adoptadas por el sector.</w:t>
      </w:r>
    </w:p>
    <w:p w14:paraId="6BD00E75" w14:textId="3AE92710" w:rsidR="009D18D0" w:rsidRPr="009D18D0" w:rsidRDefault="009D18D0" w:rsidP="009D18D0">
      <w:pPr>
        <w:pStyle w:val="Prrafodelista"/>
        <w:numPr>
          <w:ilvl w:val="0"/>
          <w:numId w:val="1"/>
        </w:numPr>
        <w:jc w:val="both"/>
        <w:rPr>
          <w:rFonts w:ascii="Verdana" w:hAnsi="Verdana"/>
          <w:sz w:val="22"/>
          <w:szCs w:val="22"/>
        </w:rPr>
      </w:pPr>
      <w:r w:rsidRPr="009D18D0">
        <w:rPr>
          <w:rFonts w:ascii="Verdana" w:hAnsi="Verdana"/>
          <w:sz w:val="22"/>
          <w:szCs w:val="22"/>
        </w:rPr>
        <w:t>Brindar información de los avances del Plan de Desarrollo Administrativo a la Oficina de Control Interno para facilitar el seguimiento y la Evaluación del mismo.</w:t>
      </w:r>
    </w:p>
    <w:p w14:paraId="69BC9043" w14:textId="52C5B636" w:rsidR="009D18D0" w:rsidRPr="009D18D0" w:rsidRDefault="009D18D0" w:rsidP="009D18D0">
      <w:pPr>
        <w:jc w:val="both"/>
        <w:rPr>
          <w:rFonts w:ascii="Verdana" w:hAnsi="Verdana"/>
          <w:sz w:val="22"/>
          <w:szCs w:val="22"/>
        </w:rPr>
      </w:pPr>
      <w:r w:rsidRPr="009D18D0">
        <w:rPr>
          <w:rFonts w:ascii="Verdana" w:hAnsi="Verdana"/>
          <w:b/>
          <w:bCs/>
          <w:sz w:val="22"/>
          <w:szCs w:val="22"/>
        </w:rPr>
        <w:lastRenderedPageBreak/>
        <w:t>ARTÍCULO 4o. SECRETARÍA TÉCNICA.</w:t>
      </w:r>
      <w:r w:rsidRPr="009D18D0">
        <w:rPr>
          <w:rFonts w:ascii="Verdana" w:hAnsi="Verdana"/>
          <w:sz w:val="22"/>
          <w:szCs w:val="22"/>
        </w:rPr>
        <w:t xml:space="preserve"> La Secretaría Técnica del Comité Técnico Institucional de Desarrollo Administrativo será ejercida por el Director de Planeación y Control de Gestión.</w:t>
      </w:r>
    </w:p>
    <w:p w14:paraId="6B93E600" w14:textId="05EC136E" w:rsidR="009D18D0" w:rsidRPr="009D18D0" w:rsidRDefault="009D18D0" w:rsidP="009D18D0">
      <w:pPr>
        <w:jc w:val="both"/>
        <w:rPr>
          <w:rFonts w:ascii="Verdana" w:hAnsi="Verdana"/>
          <w:sz w:val="22"/>
          <w:szCs w:val="22"/>
        </w:rPr>
      </w:pPr>
      <w:r w:rsidRPr="009D18D0">
        <w:rPr>
          <w:rFonts w:ascii="Verdana" w:hAnsi="Verdana"/>
          <w:b/>
          <w:bCs/>
          <w:sz w:val="22"/>
          <w:szCs w:val="22"/>
        </w:rPr>
        <w:t>ARTÍCULO 5o. SESIONES Y VOTACIÓN</w:t>
      </w:r>
      <w:r w:rsidRPr="009D18D0">
        <w:rPr>
          <w:rFonts w:ascii="Verdana" w:hAnsi="Verdana"/>
          <w:sz w:val="22"/>
          <w:szCs w:val="22"/>
        </w:rPr>
        <w:t>. El Comité Técnico Institucional de Desarrollo Administrativo se reunirá por lo menos una (1) vez cada tres (3) meses o cuando las circunstancias lo requieran, previa convocatoria del Secretario General del Instituto cursada por medio de la Secretaría Técnica. Las decisiones del Comité se tomarán por mayoría simple.</w:t>
      </w:r>
    </w:p>
    <w:p w14:paraId="33D944CD" w14:textId="5371FF80" w:rsidR="009D18D0" w:rsidRPr="009D18D0" w:rsidRDefault="009D18D0" w:rsidP="009D18D0">
      <w:pPr>
        <w:jc w:val="both"/>
        <w:rPr>
          <w:rFonts w:ascii="Verdana" w:hAnsi="Verdana"/>
          <w:sz w:val="22"/>
          <w:szCs w:val="22"/>
        </w:rPr>
      </w:pPr>
      <w:r w:rsidRPr="009D18D0">
        <w:rPr>
          <w:rFonts w:ascii="Verdana" w:hAnsi="Verdana"/>
          <w:b/>
          <w:bCs/>
          <w:sz w:val="22"/>
          <w:szCs w:val="22"/>
        </w:rPr>
        <w:t>ARTÍCULO 6o. VIGENCIA Y DEROGATORIAS.</w:t>
      </w:r>
      <w:r w:rsidRPr="009D18D0">
        <w:rPr>
          <w:rFonts w:ascii="Verdana" w:hAnsi="Verdana"/>
          <w:sz w:val="22"/>
          <w:szCs w:val="22"/>
        </w:rPr>
        <w:t xml:space="preserve"> </w:t>
      </w:r>
      <w:r>
        <w:rPr>
          <w:rFonts w:ascii="Verdana" w:hAnsi="Verdana"/>
          <w:sz w:val="22"/>
          <w:szCs w:val="22"/>
        </w:rPr>
        <w:t>[</w:t>
      </w:r>
      <w:r w:rsidRPr="009D18D0">
        <w:rPr>
          <w:rFonts w:ascii="Verdana" w:hAnsi="Verdana"/>
          <w:sz w:val="22"/>
          <w:szCs w:val="22"/>
        </w:rPr>
        <w:t>Resolución derogada por el artículo 16 de la Resolución 7000 de 2013</w:t>
      </w:r>
      <w:r>
        <w:rPr>
          <w:rFonts w:ascii="Verdana" w:hAnsi="Verdana"/>
          <w:sz w:val="22"/>
          <w:szCs w:val="22"/>
        </w:rPr>
        <w:t>]</w:t>
      </w:r>
      <w:r w:rsidRPr="009D18D0">
        <w:rPr>
          <w:rFonts w:ascii="Verdana" w:hAnsi="Verdana"/>
          <w:sz w:val="22"/>
          <w:szCs w:val="22"/>
        </w:rPr>
        <w:t xml:space="preserve"> La presente resolución rige a partir de la fecha de su publicación y deroga la Resolución número 3377 del 30 de noviembre de 2007.</w:t>
      </w:r>
    </w:p>
    <w:p w14:paraId="47EDB90E" w14:textId="73A99892" w:rsidR="009D18D0" w:rsidRPr="009D18D0" w:rsidRDefault="009D18D0" w:rsidP="009D18D0">
      <w:pPr>
        <w:jc w:val="center"/>
        <w:rPr>
          <w:rFonts w:ascii="Verdana" w:hAnsi="Verdana"/>
          <w:b/>
          <w:bCs/>
          <w:sz w:val="22"/>
          <w:szCs w:val="22"/>
        </w:rPr>
      </w:pPr>
      <w:r w:rsidRPr="009D18D0">
        <w:rPr>
          <w:rFonts w:ascii="Verdana" w:hAnsi="Verdana"/>
          <w:b/>
          <w:bCs/>
          <w:sz w:val="22"/>
          <w:szCs w:val="22"/>
        </w:rPr>
        <w:t>PUBLÍQUESE, COMUNÍQUESE Y CÚMPLASE,</w:t>
      </w:r>
    </w:p>
    <w:p w14:paraId="2CB97EC2" w14:textId="5DCCCE76" w:rsidR="009D18D0" w:rsidRPr="009D18D0" w:rsidRDefault="009D18D0" w:rsidP="009D18D0">
      <w:pPr>
        <w:jc w:val="center"/>
        <w:rPr>
          <w:rFonts w:ascii="Verdana" w:hAnsi="Verdana"/>
          <w:sz w:val="22"/>
          <w:szCs w:val="22"/>
        </w:rPr>
      </w:pPr>
      <w:r w:rsidRPr="009D18D0">
        <w:rPr>
          <w:rFonts w:ascii="Verdana" w:hAnsi="Verdana"/>
          <w:sz w:val="22"/>
          <w:szCs w:val="22"/>
        </w:rPr>
        <w:t xml:space="preserve">Dada en Bogotá, a </w:t>
      </w:r>
      <w:r>
        <w:rPr>
          <w:rFonts w:ascii="Verdana" w:hAnsi="Verdana"/>
          <w:sz w:val="22"/>
          <w:szCs w:val="22"/>
        </w:rPr>
        <w:t xml:space="preserve">los </w:t>
      </w:r>
      <w:r w:rsidRPr="009D18D0">
        <w:rPr>
          <w:rFonts w:ascii="Verdana" w:hAnsi="Verdana"/>
          <w:sz w:val="22"/>
          <w:szCs w:val="22"/>
        </w:rPr>
        <w:t xml:space="preserve">12 </w:t>
      </w:r>
      <w:r>
        <w:rPr>
          <w:rFonts w:ascii="Verdana" w:hAnsi="Verdana"/>
          <w:sz w:val="22"/>
          <w:szCs w:val="22"/>
        </w:rPr>
        <w:t xml:space="preserve">días del mes </w:t>
      </w:r>
      <w:r w:rsidRPr="009D18D0">
        <w:rPr>
          <w:rFonts w:ascii="Verdana" w:hAnsi="Verdana"/>
          <w:sz w:val="22"/>
          <w:szCs w:val="22"/>
        </w:rPr>
        <w:t>de marzo de 2010</w:t>
      </w:r>
    </w:p>
    <w:p w14:paraId="6378555F" w14:textId="01DFBA5F" w:rsidR="009D18D0" w:rsidRPr="009D18D0" w:rsidRDefault="009D18D0" w:rsidP="009D18D0">
      <w:pPr>
        <w:jc w:val="center"/>
        <w:rPr>
          <w:rFonts w:ascii="Verdana" w:hAnsi="Verdana"/>
          <w:b/>
          <w:bCs/>
          <w:sz w:val="22"/>
          <w:szCs w:val="22"/>
        </w:rPr>
      </w:pPr>
      <w:r w:rsidRPr="009D18D0">
        <w:rPr>
          <w:rFonts w:ascii="Verdana" w:hAnsi="Verdana"/>
          <w:b/>
          <w:bCs/>
          <w:sz w:val="22"/>
          <w:szCs w:val="22"/>
        </w:rPr>
        <w:t>ELVIRA FORERO HERNÁNDEZ</w:t>
      </w:r>
    </w:p>
    <w:p w14:paraId="4281908F" w14:textId="542DF368" w:rsidR="009D18D0" w:rsidRPr="009D18D0" w:rsidRDefault="009D18D0" w:rsidP="009D18D0">
      <w:pPr>
        <w:jc w:val="center"/>
        <w:rPr>
          <w:rFonts w:ascii="Verdana" w:hAnsi="Verdana"/>
          <w:sz w:val="22"/>
          <w:szCs w:val="22"/>
        </w:rPr>
      </w:pPr>
      <w:r w:rsidRPr="009D18D0">
        <w:rPr>
          <w:rFonts w:ascii="Verdana" w:hAnsi="Verdana"/>
          <w:sz w:val="22"/>
          <w:szCs w:val="22"/>
        </w:rPr>
        <w:t>DIRECTORA GENERAL</w:t>
      </w:r>
    </w:p>
    <w:p w14:paraId="6CF57576" w14:textId="77777777" w:rsidR="009D18D0" w:rsidRPr="009D18D0" w:rsidRDefault="009D18D0">
      <w:pPr>
        <w:jc w:val="both"/>
        <w:rPr>
          <w:rFonts w:ascii="Verdana" w:hAnsi="Verdana"/>
          <w:sz w:val="22"/>
          <w:szCs w:val="22"/>
        </w:rPr>
      </w:pPr>
    </w:p>
    <w:sectPr w:rsidR="009D18D0" w:rsidRPr="009D18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94545"/>
    <w:multiLevelType w:val="hybridMultilevel"/>
    <w:tmpl w:val="452E6086"/>
    <w:lvl w:ilvl="0" w:tplc="D4E61ECE">
      <w:start w:val="1"/>
      <w:numFmt w:val="lowerLetter"/>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503287E"/>
    <w:multiLevelType w:val="hybridMultilevel"/>
    <w:tmpl w:val="C1E8594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61F282A"/>
    <w:multiLevelType w:val="hybridMultilevel"/>
    <w:tmpl w:val="29FE39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C06655F"/>
    <w:multiLevelType w:val="hybridMultilevel"/>
    <w:tmpl w:val="9304A8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2C83AE9"/>
    <w:multiLevelType w:val="hybridMultilevel"/>
    <w:tmpl w:val="62C6CD8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89970845">
    <w:abstractNumId w:val="4"/>
  </w:num>
  <w:num w:numId="2" w16cid:durableId="2088261213">
    <w:abstractNumId w:val="0"/>
  </w:num>
  <w:num w:numId="3" w16cid:durableId="2031956700">
    <w:abstractNumId w:val="3"/>
  </w:num>
  <w:num w:numId="4" w16cid:durableId="681511254">
    <w:abstractNumId w:val="1"/>
  </w:num>
  <w:num w:numId="5" w16cid:durableId="2067947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C1"/>
    <w:rsid w:val="000B7961"/>
    <w:rsid w:val="00243CB4"/>
    <w:rsid w:val="00570757"/>
    <w:rsid w:val="007B64C1"/>
    <w:rsid w:val="009D18D0"/>
    <w:rsid w:val="00A724C4"/>
    <w:rsid w:val="00B2455F"/>
    <w:rsid w:val="00B27DC1"/>
    <w:rsid w:val="00EC0954"/>
    <w:rsid w:val="00F33B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F4DC"/>
  <w15:chartTrackingRefBased/>
  <w15:docId w15:val="{C302335A-BFD7-44C6-9BBD-E5446EFD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55F"/>
  </w:style>
  <w:style w:type="paragraph" w:styleId="Ttulo1">
    <w:name w:val="heading 1"/>
    <w:basedOn w:val="Normal"/>
    <w:next w:val="Normal"/>
    <w:link w:val="Ttulo1Car"/>
    <w:uiPriority w:val="9"/>
    <w:qFormat/>
    <w:rsid w:val="007B6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6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64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64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64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64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64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64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64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64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64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64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64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64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64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64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64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64C1"/>
    <w:rPr>
      <w:rFonts w:eastAsiaTheme="majorEastAsia" w:cstheme="majorBidi"/>
      <w:color w:val="272727" w:themeColor="text1" w:themeTint="D8"/>
    </w:rPr>
  </w:style>
  <w:style w:type="paragraph" w:styleId="Ttulo">
    <w:name w:val="Title"/>
    <w:basedOn w:val="Normal"/>
    <w:next w:val="Normal"/>
    <w:link w:val="TtuloCar"/>
    <w:uiPriority w:val="10"/>
    <w:qFormat/>
    <w:rsid w:val="007B6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64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64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64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64C1"/>
    <w:pPr>
      <w:spacing w:before="160"/>
      <w:jc w:val="center"/>
    </w:pPr>
    <w:rPr>
      <w:i/>
      <w:iCs/>
      <w:color w:val="404040" w:themeColor="text1" w:themeTint="BF"/>
    </w:rPr>
  </w:style>
  <w:style w:type="character" w:customStyle="1" w:styleId="CitaCar">
    <w:name w:val="Cita Car"/>
    <w:basedOn w:val="Fuentedeprrafopredeter"/>
    <w:link w:val="Cita"/>
    <w:uiPriority w:val="29"/>
    <w:rsid w:val="007B64C1"/>
    <w:rPr>
      <w:i/>
      <w:iCs/>
      <w:color w:val="404040" w:themeColor="text1" w:themeTint="BF"/>
    </w:rPr>
  </w:style>
  <w:style w:type="paragraph" w:styleId="Prrafodelista">
    <w:name w:val="List Paragraph"/>
    <w:basedOn w:val="Normal"/>
    <w:uiPriority w:val="34"/>
    <w:qFormat/>
    <w:rsid w:val="007B64C1"/>
    <w:pPr>
      <w:ind w:left="720"/>
      <w:contextualSpacing/>
    </w:pPr>
  </w:style>
  <w:style w:type="character" w:styleId="nfasisintenso">
    <w:name w:val="Intense Emphasis"/>
    <w:basedOn w:val="Fuentedeprrafopredeter"/>
    <w:uiPriority w:val="21"/>
    <w:qFormat/>
    <w:rsid w:val="007B64C1"/>
    <w:rPr>
      <w:i/>
      <w:iCs/>
      <w:color w:val="0F4761" w:themeColor="accent1" w:themeShade="BF"/>
    </w:rPr>
  </w:style>
  <w:style w:type="paragraph" w:styleId="Citadestacada">
    <w:name w:val="Intense Quote"/>
    <w:basedOn w:val="Normal"/>
    <w:next w:val="Normal"/>
    <w:link w:val="CitadestacadaCar"/>
    <w:uiPriority w:val="30"/>
    <w:qFormat/>
    <w:rsid w:val="007B6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64C1"/>
    <w:rPr>
      <w:i/>
      <w:iCs/>
      <w:color w:val="0F4761" w:themeColor="accent1" w:themeShade="BF"/>
    </w:rPr>
  </w:style>
  <w:style w:type="character" w:styleId="Referenciaintensa">
    <w:name w:val="Intense Reference"/>
    <w:basedOn w:val="Fuentedeprrafopredeter"/>
    <w:uiPriority w:val="32"/>
    <w:qFormat/>
    <w:rsid w:val="007B64C1"/>
    <w:rPr>
      <w:b/>
      <w:bCs/>
      <w:smallCaps/>
      <w:color w:val="0F4761" w:themeColor="accent1" w:themeShade="BF"/>
      <w:spacing w:val="5"/>
    </w:rPr>
  </w:style>
  <w:style w:type="table" w:styleId="Tablaconcuadrcula">
    <w:name w:val="Table Grid"/>
    <w:basedOn w:val="Tablanormal"/>
    <w:uiPriority w:val="39"/>
    <w:rsid w:val="00B24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B7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D8E5F-47D2-4547-A25D-B1A6E1F3EEC0}"/>
</file>

<file path=customXml/itemProps2.xml><?xml version="1.0" encoding="utf-8"?>
<ds:datastoreItem xmlns:ds="http://schemas.openxmlformats.org/officeDocument/2006/customXml" ds:itemID="{F6F8A27A-13D8-432C-8D35-A661DAE5CE3E}"/>
</file>

<file path=customXml/itemProps3.xml><?xml version="1.0" encoding="utf-8"?>
<ds:datastoreItem xmlns:ds="http://schemas.openxmlformats.org/officeDocument/2006/customXml" ds:itemID="{54B27209-4936-4737-9B09-C22B7F2ED753}"/>
</file>

<file path=docProps/app.xml><?xml version="1.0" encoding="utf-8"?>
<Properties xmlns="http://schemas.openxmlformats.org/officeDocument/2006/extended-properties" xmlns:vt="http://schemas.openxmlformats.org/officeDocument/2006/docPropsVTypes">
  <Template>Normal</Template>
  <TotalTime>2</TotalTime>
  <Pages>1</Pages>
  <Words>751</Words>
  <Characters>4098</Characters>
  <Application>Microsoft Office Word</Application>
  <DocSecurity>0</DocSecurity>
  <Lines>89</Lines>
  <Paragraphs>48</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2025-12-05T19:25:00Z</dcterms:created>
  <dcterms:modified xsi:type="dcterms:W3CDTF">2026-01-23T20:12:00Z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