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412F" w14:textId="77777777" w:rsidR="00AF2F95" w:rsidRPr="00213758" w:rsidRDefault="00AF2F95" w:rsidP="00AF2F95">
      <w:pPr>
        <w:jc w:val="center"/>
        <w:rPr>
          <w:rFonts w:ascii="Verdana" w:hAnsi="Verdana"/>
          <w:sz w:val="22"/>
          <w:szCs w:val="22"/>
        </w:rPr>
      </w:pPr>
      <w:r w:rsidRPr="001E2581">
        <w:rPr>
          <w:rFonts w:ascii="Verdana" w:hAnsi="Verdana"/>
          <w:b/>
          <w:bCs/>
          <w:sz w:val="22"/>
          <w:szCs w:val="22"/>
        </w:rPr>
        <w:t>RESOLUCIÓN 1168 DE 1973</w:t>
      </w:r>
    </w:p>
    <w:p w14:paraId="24BF9E3D" w14:textId="77777777" w:rsidR="00AF2F95" w:rsidRPr="00FF0A01" w:rsidRDefault="00AF2F95" w:rsidP="00AF2F95">
      <w:pPr>
        <w:pStyle w:val="Sinespaciado"/>
        <w:rPr>
          <w:rFonts w:ascii="Verdana" w:hAnsi="Verdana"/>
          <w:sz w:val="20"/>
          <w:szCs w:val="20"/>
        </w:rPr>
      </w:pPr>
      <w:r w:rsidRPr="00FF0A01">
        <w:rPr>
          <w:rFonts w:ascii="Verdana" w:hAnsi="Verdana"/>
          <w:sz w:val="20"/>
          <w:szCs w:val="20"/>
        </w:rPr>
        <w:t>Fecha de Expedición: 11 de mayo de 1973</w:t>
      </w:r>
    </w:p>
    <w:p w14:paraId="66264ECB" w14:textId="77777777" w:rsidR="00AF2F95" w:rsidRPr="00FF0A01" w:rsidRDefault="00AF2F95" w:rsidP="00AF2F95">
      <w:pPr>
        <w:pStyle w:val="Sinespaciado"/>
        <w:rPr>
          <w:rFonts w:ascii="Verdana" w:hAnsi="Verdana"/>
          <w:sz w:val="20"/>
          <w:szCs w:val="20"/>
        </w:rPr>
      </w:pPr>
      <w:r w:rsidRPr="00FF0A01">
        <w:rPr>
          <w:rFonts w:ascii="Verdana" w:hAnsi="Verdana"/>
          <w:sz w:val="20"/>
          <w:szCs w:val="20"/>
        </w:rPr>
        <w:t xml:space="preserve">Fecha de </w:t>
      </w:r>
      <w:proofErr w:type="gramStart"/>
      <w:r w:rsidRPr="00FF0A01">
        <w:rPr>
          <w:rFonts w:ascii="Verdana" w:hAnsi="Verdana"/>
          <w:sz w:val="20"/>
          <w:szCs w:val="20"/>
        </w:rPr>
        <w:t>entrada en vigencia</w:t>
      </w:r>
      <w:proofErr w:type="gramEnd"/>
      <w:r w:rsidRPr="00FF0A01">
        <w:rPr>
          <w:rFonts w:ascii="Verdana" w:hAnsi="Verdana"/>
          <w:sz w:val="20"/>
          <w:szCs w:val="20"/>
        </w:rPr>
        <w:t>: 11 de mayo de 1973</w:t>
      </w:r>
    </w:p>
    <w:p w14:paraId="66A9AA45" w14:textId="77777777" w:rsidR="00AF2F95" w:rsidRPr="00FF0A01" w:rsidRDefault="00AF2F95" w:rsidP="00AF2F95">
      <w:pPr>
        <w:pStyle w:val="Sinespaciado"/>
        <w:rPr>
          <w:rFonts w:ascii="Verdana" w:hAnsi="Verdana"/>
          <w:sz w:val="20"/>
          <w:szCs w:val="20"/>
        </w:rPr>
      </w:pPr>
      <w:r w:rsidRPr="00FF0A01">
        <w:rPr>
          <w:rFonts w:ascii="Verdana" w:hAnsi="Verdana"/>
          <w:sz w:val="20"/>
          <w:szCs w:val="20"/>
        </w:rPr>
        <w:t xml:space="preserve">Estado de la vigencia: Vigente </w:t>
      </w:r>
    </w:p>
    <w:p w14:paraId="15F601D2" w14:textId="77777777" w:rsidR="00AF2F95" w:rsidRDefault="00AF2F95" w:rsidP="00AF2F95">
      <w:pPr>
        <w:pStyle w:val="Sinespaciado"/>
        <w:rPr>
          <w:rFonts w:ascii="Verdana" w:hAnsi="Verdana"/>
          <w:sz w:val="20"/>
          <w:szCs w:val="20"/>
        </w:rPr>
      </w:pPr>
    </w:p>
    <w:p w14:paraId="19B08638" w14:textId="77777777" w:rsidR="00AF2F95" w:rsidRPr="00FF0A01" w:rsidRDefault="00AF2F95" w:rsidP="00AF2F95">
      <w:pPr>
        <w:pStyle w:val="Sinespaciado"/>
        <w:rPr>
          <w:rFonts w:ascii="Verdana" w:hAnsi="Verdana"/>
          <w:sz w:val="20"/>
          <w:szCs w:val="20"/>
        </w:rPr>
      </w:pPr>
      <w:r w:rsidRPr="00FF0A01">
        <w:rPr>
          <w:rFonts w:ascii="Verdana" w:hAnsi="Verdana"/>
          <w:sz w:val="20"/>
          <w:szCs w:val="20"/>
        </w:rPr>
        <w:t>Fecha de publicación en Diario Oficial: N/A</w:t>
      </w:r>
    </w:p>
    <w:p w14:paraId="2419DD46" w14:textId="77777777" w:rsidR="00AF2F95" w:rsidRDefault="00AF2F95" w:rsidP="00AF2F95">
      <w:pPr>
        <w:pStyle w:val="Sinespaciado"/>
        <w:rPr>
          <w:rFonts w:ascii="Verdana" w:hAnsi="Verdana"/>
          <w:sz w:val="20"/>
          <w:szCs w:val="20"/>
        </w:rPr>
      </w:pPr>
      <w:r w:rsidRPr="00FF0A01">
        <w:rPr>
          <w:rFonts w:ascii="Verdana" w:hAnsi="Verdana"/>
          <w:sz w:val="20"/>
          <w:szCs w:val="20"/>
        </w:rPr>
        <w:t>Número del Diario Oficial: N/A</w:t>
      </w:r>
    </w:p>
    <w:p w14:paraId="0F4A927C" w14:textId="77777777" w:rsidR="00AF2F95" w:rsidRPr="00FF0A01" w:rsidRDefault="00AF2F95" w:rsidP="00AF2F95">
      <w:pPr>
        <w:pStyle w:val="Sinespaciado"/>
        <w:rPr>
          <w:rFonts w:ascii="Verdana" w:hAnsi="Verdana"/>
          <w:sz w:val="20"/>
          <w:szCs w:val="20"/>
        </w:rPr>
      </w:pPr>
    </w:p>
    <w:p w14:paraId="3AE26089" w14:textId="77777777" w:rsidR="00AF2F95" w:rsidRPr="00077A8C" w:rsidRDefault="00AF2F95" w:rsidP="00AF2F95">
      <w:pPr>
        <w:jc w:val="center"/>
        <w:rPr>
          <w:rFonts w:ascii="Verdana" w:hAnsi="Verdana"/>
          <w:b/>
          <w:bCs/>
          <w:sz w:val="22"/>
          <w:szCs w:val="22"/>
        </w:rPr>
      </w:pPr>
      <w:r w:rsidRPr="00077A8C">
        <w:rPr>
          <w:rFonts w:ascii="Verdana" w:hAnsi="Verdana"/>
          <w:b/>
          <w:bCs/>
          <w:sz w:val="22"/>
          <w:szCs w:val="22"/>
        </w:rPr>
        <w:t>RESOLUCIÓN 1168 DE 1973</w:t>
      </w:r>
    </w:p>
    <w:p w14:paraId="199E382C" w14:textId="77777777" w:rsidR="00AF2F95" w:rsidRPr="00077A8C" w:rsidRDefault="00AF2F95" w:rsidP="00AF2F95">
      <w:pPr>
        <w:jc w:val="center"/>
        <w:rPr>
          <w:rFonts w:ascii="Verdana" w:hAnsi="Verdana"/>
          <w:b/>
          <w:bCs/>
          <w:sz w:val="22"/>
          <w:szCs w:val="22"/>
        </w:rPr>
      </w:pPr>
      <w:r w:rsidRPr="00077A8C">
        <w:rPr>
          <w:rFonts w:ascii="Verdana" w:hAnsi="Verdana"/>
          <w:b/>
          <w:bCs/>
          <w:sz w:val="22"/>
          <w:szCs w:val="22"/>
        </w:rPr>
        <w:t xml:space="preserve">(11 </w:t>
      </w:r>
      <w:r>
        <w:rPr>
          <w:rFonts w:ascii="Verdana" w:hAnsi="Verdana"/>
          <w:b/>
          <w:bCs/>
          <w:sz w:val="22"/>
          <w:szCs w:val="22"/>
        </w:rPr>
        <w:t xml:space="preserve">de </w:t>
      </w:r>
      <w:r w:rsidRPr="00077A8C">
        <w:rPr>
          <w:rFonts w:ascii="Verdana" w:hAnsi="Verdana"/>
          <w:b/>
          <w:bCs/>
          <w:sz w:val="22"/>
          <w:szCs w:val="22"/>
        </w:rPr>
        <w:t>mayo)</w:t>
      </w:r>
    </w:p>
    <w:p w14:paraId="65DD9FA3" w14:textId="77777777" w:rsidR="00AF2F95" w:rsidRPr="00077A8C" w:rsidRDefault="00AF2F95" w:rsidP="00AF2F95">
      <w:pPr>
        <w:jc w:val="center"/>
        <w:rPr>
          <w:rFonts w:ascii="Verdana" w:hAnsi="Verdana"/>
          <w:sz w:val="22"/>
          <w:szCs w:val="22"/>
        </w:rPr>
      </w:pPr>
      <w:r w:rsidRPr="00077A8C">
        <w:rPr>
          <w:rFonts w:ascii="Verdana" w:hAnsi="Verdana"/>
          <w:b/>
          <w:bCs/>
          <w:sz w:val="22"/>
          <w:szCs w:val="22"/>
        </w:rPr>
        <w:t>INSTITUTO COLOMBIANO DE BIENESTAR FAMILIAR – ICBF</w:t>
      </w:r>
    </w:p>
    <w:p w14:paraId="02421E24" w14:textId="77777777" w:rsidR="00AF2F95" w:rsidRPr="00077A8C" w:rsidRDefault="00AF2F95" w:rsidP="00AF2F95">
      <w:pPr>
        <w:jc w:val="center"/>
        <w:rPr>
          <w:rFonts w:ascii="Verdana" w:hAnsi="Verdana"/>
          <w:sz w:val="22"/>
          <w:szCs w:val="22"/>
        </w:rPr>
      </w:pPr>
      <w:r w:rsidRPr="00077A8C">
        <w:rPr>
          <w:rFonts w:ascii="Verdana" w:hAnsi="Verdana"/>
          <w:sz w:val="22"/>
          <w:szCs w:val="22"/>
        </w:rPr>
        <w:t>“Por la cual se proveen los mecanismos de participación sistemática y se establece la coordinación de los diversos niveles del Instituto Colombiano de Bienestar Familiar en la implementación de las Acciones del Área Prioritaria I”.</w:t>
      </w:r>
    </w:p>
    <w:p w14:paraId="3D8AEA19" w14:textId="77777777" w:rsidR="00AF2F95" w:rsidRPr="00077A8C" w:rsidRDefault="00AF2F95" w:rsidP="00AF2F95">
      <w:pPr>
        <w:jc w:val="center"/>
        <w:rPr>
          <w:rFonts w:ascii="Verdana" w:hAnsi="Verdana"/>
          <w:b/>
          <w:bCs/>
          <w:sz w:val="22"/>
          <w:szCs w:val="22"/>
        </w:rPr>
      </w:pPr>
      <w:r w:rsidRPr="00077A8C">
        <w:rPr>
          <w:rFonts w:ascii="Verdana" w:hAnsi="Verdana"/>
          <w:b/>
          <w:bCs/>
          <w:sz w:val="22"/>
          <w:szCs w:val="22"/>
        </w:rPr>
        <w:t>EL DIRECTOR GENERAL DEL INSTITUTO COLOMBIANO DE BIENESTAR FAMILIAR</w:t>
      </w:r>
    </w:p>
    <w:p w14:paraId="1543A292" w14:textId="77777777" w:rsidR="00AF2F95" w:rsidRPr="00077A8C" w:rsidRDefault="00AF2F95" w:rsidP="00AF2F95">
      <w:pPr>
        <w:jc w:val="center"/>
        <w:rPr>
          <w:rFonts w:ascii="Verdana" w:hAnsi="Verdana"/>
          <w:sz w:val="22"/>
          <w:szCs w:val="22"/>
        </w:rPr>
      </w:pPr>
      <w:r w:rsidRPr="00077A8C">
        <w:rPr>
          <w:rFonts w:ascii="Verdana" w:hAnsi="Verdana"/>
          <w:sz w:val="22"/>
          <w:szCs w:val="22"/>
        </w:rPr>
        <w:t>en uso de sus atribuciones legales y estatutarias, y</w:t>
      </w:r>
    </w:p>
    <w:p w14:paraId="5EC06B37" w14:textId="77777777" w:rsidR="00AF2F95" w:rsidRPr="00077A8C" w:rsidRDefault="00AF2F95" w:rsidP="00AF2F95">
      <w:pPr>
        <w:jc w:val="center"/>
        <w:rPr>
          <w:rFonts w:ascii="Verdana" w:hAnsi="Verdana"/>
          <w:b/>
          <w:bCs/>
          <w:sz w:val="22"/>
          <w:szCs w:val="22"/>
        </w:rPr>
      </w:pPr>
      <w:r w:rsidRPr="00077A8C">
        <w:rPr>
          <w:rFonts w:ascii="Verdana" w:hAnsi="Verdana"/>
          <w:b/>
          <w:bCs/>
          <w:sz w:val="22"/>
          <w:szCs w:val="22"/>
        </w:rPr>
        <w:t>CONSIDERANDO:</w:t>
      </w:r>
    </w:p>
    <w:p w14:paraId="16DE1551" w14:textId="77777777" w:rsidR="00AF2F95" w:rsidRDefault="00AF2F95" w:rsidP="00AF2F95">
      <w:pPr>
        <w:pStyle w:val="Prrafodelista"/>
        <w:numPr>
          <w:ilvl w:val="0"/>
          <w:numId w:val="1"/>
        </w:numPr>
        <w:jc w:val="both"/>
        <w:rPr>
          <w:rFonts w:ascii="Verdana" w:hAnsi="Verdana"/>
          <w:sz w:val="22"/>
          <w:szCs w:val="22"/>
        </w:rPr>
      </w:pPr>
      <w:r w:rsidRPr="00077A8C">
        <w:rPr>
          <w:rFonts w:ascii="Verdana" w:hAnsi="Verdana"/>
          <w:sz w:val="22"/>
          <w:szCs w:val="22"/>
        </w:rPr>
        <w:t>Que mediante Acuerdo No 0002 de enero 26 de 1973, la Junta Directiva adoptó el documento de Políticas y Programas como política general del Instituto Colombiano de Bienestar Familiar;</w:t>
      </w:r>
    </w:p>
    <w:p w14:paraId="60E49353" w14:textId="77777777" w:rsidR="00AF2F95" w:rsidRDefault="00AF2F95" w:rsidP="00AF2F95">
      <w:pPr>
        <w:pStyle w:val="Prrafodelista"/>
        <w:numPr>
          <w:ilvl w:val="0"/>
          <w:numId w:val="1"/>
        </w:numPr>
        <w:jc w:val="both"/>
        <w:rPr>
          <w:rFonts w:ascii="Verdana" w:hAnsi="Verdana"/>
          <w:sz w:val="22"/>
          <w:szCs w:val="22"/>
        </w:rPr>
      </w:pPr>
      <w:r w:rsidRPr="00077A8C">
        <w:rPr>
          <w:rFonts w:ascii="Verdana" w:hAnsi="Verdana"/>
          <w:sz w:val="22"/>
          <w:szCs w:val="22"/>
        </w:rPr>
        <w:t>Que dicho documento establece como principio fundamental para la instrumentación de los programas el que todo proyecto del Instituto debe recibir el apoyo directo o indirecto de las diversas unidades ejecutoras del mismo;</w:t>
      </w:r>
    </w:p>
    <w:p w14:paraId="3BF4BB42" w14:textId="77777777" w:rsidR="00AF2F95" w:rsidRDefault="00AF2F95" w:rsidP="00AF2F95">
      <w:pPr>
        <w:pStyle w:val="Prrafodelista"/>
        <w:numPr>
          <w:ilvl w:val="0"/>
          <w:numId w:val="1"/>
        </w:numPr>
        <w:jc w:val="both"/>
        <w:rPr>
          <w:rFonts w:ascii="Verdana" w:hAnsi="Verdana"/>
          <w:sz w:val="22"/>
          <w:szCs w:val="22"/>
        </w:rPr>
      </w:pPr>
      <w:proofErr w:type="gramStart"/>
      <w:r w:rsidRPr="00077A8C">
        <w:rPr>
          <w:rFonts w:ascii="Verdana" w:hAnsi="Verdana"/>
          <w:sz w:val="22"/>
          <w:szCs w:val="22"/>
        </w:rPr>
        <w:t>Que</w:t>
      </w:r>
      <w:proofErr w:type="gramEnd"/>
      <w:r w:rsidRPr="00077A8C">
        <w:rPr>
          <w:rFonts w:ascii="Verdana" w:hAnsi="Verdana"/>
          <w:sz w:val="22"/>
          <w:szCs w:val="22"/>
        </w:rPr>
        <w:t xml:space="preserve"> para el logro de los objetivos establecidos en el Plan de Centros Comunitarios para la Infancia dentro de la Prioridad I, del programa de promoción de la niñez y la familia es necesario un proceso de planeación y coordinación de </w:t>
      </w:r>
      <w:proofErr w:type="gramStart"/>
      <w:r w:rsidRPr="00077A8C">
        <w:rPr>
          <w:rFonts w:ascii="Verdana" w:hAnsi="Verdana"/>
          <w:sz w:val="22"/>
          <w:szCs w:val="22"/>
        </w:rPr>
        <w:t>los mismos</w:t>
      </w:r>
      <w:proofErr w:type="gramEnd"/>
      <w:r w:rsidRPr="00077A8C">
        <w:rPr>
          <w:rFonts w:ascii="Verdana" w:hAnsi="Verdana"/>
          <w:sz w:val="22"/>
          <w:szCs w:val="22"/>
        </w:rPr>
        <w:t>;</w:t>
      </w:r>
    </w:p>
    <w:p w14:paraId="36C0A03B" w14:textId="77777777" w:rsidR="00AF2F95" w:rsidRPr="00077A8C" w:rsidRDefault="00AF2F95" w:rsidP="00AF2F95">
      <w:pPr>
        <w:pStyle w:val="Prrafodelista"/>
        <w:numPr>
          <w:ilvl w:val="0"/>
          <w:numId w:val="1"/>
        </w:numPr>
        <w:jc w:val="both"/>
        <w:rPr>
          <w:rFonts w:ascii="Verdana" w:hAnsi="Verdana"/>
          <w:sz w:val="22"/>
          <w:szCs w:val="22"/>
        </w:rPr>
      </w:pPr>
      <w:r w:rsidRPr="00077A8C">
        <w:rPr>
          <w:rFonts w:ascii="Verdana" w:hAnsi="Verdana"/>
          <w:sz w:val="22"/>
          <w:szCs w:val="22"/>
        </w:rPr>
        <w:t>Que es necesario constituir dentro del Instituto, los grupos de trabajo encargados de promover la ejecución de estas acciones en el más breve plazo;</w:t>
      </w:r>
    </w:p>
    <w:p w14:paraId="16CFB554" w14:textId="77777777" w:rsidR="00AF2F95" w:rsidRPr="00077A8C" w:rsidRDefault="00AF2F95" w:rsidP="00AF2F95">
      <w:pPr>
        <w:jc w:val="center"/>
        <w:rPr>
          <w:rFonts w:ascii="Verdana" w:hAnsi="Verdana"/>
          <w:b/>
          <w:bCs/>
          <w:sz w:val="22"/>
          <w:szCs w:val="22"/>
        </w:rPr>
      </w:pPr>
      <w:r w:rsidRPr="00077A8C">
        <w:rPr>
          <w:rFonts w:ascii="Verdana" w:hAnsi="Verdana"/>
          <w:b/>
          <w:bCs/>
          <w:sz w:val="22"/>
          <w:szCs w:val="22"/>
        </w:rPr>
        <w:t>RESUELVE</w:t>
      </w:r>
      <w:r>
        <w:rPr>
          <w:rFonts w:ascii="Verdana" w:hAnsi="Verdana"/>
          <w:b/>
          <w:bCs/>
          <w:sz w:val="22"/>
          <w:szCs w:val="22"/>
        </w:rPr>
        <w:t>:</w:t>
      </w:r>
    </w:p>
    <w:p w14:paraId="396C0C57" w14:textId="77777777" w:rsidR="00AF2F95" w:rsidRPr="00077A8C" w:rsidRDefault="00AF2F95" w:rsidP="00AF2F95">
      <w:pPr>
        <w:rPr>
          <w:rFonts w:ascii="Verdana" w:hAnsi="Verdana"/>
          <w:sz w:val="22"/>
          <w:szCs w:val="22"/>
        </w:rPr>
      </w:pPr>
    </w:p>
    <w:p w14:paraId="0122419F" w14:textId="77777777" w:rsidR="00AF2F95" w:rsidRPr="00077A8C" w:rsidRDefault="00AF2F95" w:rsidP="00AF2F95">
      <w:pPr>
        <w:jc w:val="both"/>
        <w:rPr>
          <w:rFonts w:ascii="Verdana" w:hAnsi="Verdana"/>
          <w:sz w:val="22"/>
          <w:szCs w:val="22"/>
        </w:rPr>
      </w:pPr>
      <w:r w:rsidRPr="6E9161D6">
        <w:rPr>
          <w:rFonts w:ascii="Verdana" w:hAnsi="Verdana"/>
          <w:b/>
          <w:bCs/>
          <w:sz w:val="22"/>
          <w:szCs w:val="22"/>
        </w:rPr>
        <w:t>ARTÍCULO 1o.</w:t>
      </w:r>
      <w:r w:rsidRPr="6E9161D6">
        <w:rPr>
          <w:rFonts w:ascii="Verdana" w:hAnsi="Verdana"/>
          <w:sz w:val="22"/>
          <w:szCs w:val="22"/>
        </w:rPr>
        <w:t xml:space="preserve"> Constituyese de acuerdo con la estructura administrativa actual del Instituto los siguientes grupos de trabajo dependiente de la Dirección </w:t>
      </w:r>
      <w:r w:rsidRPr="6E9161D6">
        <w:rPr>
          <w:rFonts w:ascii="Verdana" w:hAnsi="Verdana"/>
          <w:sz w:val="22"/>
          <w:szCs w:val="22"/>
        </w:rPr>
        <w:lastRenderedPageBreak/>
        <w:t xml:space="preserve">General: GRUPO DECISORIO, GRUPO NORMATIVO Y EVALUATIVO, GRUPO DE PROGRAMACIÓN INMEDIATA. </w:t>
      </w:r>
    </w:p>
    <w:p w14:paraId="1A3C2657" w14:textId="77777777" w:rsidR="00AF2F95" w:rsidRPr="00077A8C" w:rsidRDefault="00AF2F95" w:rsidP="00AF2F95">
      <w:pPr>
        <w:jc w:val="both"/>
        <w:rPr>
          <w:rFonts w:ascii="Verdana" w:hAnsi="Verdana"/>
          <w:sz w:val="22"/>
          <w:szCs w:val="22"/>
        </w:rPr>
      </w:pPr>
      <w:r w:rsidRPr="00077A8C">
        <w:rPr>
          <w:rFonts w:ascii="Verdana" w:hAnsi="Verdana"/>
          <w:b/>
          <w:bCs/>
          <w:sz w:val="22"/>
          <w:szCs w:val="22"/>
        </w:rPr>
        <w:t>ARTÍCULO 2o.</w:t>
      </w:r>
      <w:r w:rsidRPr="00077A8C">
        <w:rPr>
          <w:rFonts w:ascii="Verdana" w:hAnsi="Verdana"/>
          <w:sz w:val="22"/>
          <w:szCs w:val="22"/>
        </w:rPr>
        <w:t xml:space="preserve"> El grupo de programación inmediata estará integrado en su mayoría por las personas que tienen experiencia anterior en el programa y mantendrá. la representatividad de los diversos estratos del Instituto a saber: Oficina Jurídica, Oficina de Recursos Humanos, División de Promoción Social del Menor y la Familia, División de Arquitectura, División de Complementación Alimentaria, Coordinación Seccionales, Oficina de Organización y Métodos.</w:t>
      </w:r>
    </w:p>
    <w:p w14:paraId="10978637" w14:textId="77777777" w:rsidR="00AF2F95" w:rsidRDefault="00AF2F95" w:rsidP="00AF2F95">
      <w:pPr>
        <w:jc w:val="both"/>
        <w:rPr>
          <w:rFonts w:ascii="Verdana" w:hAnsi="Verdana"/>
          <w:sz w:val="22"/>
          <w:szCs w:val="22"/>
        </w:rPr>
      </w:pPr>
      <w:r w:rsidRPr="00077A8C">
        <w:rPr>
          <w:rFonts w:ascii="Verdana" w:hAnsi="Verdana"/>
          <w:b/>
          <w:bCs/>
          <w:sz w:val="22"/>
          <w:szCs w:val="22"/>
        </w:rPr>
        <w:t>ARTÍCULO 3o</w:t>
      </w:r>
      <w:r w:rsidRPr="00077A8C">
        <w:rPr>
          <w:rFonts w:ascii="Verdana" w:hAnsi="Verdana"/>
          <w:sz w:val="22"/>
          <w:szCs w:val="22"/>
        </w:rPr>
        <w:t>. Las funciones del Grupo de Programación Inmediata serán las de:</w:t>
      </w:r>
    </w:p>
    <w:p w14:paraId="2004AA36" w14:textId="77777777" w:rsidR="00AF2F95" w:rsidRDefault="00AF2F95" w:rsidP="00AF2F95">
      <w:pPr>
        <w:pStyle w:val="Prrafodelista"/>
        <w:numPr>
          <w:ilvl w:val="0"/>
          <w:numId w:val="3"/>
        </w:numPr>
        <w:jc w:val="both"/>
        <w:rPr>
          <w:rFonts w:ascii="Verdana" w:hAnsi="Verdana"/>
          <w:sz w:val="22"/>
          <w:szCs w:val="22"/>
        </w:rPr>
      </w:pPr>
      <w:r w:rsidRPr="00077A8C">
        <w:rPr>
          <w:rFonts w:ascii="Verdana" w:hAnsi="Verdana"/>
          <w:sz w:val="22"/>
          <w:szCs w:val="22"/>
        </w:rPr>
        <w:t>Recopilar la información existente.</w:t>
      </w:r>
    </w:p>
    <w:p w14:paraId="6E029A9D" w14:textId="77777777" w:rsidR="00AF2F95" w:rsidRDefault="00AF2F95" w:rsidP="00AF2F95">
      <w:pPr>
        <w:pStyle w:val="Prrafodelista"/>
        <w:numPr>
          <w:ilvl w:val="0"/>
          <w:numId w:val="3"/>
        </w:numPr>
        <w:jc w:val="both"/>
        <w:rPr>
          <w:rFonts w:ascii="Verdana" w:hAnsi="Verdana"/>
          <w:sz w:val="22"/>
          <w:szCs w:val="22"/>
        </w:rPr>
      </w:pPr>
      <w:r w:rsidRPr="00077A8C">
        <w:rPr>
          <w:rFonts w:ascii="Verdana" w:hAnsi="Verdana"/>
          <w:sz w:val="22"/>
          <w:szCs w:val="22"/>
        </w:rPr>
        <w:t>Proponer los mecanismos operacionales para cada centro, en términos de normas mínimas y de procedimientos generales (mecanismos de contacto con las comunidades, responsabilidad de las comunidades, representación del I.C.B.F., en la Dirección de los Centros, requisitos de elegibilidad de los beneficiarios, criterios costo-beneficio, requerimientos de personal, etc.) En una palabra, proponer respuestas para los interrogantes de orden práctico cuyas soluciones configurarán la política general del I.C.B.F. en el área prioritaria.</w:t>
      </w:r>
    </w:p>
    <w:p w14:paraId="74F27C0B" w14:textId="77777777" w:rsidR="00AF2F95" w:rsidRDefault="00AF2F95" w:rsidP="00AF2F95">
      <w:pPr>
        <w:pStyle w:val="Prrafodelista"/>
        <w:numPr>
          <w:ilvl w:val="0"/>
          <w:numId w:val="3"/>
        </w:numPr>
        <w:jc w:val="both"/>
        <w:rPr>
          <w:rFonts w:ascii="Verdana" w:hAnsi="Verdana"/>
          <w:sz w:val="22"/>
          <w:szCs w:val="22"/>
        </w:rPr>
      </w:pPr>
      <w:r w:rsidRPr="00077A8C">
        <w:rPr>
          <w:rFonts w:ascii="Verdana" w:hAnsi="Verdana"/>
          <w:sz w:val="22"/>
          <w:szCs w:val="22"/>
        </w:rPr>
        <w:t>Hacer un diagnóstico operacional de cada caso, de acuerdo con la situación real.</w:t>
      </w:r>
    </w:p>
    <w:p w14:paraId="158DB619" w14:textId="77777777" w:rsidR="00AF2F95" w:rsidRPr="00077A8C" w:rsidRDefault="00AF2F95" w:rsidP="00AF2F95">
      <w:pPr>
        <w:pStyle w:val="Prrafodelista"/>
        <w:numPr>
          <w:ilvl w:val="0"/>
          <w:numId w:val="3"/>
        </w:numPr>
        <w:jc w:val="both"/>
        <w:rPr>
          <w:rFonts w:ascii="Verdana" w:hAnsi="Verdana"/>
          <w:sz w:val="22"/>
          <w:szCs w:val="22"/>
        </w:rPr>
      </w:pPr>
      <w:r w:rsidRPr="00077A8C">
        <w:rPr>
          <w:rFonts w:ascii="Verdana" w:hAnsi="Verdana"/>
          <w:sz w:val="22"/>
          <w:szCs w:val="22"/>
        </w:rPr>
        <w:t>Elaborar la información desde diversos ángulos y propender por su divulgación.</w:t>
      </w:r>
    </w:p>
    <w:p w14:paraId="788F998C" w14:textId="77777777" w:rsidR="00AF2F95" w:rsidRPr="00077A8C" w:rsidRDefault="00AF2F95" w:rsidP="00AF2F95">
      <w:pPr>
        <w:jc w:val="both"/>
        <w:rPr>
          <w:rFonts w:ascii="Verdana" w:hAnsi="Verdana"/>
          <w:sz w:val="22"/>
          <w:szCs w:val="22"/>
        </w:rPr>
      </w:pPr>
      <w:r w:rsidRPr="00077A8C">
        <w:rPr>
          <w:rFonts w:ascii="Verdana" w:hAnsi="Verdana"/>
          <w:b/>
          <w:bCs/>
          <w:sz w:val="22"/>
          <w:szCs w:val="22"/>
        </w:rPr>
        <w:t>ARTÍCULO 4o.</w:t>
      </w:r>
      <w:r w:rsidRPr="00077A8C">
        <w:rPr>
          <w:rFonts w:ascii="Verdana" w:hAnsi="Verdana"/>
          <w:sz w:val="22"/>
          <w:szCs w:val="22"/>
        </w:rPr>
        <w:t xml:space="preserve"> El Grupo Normativo y Evaluativo estará integrado por el </w:t>
      </w:r>
      <w:proofErr w:type="gramStart"/>
      <w:r w:rsidRPr="00077A8C">
        <w:rPr>
          <w:rFonts w:ascii="Verdana" w:hAnsi="Verdana"/>
          <w:sz w:val="22"/>
          <w:szCs w:val="22"/>
        </w:rPr>
        <w:t>Jefe</w:t>
      </w:r>
      <w:proofErr w:type="gramEnd"/>
      <w:r w:rsidRPr="00077A8C">
        <w:rPr>
          <w:rFonts w:ascii="Verdana" w:hAnsi="Verdana"/>
          <w:sz w:val="22"/>
          <w:szCs w:val="22"/>
        </w:rPr>
        <w:t xml:space="preserve"> de la División de Arquitectura, el </w:t>
      </w:r>
      <w:proofErr w:type="gramStart"/>
      <w:r w:rsidRPr="00077A8C">
        <w:rPr>
          <w:rFonts w:ascii="Verdana" w:hAnsi="Verdana"/>
          <w:sz w:val="22"/>
          <w:szCs w:val="22"/>
        </w:rPr>
        <w:t>Jefe</w:t>
      </w:r>
      <w:proofErr w:type="gramEnd"/>
      <w:r w:rsidRPr="00077A8C">
        <w:rPr>
          <w:rFonts w:ascii="Verdana" w:hAnsi="Verdana"/>
          <w:sz w:val="22"/>
          <w:szCs w:val="22"/>
        </w:rPr>
        <w:t xml:space="preserve"> de la Oficina Jurídica, </w:t>
      </w:r>
      <w:proofErr w:type="gramStart"/>
      <w:r w:rsidRPr="00077A8C">
        <w:rPr>
          <w:rFonts w:ascii="Verdana" w:hAnsi="Verdana"/>
          <w:sz w:val="22"/>
          <w:szCs w:val="22"/>
        </w:rPr>
        <w:t>Jefe</w:t>
      </w:r>
      <w:proofErr w:type="gramEnd"/>
      <w:r w:rsidRPr="00077A8C">
        <w:rPr>
          <w:rFonts w:ascii="Verdana" w:hAnsi="Verdana"/>
          <w:sz w:val="22"/>
          <w:szCs w:val="22"/>
        </w:rPr>
        <w:t xml:space="preserve"> de la Oficina de Relaciones Públicas, </w:t>
      </w:r>
      <w:proofErr w:type="gramStart"/>
      <w:r w:rsidRPr="00077A8C">
        <w:rPr>
          <w:rFonts w:ascii="Verdana" w:hAnsi="Verdana"/>
          <w:sz w:val="22"/>
          <w:szCs w:val="22"/>
        </w:rPr>
        <w:t>Jefe</w:t>
      </w:r>
      <w:proofErr w:type="gramEnd"/>
      <w:r w:rsidRPr="00077A8C">
        <w:rPr>
          <w:rFonts w:ascii="Verdana" w:hAnsi="Verdana"/>
          <w:sz w:val="22"/>
          <w:szCs w:val="22"/>
        </w:rPr>
        <w:t xml:space="preserve"> de la Oficina de Recursos Humanos y Técnicos, </w:t>
      </w:r>
      <w:proofErr w:type="gramStart"/>
      <w:r w:rsidRPr="00077A8C">
        <w:rPr>
          <w:rFonts w:ascii="Verdana" w:hAnsi="Verdana"/>
          <w:sz w:val="22"/>
          <w:szCs w:val="22"/>
        </w:rPr>
        <w:t>Jefe</w:t>
      </w:r>
      <w:proofErr w:type="gramEnd"/>
      <w:r w:rsidRPr="00077A8C">
        <w:rPr>
          <w:rFonts w:ascii="Verdana" w:hAnsi="Verdana"/>
          <w:sz w:val="22"/>
          <w:szCs w:val="22"/>
        </w:rPr>
        <w:t xml:space="preserve"> División Promoción Social del Menor y la Familia, Coordinador de Seccionales, </w:t>
      </w:r>
      <w:proofErr w:type="gramStart"/>
      <w:r w:rsidRPr="00077A8C">
        <w:rPr>
          <w:rFonts w:ascii="Verdana" w:hAnsi="Verdana"/>
          <w:sz w:val="22"/>
          <w:szCs w:val="22"/>
        </w:rPr>
        <w:t>Jefe</w:t>
      </w:r>
      <w:proofErr w:type="gramEnd"/>
      <w:r w:rsidRPr="00077A8C">
        <w:rPr>
          <w:rFonts w:ascii="Verdana" w:hAnsi="Verdana"/>
          <w:sz w:val="22"/>
          <w:szCs w:val="22"/>
        </w:rPr>
        <w:t xml:space="preserve"> División de Servicios Generales y </w:t>
      </w:r>
      <w:proofErr w:type="gramStart"/>
      <w:r w:rsidRPr="00077A8C">
        <w:rPr>
          <w:rFonts w:ascii="Verdana" w:hAnsi="Verdana"/>
          <w:sz w:val="22"/>
          <w:szCs w:val="22"/>
        </w:rPr>
        <w:t>Jefe</w:t>
      </w:r>
      <w:proofErr w:type="gramEnd"/>
      <w:r w:rsidRPr="00077A8C">
        <w:rPr>
          <w:rFonts w:ascii="Verdana" w:hAnsi="Verdana"/>
          <w:sz w:val="22"/>
          <w:szCs w:val="22"/>
        </w:rPr>
        <w:t xml:space="preserve"> División Educación Nutricional.</w:t>
      </w:r>
    </w:p>
    <w:p w14:paraId="3802801A" w14:textId="77777777" w:rsidR="00AF2F95" w:rsidRPr="00077A8C" w:rsidRDefault="00AF2F95" w:rsidP="00AF2F95">
      <w:pPr>
        <w:jc w:val="both"/>
        <w:rPr>
          <w:rFonts w:ascii="Verdana" w:hAnsi="Verdana"/>
          <w:sz w:val="22"/>
          <w:szCs w:val="22"/>
        </w:rPr>
      </w:pPr>
      <w:r w:rsidRPr="00077A8C">
        <w:rPr>
          <w:rFonts w:ascii="Verdana" w:hAnsi="Verdana"/>
          <w:b/>
          <w:bCs/>
          <w:sz w:val="22"/>
          <w:szCs w:val="22"/>
        </w:rPr>
        <w:t>ARTÍCULO 5o.</w:t>
      </w:r>
      <w:r w:rsidRPr="00077A8C">
        <w:rPr>
          <w:rFonts w:ascii="Verdana" w:hAnsi="Verdana"/>
          <w:sz w:val="22"/>
          <w:szCs w:val="22"/>
        </w:rPr>
        <w:t xml:space="preserve"> Las funciones del Grupo Normativo y Evaluativo serán las de:</w:t>
      </w:r>
    </w:p>
    <w:p w14:paraId="52F9432E" w14:textId="77777777" w:rsidR="00AF2F95" w:rsidRDefault="00AF2F95" w:rsidP="00AF2F95">
      <w:pPr>
        <w:pStyle w:val="Prrafodelista"/>
        <w:numPr>
          <w:ilvl w:val="0"/>
          <w:numId w:val="4"/>
        </w:numPr>
        <w:jc w:val="both"/>
        <w:rPr>
          <w:rFonts w:ascii="Verdana" w:hAnsi="Verdana"/>
          <w:sz w:val="22"/>
          <w:szCs w:val="22"/>
        </w:rPr>
      </w:pPr>
      <w:r w:rsidRPr="00D65967">
        <w:rPr>
          <w:rFonts w:ascii="Verdana" w:hAnsi="Verdana"/>
          <w:sz w:val="22"/>
          <w:szCs w:val="22"/>
        </w:rPr>
        <w:t>Analizar las propuestas del Nivel III a la luz de los criterios de costo-beneficio, planteamiento filosófico, políticas generales.</w:t>
      </w:r>
    </w:p>
    <w:p w14:paraId="3F931E77" w14:textId="77777777" w:rsidR="00AF2F95" w:rsidRDefault="00AF2F95" w:rsidP="00AF2F95">
      <w:pPr>
        <w:pStyle w:val="Prrafodelista"/>
        <w:numPr>
          <w:ilvl w:val="0"/>
          <w:numId w:val="4"/>
        </w:numPr>
        <w:jc w:val="both"/>
        <w:rPr>
          <w:rFonts w:ascii="Verdana" w:hAnsi="Verdana"/>
          <w:sz w:val="22"/>
          <w:szCs w:val="22"/>
        </w:rPr>
      </w:pPr>
      <w:r w:rsidRPr="00D65967">
        <w:rPr>
          <w:rFonts w:ascii="Verdana" w:hAnsi="Verdana"/>
          <w:sz w:val="22"/>
          <w:szCs w:val="22"/>
        </w:rPr>
        <w:t>Determinar las acciones correspondientes al empleo de los recursos humanos y financieros para el trabajo en el área a nivel de servicio a las Seccionales.</w:t>
      </w:r>
    </w:p>
    <w:p w14:paraId="0A04A482" w14:textId="77777777" w:rsidR="00AF2F95" w:rsidRDefault="00AF2F95" w:rsidP="00AF2F95">
      <w:pPr>
        <w:pStyle w:val="Prrafodelista"/>
        <w:numPr>
          <w:ilvl w:val="0"/>
          <w:numId w:val="4"/>
        </w:numPr>
        <w:jc w:val="both"/>
        <w:rPr>
          <w:rFonts w:ascii="Verdana" w:hAnsi="Verdana"/>
          <w:sz w:val="22"/>
          <w:szCs w:val="22"/>
        </w:rPr>
      </w:pPr>
      <w:r w:rsidRPr="00D65967">
        <w:rPr>
          <w:rFonts w:ascii="Verdana" w:hAnsi="Verdana"/>
          <w:sz w:val="22"/>
          <w:szCs w:val="22"/>
        </w:rPr>
        <w:t>Aceptar o modificar las normas establecidas en el Nivel III y transmitirlas al Nivel 1 para su aprobación definitiva.</w:t>
      </w:r>
    </w:p>
    <w:p w14:paraId="6F27CA91" w14:textId="77777777" w:rsidR="00AF2F95" w:rsidRDefault="00AF2F95" w:rsidP="00AF2F95">
      <w:pPr>
        <w:pStyle w:val="Prrafodelista"/>
        <w:numPr>
          <w:ilvl w:val="0"/>
          <w:numId w:val="4"/>
        </w:numPr>
        <w:jc w:val="both"/>
        <w:rPr>
          <w:rFonts w:ascii="Verdana" w:hAnsi="Verdana"/>
          <w:sz w:val="22"/>
          <w:szCs w:val="22"/>
        </w:rPr>
      </w:pPr>
      <w:r w:rsidRPr="00D65967">
        <w:rPr>
          <w:rFonts w:ascii="Verdana" w:hAnsi="Verdana"/>
          <w:sz w:val="22"/>
          <w:szCs w:val="22"/>
        </w:rPr>
        <w:t>Evaluar el trabajo del Nivel III.</w:t>
      </w:r>
    </w:p>
    <w:p w14:paraId="6493177B" w14:textId="77777777" w:rsidR="00AF2F95" w:rsidRPr="00D65967" w:rsidRDefault="00AF2F95" w:rsidP="00AF2F95">
      <w:pPr>
        <w:pStyle w:val="Prrafodelista"/>
        <w:numPr>
          <w:ilvl w:val="0"/>
          <w:numId w:val="4"/>
        </w:numPr>
        <w:jc w:val="both"/>
        <w:rPr>
          <w:rFonts w:ascii="Verdana" w:hAnsi="Verdana"/>
          <w:sz w:val="22"/>
          <w:szCs w:val="22"/>
        </w:rPr>
      </w:pPr>
      <w:r w:rsidRPr="00D65967">
        <w:rPr>
          <w:rFonts w:ascii="Verdana" w:hAnsi="Verdana"/>
          <w:sz w:val="22"/>
          <w:szCs w:val="22"/>
        </w:rPr>
        <w:t>Sugerir las diversas alternativas de trabajo que se considere conveniente desarrollar en el Nivel III.</w:t>
      </w:r>
    </w:p>
    <w:p w14:paraId="79F8BECB" w14:textId="77777777" w:rsidR="00AF2F95" w:rsidRPr="00077A8C" w:rsidRDefault="00AF2F95" w:rsidP="00AF2F95">
      <w:pPr>
        <w:jc w:val="both"/>
        <w:rPr>
          <w:rFonts w:ascii="Verdana" w:hAnsi="Verdana"/>
          <w:sz w:val="22"/>
          <w:szCs w:val="22"/>
        </w:rPr>
      </w:pPr>
      <w:r w:rsidRPr="00D65967">
        <w:rPr>
          <w:rFonts w:ascii="Verdana" w:hAnsi="Verdana"/>
          <w:b/>
          <w:bCs/>
          <w:sz w:val="22"/>
          <w:szCs w:val="22"/>
        </w:rPr>
        <w:lastRenderedPageBreak/>
        <w:t xml:space="preserve">ARTÍCULO 6o. </w:t>
      </w:r>
      <w:r w:rsidRPr="00077A8C">
        <w:rPr>
          <w:rFonts w:ascii="Verdana" w:hAnsi="Verdana"/>
          <w:sz w:val="22"/>
          <w:szCs w:val="22"/>
        </w:rPr>
        <w:t xml:space="preserve">El Grupo Decisorio estará integrado por el </w:t>
      </w:r>
      <w:proofErr w:type="gramStart"/>
      <w:r w:rsidRPr="00077A8C">
        <w:rPr>
          <w:rFonts w:ascii="Verdana" w:hAnsi="Verdana"/>
          <w:sz w:val="22"/>
          <w:szCs w:val="22"/>
        </w:rPr>
        <w:t>Director General</w:t>
      </w:r>
      <w:proofErr w:type="gramEnd"/>
      <w:r w:rsidRPr="00077A8C">
        <w:rPr>
          <w:rFonts w:ascii="Verdana" w:hAnsi="Verdana"/>
          <w:sz w:val="22"/>
          <w:szCs w:val="22"/>
        </w:rPr>
        <w:t xml:space="preserve">, quien lo presidirá, el </w:t>
      </w:r>
      <w:proofErr w:type="gramStart"/>
      <w:r w:rsidRPr="00077A8C">
        <w:rPr>
          <w:rFonts w:ascii="Verdana" w:hAnsi="Verdana"/>
          <w:sz w:val="22"/>
          <w:szCs w:val="22"/>
        </w:rPr>
        <w:t>Director</w:t>
      </w:r>
      <w:proofErr w:type="gramEnd"/>
      <w:r w:rsidRPr="00077A8C">
        <w:rPr>
          <w:rFonts w:ascii="Verdana" w:hAnsi="Verdana"/>
          <w:sz w:val="22"/>
          <w:szCs w:val="22"/>
        </w:rPr>
        <w:t xml:space="preserve"> de Administración y Finanzas, </w:t>
      </w:r>
      <w:proofErr w:type="gramStart"/>
      <w:r w:rsidRPr="00077A8C">
        <w:rPr>
          <w:rFonts w:ascii="Verdana" w:hAnsi="Verdana"/>
          <w:sz w:val="22"/>
          <w:szCs w:val="22"/>
        </w:rPr>
        <w:t>Director</w:t>
      </w:r>
      <w:proofErr w:type="gramEnd"/>
      <w:r w:rsidRPr="00077A8C">
        <w:rPr>
          <w:rFonts w:ascii="Verdana" w:hAnsi="Verdana"/>
          <w:sz w:val="22"/>
          <w:szCs w:val="22"/>
        </w:rPr>
        <w:t xml:space="preserve"> de Asistencia Legal, </w:t>
      </w:r>
      <w:proofErr w:type="gramStart"/>
      <w:r w:rsidRPr="00077A8C">
        <w:rPr>
          <w:rFonts w:ascii="Verdana" w:hAnsi="Verdana"/>
          <w:sz w:val="22"/>
          <w:szCs w:val="22"/>
        </w:rPr>
        <w:t>Director</w:t>
      </w:r>
      <w:proofErr w:type="gramEnd"/>
      <w:r w:rsidRPr="00077A8C">
        <w:rPr>
          <w:rFonts w:ascii="Verdana" w:hAnsi="Verdana"/>
          <w:sz w:val="22"/>
          <w:szCs w:val="22"/>
        </w:rPr>
        <w:t xml:space="preserve"> de Nutrición, </w:t>
      </w:r>
      <w:proofErr w:type="gramStart"/>
      <w:r w:rsidRPr="00077A8C">
        <w:rPr>
          <w:rFonts w:ascii="Verdana" w:hAnsi="Verdana"/>
          <w:sz w:val="22"/>
          <w:szCs w:val="22"/>
        </w:rPr>
        <w:t>Director</w:t>
      </w:r>
      <w:proofErr w:type="gramEnd"/>
      <w:r w:rsidRPr="00077A8C">
        <w:rPr>
          <w:rFonts w:ascii="Verdana" w:hAnsi="Verdana"/>
          <w:sz w:val="22"/>
          <w:szCs w:val="22"/>
        </w:rPr>
        <w:t xml:space="preserve"> de Promoción Social y </w:t>
      </w:r>
      <w:proofErr w:type="gramStart"/>
      <w:r w:rsidRPr="00077A8C">
        <w:rPr>
          <w:rFonts w:ascii="Verdana" w:hAnsi="Verdana"/>
          <w:sz w:val="22"/>
          <w:szCs w:val="22"/>
        </w:rPr>
        <w:t>Jefe</w:t>
      </w:r>
      <w:proofErr w:type="gramEnd"/>
      <w:r w:rsidRPr="00077A8C">
        <w:rPr>
          <w:rFonts w:ascii="Verdana" w:hAnsi="Verdana"/>
          <w:sz w:val="22"/>
          <w:szCs w:val="22"/>
        </w:rPr>
        <w:t xml:space="preserve"> de la Oficina de Planeación.</w:t>
      </w:r>
    </w:p>
    <w:p w14:paraId="56BC6E47" w14:textId="77777777" w:rsidR="00AF2F95" w:rsidRPr="00077A8C" w:rsidRDefault="00AF2F95" w:rsidP="00AF2F95">
      <w:pPr>
        <w:jc w:val="both"/>
        <w:rPr>
          <w:rFonts w:ascii="Verdana" w:hAnsi="Verdana"/>
          <w:sz w:val="22"/>
          <w:szCs w:val="22"/>
        </w:rPr>
      </w:pPr>
      <w:r w:rsidRPr="00D65967">
        <w:rPr>
          <w:rFonts w:ascii="Verdana" w:hAnsi="Verdana"/>
          <w:b/>
          <w:bCs/>
          <w:sz w:val="22"/>
          <w:szCs w:val="22"/>
        </w:rPr>
        <w:t>ARTÍCULO 7o.</w:t>
      </w:r>
      <w:r w:rsidRPr="00077A8C">
        <w:rPr>
          <w:rFonts w:ascii="Verdana" w:hAnsi="Verdana"/>
          <w:sz w:val="22"/>
          <w:szCs w:val="22"/>
        </w:rPr>
        <w:t xml:space="preserve"> Las funciones del Grupo Decisorio serán las de:</w:t>
      </w:r>
    </w:p>
    <w:p w14:paraId="15DF6F70" w14:textId="77777777" w:rsidR="00AF2F95" w:rsidRDefault="00AF2F95" w:rsidP="00AF2F95">
      <w:pPr>
        <w:pStyle w:val="Prrafodelista"/>
        <w:numPr>
          <w:ilvl w:val="0"/>
          <w:numId w:val="5"/>
        </w:numPr>
        <w:jc w:val="both"/>
        <w:rPr>
          <w:rFonts w:ascii="Verdana" w:hAnsi="Verdana"/>
          <w:sz w:val="22"/>
          <w:szCs w:val="22"/>
        </w:rPr>
      </w:pPr>
      <w:r w:rsidRPr="00D65967">
        <w:rPr>
          <w:rFonts w:ascii="Verdana" w:hAnsi="Verdana"/>
          <w:sz w:val="22"/>
          <w:szCs w:val="22"/>
        </w:rPr>
        <w:t>Presentar a la Dirección del Instituto los planes generales.</w:t>
      </w:r>
    </w:p>
    <w:p w14:paraId="37C2E6C4" w14:textId="77777777" w:rsidR="00AF2F95" w:rsidRDefault="00AF2F95" w:rsidP="00AF2F95">
      <w:pPr>
        <w:pStyle w:val="Prrafodelista"/>
        <w:numPr>
          <w:ilvl w:val="0"/>
          <w:numId w:val="5"/>
        </w:numPr>
        <w:jc w:val="both"/>
        <w:rPr>
          <w:rFonts w:ascii="Verdana" w:hAnsi="Verdana"/>
          <w:sz w:val="22"/>
          <w:szCs w:val="22"/>
        </w:rPr>
      </w:pPr>
      <w:r w:rsidRPr="00D65967">
        <w:rPr>
          <w:rFonts w:ascii="Verdana" w:hAnsi="Verdana"/>
          <w:sz w:val="22"/>
          <w:szCs w:val="22"/>
        </w:rPr>
        <w:t>Asignarlos recursos necesarios de orden general.</w:t>
      </w:r>
    </w:p>
    <w:p w14:paraId="4B1BC731" w14:textId="77777777" w:rsidR="00AF2F95" w:rsidRDefault="00AF2F95" w:rsidP="00AF2F95">
      <w:pPr>
        <w:pStyle w:val="Prrafodelista"/>
        <w:numPr>
          <w:ilvl w:val="0"/>
          <w:numId w:val="5"/>
        </w:numPr>
        <w:jc w:val="both"/>
        <w:rPr>
          <w:rFonts w:ascii="Verdana" w:hAnsi="Verdana"/>
          <w:sz w:val="22"/>
          <w:szCs w:val="22"/>
        </w:rPr>
      </w:pPr>
      <w:r w:rsidRPr="00D65967">
        <w:rPr>
          <w:rFonts w:ascii="Verdana" w:hAnsi="Verdana"/>
          <w:sz w:val="22"/>
          <w:szCs w:val="22"/>
        </w:rPr>
        <w:t>Modificar las políticas generales del área.</w:t>
      </w:r>
    </w:p>
    <w:p w14:paraId="03B5826A" w14:textId="77777777" w:rsidR="00AF2F95" w:rsidRPr="00D65967" w:rsidRDefault="00AF2F95" w:rsidP="00AF2F95">
      <w:pPr>
        <w:pStyle w:val="Prrafodelista"/>
        <w:numPr>
          <w:ilvl w:val="0"/>
          <w:numId w:val="5"/>
        </w:numPr>
        <w:jc w:val="both"/>
        <w:rPr>
          <w:rFonts w:ascii="Verdana" w:hAnsi="Verdana"/>
          <w:sz w:val="22"/>
          <w:szCs w:val="22"/>
        </w:rPr>
      </w:pPr>
      <w:r w:rsidRPr="00D65967">
        <w:rPr>
          <w:rFonts w:ascii="Verdana" w:hAnsi="Verdana"/>
          <w:sz w:val="22"/>
          <w:szCs w:val="22"/>
        </w:rPr>
        <w:t>Aprobar o improbar la organización operacional prevista.</w:t>
      </w:r>
    </w:p>
    <w:p w14:paraId="6558C74A" w14:textId="77777777" w:rsidR="00AF2F95" w:rsidRPr="00077A8C" w:rsidRDefault="00AF2F95" w:rsidP="00AF2F95">
      <w:pPr>
        <w:jc w:val="both"/>
        <w:rPr>
          <w:rFonts w:ascii="Verdana" w:hAnsi="Verdana"/>
          <w:sz w:val="22"/>
          <w:szCs w:val="22"/>
        </w:rPr>
      </w:pPr>
      <w:r w:rsidRPr="6E9161D6">
        <w:rPr>
          <w:rFonts w:ascii="Verdana" w:hAnsi="Verdana"/>
          <w:b/>
          <w:bCs/>
          <w:sz w:val="22"/>
          <w:szCs w:val="22"/>
        </w:rPr>
        <w:t>ARTÍCULO 8o.</w:t>
      </w:r>
      <w:r w:rsidRPr="6E9161D6">
        <w:rPr>
          <w:rFonts w:ascii="Verdana" w:hAnsi="Verdana"/>
          <w:sz w:val="22"/>
          <w:szCs w:val="22"/>
        </w:rPr>
        <w:t xml:space="preserve"> La implementación de las acciones para el Área Prioritaria I, en las diversas Seccionales, será, como es obvio responsabilidad directa de cada una de ellas. Sin embargo, estas deberán mantenerse dentro de la política general del I.C.B.F. y la Sede deberá proveer para ello los servicios de:</w:t>
      </w:r>
    </w:p>
    <w:p w14:paraId="19E25739" w14:textId="77777777" w:rsidR="00AF2F95" w:rsidRDefault="00AF2F95" w:rsidP="00AF2F95">
      <w:pPr>
        <w:pStyle w:val="Prrafodelista"/>
        <w:numPr>
          <w:ilvl w:val="0"/>
          <w:numId w:val="6"/>
        </w:numPr>
        <w:jc w:val="both"/>
        <w:rPr>
          <w:rFonts w:ascii="Verdana" w:hAnsi="Verdana"/>
          <w:sz w:val="22"/>
          <w:szCs w:val="22"/>
        </w:rPr>
      </w:pPr>
      <w:r w:rsidRPr="00D65967">
        <w:rPr>
          <w:rFonts w:ascii="Verdana" w:hAnsi="Verdana"/>
          <w:sz w:val="22"/>
          <w:szCs w:val="22"/>
        </w:rPr>
        <w:t>Interpretación de la política general.</w:t>
      </w:r>
    </w:p>
    <w:p w14:paraId="1B38EA6B" w14:textId="77777777" w:rsidR="00AF2F95" w:rsidRDefault="00AF2F95" w:rsidP="00AF2F95">
      <w:pPr>
        <w:pStyle w:val="Prrafodelista"/>
        <w:numPr>
          <w:ilvl w:val="0"/>
          <w:numId w:val="6"/>
        </w:numPr>
        <w:jc w:val="both"/>
        <w:rPr>
          <w:rFonts w:ascii="Verdana" w:hAnsi="Verdana"/>
          <w:sz w:val="22"/>
          <w:szCs w:val="22"/>
        </w:rPr>
      </w:pPr>
      <w:r w:rsidRPr="00D65967">
        <w:rPr>
          <w:rFonts w:ascii="Verdana" w:hAnsi="Verdana"/>
          <w:sz w:val="22"/>
          <w:szCs w:val="22"/>
        </w:rPr>
        <w:t>Sustentación de la filosofía del programa.</w:t>
      </w:r>
    </w:p>
    <w:p w14:paraId="7185D400" w14:textId="77777777" w:rsidR="00AF2F95" w:rsidRDefault="00AF2F95" w:rsidP="00AF2F95">
      <w:pPr>
        <w:pStyle w:val="Prrafodelista"/>
        <w:numPr>
          <w:ilvl w:val="0"/>
          <w:numId w:val="6"/>
        </w:numPr>
        <w:jc w:val="both"/>
        <w:rPr>
          <w:rFonts w:ascii="Verdana" w:hAnsi="Verdana"/>
          <w:sz w:val="22"/>
          <w:szCs w:val="22"/>
        </w:rPr>
      </w:pPr>
      <w:r w:rsidRPr="00D65967">
        <w:rPr>
          <w:rFonts w:ascii="Verdana" w:hAnsi="Verdana"/>
          <w:sz w:val="22"/>
          <w:szCs w:val="22"/>
        </w:rPr>
        <w:t>Impulso a las acciones directas en los Centros Comunitarios, a través de la Seccional.</w:t>
      </w:r>
    </w:p>
    <w:p w14:paraId="3622E8A1" w14:textId="77777777" w:rsidR="00AF2F95" w:rsidRDefault="00AF2F95" w:rsidP="00AF2F95">
      <w:pPr>
        <w:pStyle w:val="Prrafodelista"/>
        <w:numPr>
          <w:ilvl w:val="0"/>
          <w:numId w:val="6"/>
        </w:numPr>
        <w:jc w:val="both"/>
        <w:rPr>
          <w:rFonts w:ascii="Verdana" w:hAnsi="Verdana"/>
          <w:sz w:val="22"/>
          <w:szCs w:val="22"/>
        </w:rPr>
      </w:pPr>
      <w:r w:rsidRPr="00D65967">
        <w:rPr>
          <w:rFonts w:ascii="Verdana" w:hAnsi="Verdana"/>
          <w:sz w:val="22"/>
          <w:szCs w:val="22"/>
        </w:rPr>
        <w:t>Trabajo en equipo para implementar estas acciones (Promoción Social, Arquitectura, Legal, Capacitación, etc.)</w:t>
      </w:r>
    </w:p>
    <w:p w14:paraId="7443403A" w14:textId="77777777" w:rsidR="00AF2F95" w:rsidRDefault="00AF2F95" w:rsidP="00AF2F95">
      <w:pPr>
        <w:pStyle w:val="Prrafodelista"/>
        <w:numPr>
          <w:ilvl w:val="0"/>
          <w:numId w:val="6"/>
        </w:numPr>
        <w:jc w:val="both"/>
        <w:rPr>
          <w:rFonts w:ascii="Verdana" w:hAnsi="Verdana"/>
          <w:sz w:val="22"/>
          <w:szCs w:val="22"/>
        </w:rPr>
      </w:pPr>
      <w:r w:rsidRPr="00D65967">
        <w:rPr>
          <w:rFonts w:ascii="Verdana" w:hAnsi="Verdana"/>
          <w:sz w:val="22"/>
          <w:szCs w:val="22"/>
        </w:rPr>
        <w:t>Conceptualización en cuanto a las experiencias vividas para diversificar y hacer más eficaces los modelos.</w:t>
      </w:r>
    </w:p>
    <w:p w14:paraId="5303E5CF" w14:textId="77777777" w:rsidR="00AF2F95" w:rsidRPr="00D65967" w:rsidRDefault="00AF2F95" w:rsidP="00AF2F95">
      <w:pPr>
        <w:pStyle w:val="Prrafodelista"/>
        <w:numPr>
          <w:ilvl w:val="0"/>
          <w:numId w:val="6"/>
        </w:numPr>
        <w:jc w:val="both"/>
        <w:rPr>
          <w:rFonts w:ascii="Verdana" w:hAnsi="Verdana"/>
          <w:sz w:val="22"/>
          <w:szCs w:val="22"/>
        </w:rPr>
      </w:pPr>
      <w:r w:rsidRPr="00D65967">
        <w:rPr>
          <w:rFonts w:ascii="Verdana" w:hAnsi="Verdana"/>
          <w:sz w:val="22"/>
          <w:szCs w:val="22"/>
        </w:rPr>
        <w:t>Cualquier otro tipo de servicio que la Seccional requiera.</w:t>
      </w:r>
    </w:p>
    <w:p w14:paraId="5794100A" w14:textId="77777777" w:rsidR="00AF2F95" w:rsidRPr="00077A8C" w:rsidRDefault="00AF2F95" w:rsidP="00AF2F95">
      <w:pPr>
        <w:jc w:val="both"/>
        <w:rPr>
          <w:rFonts w:ascii="Verdana" w:hAnsi="Verdana"/>
          <w:sz w:val="22"/>
          <w:szCs w:val="22"/>
        </w:rPr>
      </w:pPr>
      <w:r w:rsidRPr="00D65967">
        <w:rPr>
          <w:rFonts w:ascii="Verdana" w:hAnsi="Verdana"/>
          <w:b/>
          <w:bCs/>
          <w:sz w:val="22"/>
          <w:szCs w:val="22"/>
        </w:rPr>
        <w:t>ARTÍCULO 9o.</w:t>
      </w:r>
      <w:r w:rsidRPr="00077A8C">
        <w:rPr>
          <w:rFonts w:ascii="Verdana" w:hAnsi="Verdana"/>
          <w:sz w:val="22"/>
          <w:szCs w:val="22"/>
        </w:rPr>
        <w:t xml:space="preserve"> </w:t>
      </w:r>
      <w:r w:rsidRPr="00D65967">
        <w:rPr>
          <w:rFonts w:ascii="Verdana" w:hAnsi="Verdana"/>
          <w:b/>
          <w:bCs/>
          <w:sz w:val="22"/>
          <w:szCs w:val="22"/>
        </w:rPr>
        <w:t>COORDINACIÓN.</w:t>
      </w:r>
      <w:r w:rsidRPr="00077A8C">
        <w:rPr>
          <w:rFonts w:ascii="Verdana" w:hAnsi="Verdana"/>
          <w:sz w:val="22"/>
          <w:szCs w:val="22"/>
        </w:rPr>
        <w:t xml:space="preserve"> Para tales efectos el </w:t>
      </w:r>
      <w:proofErr w:type="gramStart"/>
      <w:r w:rsidRPr="00077A8C">
        <w:rPr>
          <w:rFonts w:ascii="Verdana" w:hAnsi="Verdana"/>
          <w:sz w:val="22"/>
          <w:szCs w:val="22"/>
        </w:rPr>
        <w:t>Jefe</w:t>
      </w:r>
      <w:proofErr w:type="gramEnd"/>
      <w:r w:rsidRPr="00077A8C">
        <w:rPr>
          <w:rFonts w:ascii="Verdana" w:hAnsi="Verdana"/>
          <w:sz w:val="22"/>
          <w:szCs w:val="22"/>
        </w:rPr>
        <w:t xml:space="preserve"> de la División</w:t>
      </w:r>
      <w:r>
        <w:rPr>
          <w:rFonts w:ascii="Verdana" w:hAnsi="Verdana"/>
          <w:sz w:val="22"/>
          <w:szCs w:val="22"/>
        </w:rPr>
        <w:t xml:space="preserve"> </w:t>
      </w:r>
      <w:r w:rsidRPr="00077A8C">
        <w:rPr>
          <w:rFonts w:ascii="Verdana" w:hAnsi="Verdana"/>
          <w:sz w:val="22"/>
          <w:szCs w:val="22"/>
        </w:rPr>
        <w:t>de Promoción Social del Menor y la Familia, tendrá a su cargo el efectuar las siguientes tareas:</w:t>
      </w:r>
    </w:p>
    <w:p w14:paraId="6638214D" w14:textId="77777777" w:rsidR="00AF2F95" w:rsidRDefault="00AF2F95" w:rsidP="00AF2F95">
      <w:pPr>
        <w:pStyle w:val="Prrafodelista"/>
        <w:numPr>
          <w:ilvl w:val="0"/>
          <w:numId w:val="7"/>
        </w:numPr>
        <w:jc w:val="both"/>
        <w:rPr>
          <w:rFonts w:ascii="Verdana" w:hAnsi="Verdana"/>
          <w:sz w:val="22"/>
          <w:szCs w:val="22"/>
        </w:rPr>
      </w:pPr>
      <w:r w:rsidRPr="00D65967">
        <w:rPr>
          <w:rFonts w:ascii="Verdana" w:hAnsi="Verdana"/>
          <w:sz w:val="22"/>
          <w:szCs w:val="22"/>
        </w:rPr>
        <w:t>Mantener canales de información entre los diversos niveles.</w:t>
      </w:r>
    </w:p>
    <w:p w14:paraId="126286BA" w14:textId="77777777" w:rsidR="00AF2F95" w:rsidRDefault="00AF2F95" w:rsidP="00AF2F95">
      <w:pPr>
        <w:pStyle w:val="Prrafodelista"/>
        <w:numPr>
          <w:ilvl w:val="0"/>
          <w:numId w:val="7"/>
        </w:numPr>
        <w:jc w:val="both"/>
        <w:rPr>
          <w:rFonts w:ascii="Verdana" w:hAnsi="Verdana"/>
          <w:sz w:val="22"/>
          <w:szCs w:val="22"/>
        </w:rPr>
      </w:pPr>
      <w:r w:rsidRPr="00D65967">
        <w:rPr>
          <w:rFonts w:ascii="Verdana" w:hAnsi="Verdana"/>
          <w:sz w:val="22"/>
          <w:szCs w:val="22"/>
        </w:rPr>
        <w:t>Organizar una oficina de información.</w:t>
      </w:r>
    </w:p>
    <w:p w14:paraId="68D75BCB" w14:textId="77777777" w:rsidR="00AF2F95" w:rsidRDefault="00AF2F95" w:rsidP="00AF2F95">
      <w:pPr>
        <w:pStyle w:val="Prrafodelista"/>
        <w:numPr>
          <w:ilvl w:val="0"/>
          <w:numId w:val="7"/>
        </w:numPr>
        <w:jc w:val="both"/>
        <w:rPr>
          <w:rFonts w:ascii="Verdana" w:hAnsi="Verdana"/>
          <w:sz w:val="22"/>
          <w:szCs w:val="22"/>
        </w:rPr>
      </w:pPr>
      <w:r w:rsidRPr="00D65967">
        <w:rPr>
          <w:rFonts w:ascii="Verdana" w:hAnsi="Verdana"/>
          <w:sz w:val="22"/>
          <w:szCs w:val="22"/>
        </w:rPr>
        <w:t>Promover las reuniones de los distintos niveles.</w:t>
      </w:r>
    </w:p>
    <w:p w14:paraId="28E96CDD" w14:textId="77777777" w:rsidR="00AF2F95" w:rsidRPr="00922D2C" w:rsidRDefault="00AF2F95" w:rsidP="00AF2F95">
      <w:pPr>
        <w:pStyle w:val="Prrafodelista"/>
        <w:numPr>
          <w:ilvl w:val="0"/>
          <w:numId w:val="7"/>
        </w:numPr>
        <w:jc w:val="both"/>
        <w:rPr>
          <w:rFonts w:ascii="Verdana" w:hAnsi="Verdana"/>
          <w:sz w:val="22"/>
          <w:szCs w:val="22"/>
        </w:rPr>
      </w:pPr>
      <w:r w:rsidRPr="00D65967">
        <w:rPr>
          <w:rFonts w:ascii="Verdana" w:hAnsi="Verdana"/>
          <w:sz w:val="22"/>
          <w:szCs w:val="22"/>
        </w:rPr>
        <w:t>Coordinar las acciones a nivel interinstitucional de acuerdo con las políticas establecidas.</w:t>
      </w:r>
    </w:p>
    <w:p w14:paraId="1E022644" w14:textId="77777777" w:rsidR="00AF2F95" w:rsidRDefault="00AF2F95" w:rsidP="00AF2F95">
      <w:pPr>
        <w:jc w:val="center"/>
        <w:rPr>
          <w:rFonts w:ascii="Verdana" w:hAnsi="Verdana"/>
          <w:b/>
          <w:bCs/>
          <w:sz w:val="22"/>
          <w:szCs w:val="22"/>
        </w:rPr>
      </w:pPr>
      <w:r w:rsidRPr="00077A8C">
        <w:rPr>
          <w:rFonts w:ascii="Verdana" w:hAnsi="Verdana"/>
          <w:b/>
          <w:bCs/>
          <w:sz w:val="22"/>
          <w:szCs w:val="22"/>
        </w:rPr>
        <w:t>COMUNÍQUESE Y CÚMPLASE</w:t>
      </w:r>
      <w:r>
        <w:rPr>
          <w:rFonts w:ascii="Verdana" w:hAnsi="Verdana"/>
          <w:b/>
          <w:bCs/>
          <w:sz w:val="22"/>
          <w:szCs w:val="22"/>
        </w:rPr>
        <w:t xml:space="preserve">. </w:t>
      </w:r>
    </w:p>
    <w:p w14:paraId="5382B939" w14:textId="77777777" w:rsidR="00AF2F95" w:rsidRPr="00077A8C" w:rsidRDefault="00AF2F95" w:rsidP="00AF2F95">
      <w:pPr>
        <w:jc w:val="center"/>
        <w:rPr>
          <w:rFonts w:ascii="Verdana" w:hAnsi="Verdana"/>
          <w:sz w:val="22"/>
          <w:szCs w:val="22"/>
        </w:rPr>
      </w:pPr>
      <w:r w:rsidRPr="6E9161D6">
        <w:rPr>
          <w:rFonts w:ascii="Verdana" w:hAnsi="Verdana"/>
          <w:sz w:val="22"/>
          <w:szCs w:val="22"/>
        </w:rPr>
        <w:t>Dada en Bogotá D.C, a los 11 días del mes de mayo de 1971.</w:t>
      </w:r>
    </w:p>
    <w:p w14:paraId="5908943A" w14:textId="77777777" w:rsidR="00AF2F95" w:rsidRPr="00077A8C" w:rsidRDefault="00AF2F95" w:rsidP="00AF2F95">
      <w:pPr>
        <w:jc w:val="center"/>
        <w:rPr>
          <w:rFonts w:ascii="Verdana" w:hAnsi="Verdana"/>
          <w:b/>
          <w:bCs/>
          <w:sz w:val="22"/>
          <w:szCs w:val="22"/>
        </w:rPr>
      </w:pPr>
      <w:r w:rsidRPr="00077A8C">
        <w:rPr>
          <w:rFonts w:ascii="Verdana" w:hAnsi="Verdana"/>
          <w:b/>
          <w:bCs/>
          <w:sz w:val="22"/>
          <w:szCs w:val="22"/>
        </w:rPr>
        <w:t>RAFAEL DE ZUBIRIA GÓMEZ</w:t>
      </w:r>
    </w:p>
    <w:p w14:paraId="392B4AB7" w14:textId="77777777" w:rsidR="00AF2F95" w:rsidRPr="00077A8C" w:rsidRDefault="00AF2F95" w:rsidP="00AF2F95">
      <w:pPr>
        <w:jc w:val="center"/>
        <w:rPr>
          <w:rFonts w:ascii="Verdana" w:hAnsi="Verdana"/>
          <w:sz w:val="22"/>
          <w:szCs w:val="22"/>
        </w:rPr>
      </w:pPr>
      <w:r>
        <w:rPr>
          <w:rFonts w:ascii="Verdana" w:hAnsi="Verdana"/>
          <w:sz w:val="22"/>
          <w:szCs w:val="22"/>
        </w:rPr>
        <w:t>DIRECTOR GENERAL</w:t>
      </w:r>
    </w:p>
    <w:p w14:paraId="4CDE198F" w14:textId="77777777" w:rsidR="00AF2F95" w:rsidRPr="00077A8C" w:rsidRDefault="00AF2F95" w:rsidP="00AF2F95">
      <w:pPr>
        <w:jc w:val="center"/>
        <w:rPr>
          <w:rFonts w:ascii="Verdana" w:hAnsi="Verdana"/>
          <w:b/>
          <w:bCs/>
          <w:sz w:val="22"/>
          <w:szCs w:val="22"/>
        </w:rPr>
      </w:pPr>
      <w:r w:rsidRPr="00077A8C">
        <w:rPr>
          <w:rFonts w:ascii="Verdana" w:hAnsi="Verdana"/>
          <w:b/>
          <w:bCs/>
          <w:sz w:val="22"/>
          <w:szCs w:val="22"/>
        </w:rPr>
        <w:t>FELIX VERGARA ANDRADE</w:t>
      </w:r>
    </w:p>
    <w:p w14:paraId="7F875CEF" w14:textId="77777777" w:rsidR="00AF2F95" w:rsidRPr="00077A8C" w:rsidRDefault="00AF2F95" w:rsidP="00AF2F95">
      <w:pPr>
        <w:jc w:val="center"/>
        <w:rPr>
          <w:rFonts w:ascii="Verdana" w:hAnsi="Verdana"/>
          <w:sz w:val="22"/>
          <w:szCs w:val="22"/>
        </w:rPr>
      </w:pPr>
      <w:r>
        <w:rPr>
          <w:rFonts w:ascii="Verdana" w:hAnsi="Verdana"/>
          <w:sz w:val="22"/>
          <w:szCs w:val="22"/>
        </w:rPr>
        <w:lastRenderedPageBreak/>
        <w:t>SECRETARIO GENERAL</w:t>
      </w:r>
    </w:p>
    <w:p w14:paraId="01D1FE73" w14:textId="5DC835D6" w:rsidR="00174A14" w:rsidRPr="00AF2F95" w:rsidRDefault="00174A14" w:rsidP="00AF2F95"/>
    <w:sectPr w:rsidR="00174A14" w:rsidRPr="00AF2F95" w:rsidSect="00AF2F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160"/>
    <w:multiLevelType w:val="hybridMultilevel"/>
    <w:tmpl w:val="1548E3B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7725F3"/>
    <w:multiLevelType w:val="hybridMultilevel"/>
    <w:tmpl w:val="B99E86C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073BA8"/>
    <w:multiLevelType w:val="hybridMultilevel"/>
    <w:tmpl w:val="C67028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C124F8"/>
    <w:multiLevelType w:val="hybridMultilevel"/>
    <w:tmpl w:val="4B3EDC4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F3274B4"/>
    <w:multiLevelType w:val="hybridMultilevel"/>
    <w:tmpl w:val="E10413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74470EC"/>
    <w:multiLevelType w:val="hybridMultilevel"/>
    <w:tmpl w:val="C608C64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FE56A5E"/>
    <w:multiLevelType w:val="hybridMultilevel"/>
    <w:tmpl w:val="BC4C26E4"/>
    <w:lvl w:ilvl="0" w:tplc="2364270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61413340">
    <w:abstractNumId w:val="6"/>
  </w:num>
  <w:num w:numId="2" w16cid:durableId="666130710">
    <w:abstractNumId w:val="5"/>
  </w:num>
  <w:num w:numId="3" w16cid:durableId="330721068">
    <w:abstractNumId w:val="2"/>
  </w:num>
  <w:num w:numId="4" w16cid:durableId="1389691057">
    <w:abstractNumId w:val="3"/>
  </w:num>
  <w:num w:numId="5" w16cid:durableId="780951788">
    <w:abstractNumId w:val="0"/>
  </w:num>
  <w:num w:numId="6" w16cid:durableId="1983582228">
    <w:abstractNumId w:val="4"/>
  </w:num>
  <w:num w:numId="7" w16cid:durableId="1664745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14"/>
    <w:rsid w:val="000662FA"/>
    <w:rsid w:val="00077A8C"/>
    <w:rsid w:val="00174A14"/>
    <w:rsid w:val="001E2581"/>
    <w:rsid w:val="00243CB4"/>
    <w:rsid w:val="003707DE"/>
    <w:rsid w:val="0057570F"/>
    <w:rsid w:val="006219E9"/>
    <w:rsid w:val="00744058"/>
    <w:rsid w:val="00922D2C"/>
    <w:rsid w:val="00A724C4"/>
    <w:rsid w:val="00AF2F95"/>
    <w:rsid w:val="00D65967"/>
    <w:rsid w:val="00E3080F"/>
    <w:rsid w:val="00FF0A01"/>
    <w:rsid w:val="01E90958"/>
    <w:rsid w:val="349F3C88"/>
    <w:rsid w:val="34EDD88F"/>
    <w:rsid w:val="37F1000D"/>
    <w:rsid w:val="5C2F42B3"/>
    <w:rsid w:val="6E9161D6"/>
    <w:rsid w:val="73994A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6A3F"/>
  <w15:chartTrackingRefBased/>
  <w15:docId w15:val="{0DBE0990-0EAA-414C-9B1D-83B9F829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14"/>
  </w:style>
  <w:style w:type="paragraph" w:styleId="Ttulo1">
    <w:name w:val="heading 1"/>
    <w:basedOn w:val="Normal"/>
    <w:next w:val="Normal"/>
    <w:link w:val="Ttulo1Car"/>
    <w:uiPriority w:val="9"/>
    <w:qFormat/>
    <w:rsid w:val="00174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4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4A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4A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4A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4A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4A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4A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4A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4A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4A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4A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4A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4A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4A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4A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4A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4A14"/>
    <w:rPr>
      <w:rFonts w:eastAsiaTheme="majorEastAsia" w:cstheme="majorBidi"/>
      <w:color w:val="272727" w:themeColor="text1" w:themeTint="D8"/>
    </w:rPr>
  </w:style>
  <w:style w:type="paragraph" w:styleId="Ttulo">
    <w:name w:val="Title"/>
    <w:basedOn w:val="Normal"/>
    <w:next w:val="Normal"/>
    <w:link w:val="TtuloCar"/>
    <w:uiPriority w:val="10"/>
    <w:qFormat/>
    <w:rsid w:val="00174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4A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4A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4A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4A14"/>
    <w:pPr>
      <w:spacing w:before="160"/>
      <w:jc w:val="center"/>
    </w:pPr>
    <w:rPr>
      <w:i/>
      <w:iCs/>
      <w:color w:val="404040" w:themeColor="text1" w:themeTint="BF"/>
    </w:rPr>
  </w:style>
  <w:style w:type="character" w:customStyle="1" w:styleId="CitaCar">
    <w:name w:val="Cita Car"/>
    <w:basedOn w:val="Fuentedeprrafopredeter"/>
    <w:link w:val="Cita"/>
    <w:uiPriority w:val="29"/>
    <w:rsid w:val="00174A14"/>
    <w:rPr>
      <w:i/>
      <w:iCs/>
      <w:color w:val="404040" w:themeColor="text1" w:themeTint="BF"/>
    </w:rPr>
  </w:style>
  <w:style w:type="paragraph" w:styleId="Prrafodelista">
    <w:name w:val="List Paragraph"/>
    <w:basedOn w:val="Normal"/>
    <w:uiPriority w:val="34"/>
    <w:qFormat/>
    <w:rsid w:val="00174A14"/>
    <w:pPr>
      <w:ind w:left="720"/>
      <w:contextualSpacing/>
    </w:pPr>
  </w:style>
  <w:style w:type="character" w:styleId="nfasisintenso">
    <w:name w:val="Intense Emphasis"/>
    <w:basedOn w:val="Fuentedeprrafopredeter"/>
    <w:uiPriority w:val="21"/>
    <w:qFormat/>
    <w:rsid w:val="00174A14"/>
    <w:rPr>
      <w:i/>
      <w:iCs/>
      <w:color w:val="0F4761" w:themeColor="accent1" w:themeShade="BF"/>
    </w:rPr>
  </w:style>
  <w:style w:type="paragraph" w:styleId="Citadestacada">
    <w:name w:val="Intense Quote"/>
    <w:basedOn w:val="Normal"/>
    <w:next w:val="Normal"/>
    <w:link w:val="CitadestacadaCar"/>
    <w:uiPriority w:val="30"/>
    <w:qFormat/>
    <w:rsid w:val="00174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4A14"/>
    <w:rPr>
      <w:i/>
      <w:iCs/>
      <w:color w:val="0F4761" w:themeColor="accent1" w:themeShade="BF"/>
    </w:rPr>
  </w:style>
  <w:style w:type="character" w:styleId="Referenciaintensa">
    <w:name w:val="Intense Reference"/>
    <w:basedOn w:val="Fuentedeprrafopredeter"/>
    <w:uiPriority w:val="32"/>
    <w:qFormat/>
    <w:rsid w:val="00174A14"/>
    <w:rPr>
      <w:b/>
      <w:bCs/>
      <w:smallCaps/>
      <w:color w:val="0F4761" w:themeColor="accent1" w:themeShade="BF"/>
      <w:spacing w:val="5"/>
    </w:rPr>
  </w:style>
  <w:style w:type="table" w:styleId="Tablaconcuadrcula">
    <w:name w:val="Table Grid"/>
    <w:basedOn w:val="Tablanormal"/>
    <w:uiPriority w:val="39"/>
    <w:rsid w:val="00174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F0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7E63D-E0B5-42D8-9F18-CA19C9A34977}"/>
</file>

<file path=customXml/itemProps2.xml><?xml version="1.0" encoding="utf-8"?>
<ds:datastoreItem xmlns:ds="http://schemas.openxmlformats.org/officeDocument/2006/customXml" ds:itemID="{48CE1BB1-4519-4C35-B84D-096A7868ACE0}"/>
</file>

<file path=customXml/itemProps3.xml><?xml version="1.0" encoding="utf-8"?>
<ds:datastoreItem xmlns:ds="http://schemas.openxmlformats.org/officeDocument/2006/customXml" ds:itemID="{52EA5119-2878-4683-9590-32581FD73BD0}"/>
</file>

<file path=docProps/app.xml><?xml version="1.0" encoding="utf-8"?>
<Properties xmlns="http://schemas.openxmlformats.org/officeDocument/2006/extended-properties" xmlns:vt="http://schemas.openxmlformats.org/officeDocument/2006/docPropsVTypes">
  <Template>Normal</Template>
  <TotalTime>3</TotalTime>
  <Pages>4</Pages>
  <Words>898</Words>
  <Characters>4942</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5</cp:revision>
  <dcterms:created xsi:type="dcterms:W3CDTF">2025-11-19T21:05:00Z</dcterms:created>
  <dcterms:modified xsi:type="dcterms:W3CDTF">2026-04-16T11:15:00Z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