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016A5" w14:textId="52551DFD" w:rsidR="000B4793" w:rsidRPr="001131FD" w:rsidRDefault="001131FD" w:rsidP="001131FD">
      <w:pPr>
        <w:jc w:val="center"/>
        <w:rPr>
          <w:rFonts w:ascii="Verdana" w:hAnsi="Verdana"/>
          <w:b/>
          <w:bCs/>
        </w:rPr>
      </w:pPr>
      <w:r w:rsidRPr="001131FD">
        <w:rPr>
          <w:rFonts w:ascii="Verdana" w:hAnsi="Verdana"/>
          <w:b/>
          <w:bCs/>
        </w:rPr>
        <w:t>RESOLUCIÓN 10672 DE 2017</w:t>
      </w:r>
    </w:p>
    <w:p w14:paraId="5AFDCBA6" w14:textId="5B862A5D" w:rsidR="001131FD" w:rsidRPr="001131FD" w:rsidRDefault="001131FD" w:rsidP="001131FD">
      <w:pPr>
        <w:rPr>
          <w:rFonts w:ascii="Verdana" w:hAnsi="Verdana"/>
          <w:sz w:val="20"/>
          <w:szCs w:val="20"/>
        </w:rPr>
      </w:pPr>
      <w:r w:rsidRPr="001131FD">
        <w:rPr>
          <w:rFonts w:ascii="Verdana" w:hAnsi="Verdana"/>
          <w:sz w:val="20"/>
          <w:szCs w:val="20"/>
        </w:rPr>
        <w:t>Fecha de Expedición: 26 de octubre</w:t>
      </w:r>
      <w:r w:rsidRPr="001131FD">
        <w:rPr>
          <w:rFonts w:ascii="Verdana" w:hAnsi="Verdana"/>
          <w:sz w:val="20"/>
          <w:szCs w:val="20"/>
        </w:rPr>
        <w:t xml:space="preserve"> </w:t>
      </w:r>
      <w:r w:rsidRPr="001131FD">
        <w:rPr>
          <w:rFonts w:ascii="Verdana" w:hAnsi="Verdana"/>
          <w:sz w:val="20"/>
          <w:szCs w:val="20"/>
        </w:rPr>
        <w:t>de 201</w:t>
      </w:r>
      <w:r>
        <w:rPr>
          <w:rFonts w:ascii="Verdana" w:hAnsi="Verdana"/>
          <w:sz w:val="20"/>
          <w:szCs w:val="20"/>
        </w:rPr>
        <w:t>7</w:t>
      </w:r>
    </w:p>
    <w:p w14:paraId="321FF1C6" w14:textId="77777777" w:rsidR="001131FD" w:rsidRDefault="001131FD" w:rsidP="001131FD">
      <w:pPr>
        <w:rPr>
          <w:rFonts w:ascii="Verdana" w:hAnsi="Verdana"/>
          <w:sz w:val="20"/>
          <w:szCs w:val="20"/>
        </w:rPr>
      </w:pPr>
      <w:r w:rsidRPr="001131FD">
        <w:rPr>
          <w:rFonts w:ascii="Verdana" w:hAnsi="Verdana"/>
          <w:sz w:val="20"/>
          <w:szCs w:val="20"/>
        </w:rPr>
        <w:t>Fecha de entrada en vigencia: 26 de octubre de 2017</w:t>
      </w:r>
    </w:p>
    <w:p w14:paraId="564FB492" w14:textId="18709565" w:rsidR="001131FD" w:rsidRPr="001131FD" w:rsidRDefault="001131FD" w:rsidP="001131FD">
      <w:pPr>
        <w:rPr>
          <w:rFonts w:ascii="Verdana" w:hAnsi="Verdana"/>
          <w:sz w:val="20"/>
          <w:szCs w:val="20"/>
        </w:rPr>
      </w:pPr>
      <w:r w:rsidRPr="001131FD">
        <w:rPr>
          <w:rFonts w:ascii="Verdana" w:hAnsi="Verdana"/>
          <w:sz w:val="20"/>
          <w:szCs w:val="20"/>
        </w:rPr>
        <w:t xml:space="preserve">Estado de la vigencia: vigente </w:t>
      </w:r>
    </w:p>
    <w:p w14:paraId="4ACF2000" w14:textId="77777777" w:rsidR="001131FD" w:rsidRPr="001131FD" w:rsidRDefault="001131FD" w:rsidP="001131FD">
      <w:pPr>
        <w:rPr>
          <w:rFonts w:ascii="Verdana" w:hAnsi="Verdana"/>
          <w:sz w:val="20"/>
          <w:szCs w:val="20"/>
        </w:rPr>
      </w:pPr>
      <w:r w:rsidRPr="001131FD">
        <w:rPr>
          <w:rFonts w:ascii="Verdana" w:hAnsi="Verdana"/>
          <w:sz w:val="20"/>
          <w:szCs w:val="20"/>
        </w:rPr>
        <w:t xml:space="preserve"> </w:t>
      </w:r>
    </w:p>
    <w:p w14:paraId="070B8D79" w14:textId="77777777" w:rsidR="001131FD" w:rsidRPr="001131FD" w:rsidRDefault="001131FD" w:rsidP="001131FD">
      <w:pPr>
        <w:rPr>
          <w:rFonts w:ascii="Verdana" w:hAnsi="Verdana"/>
          <w:sz w:val="20"/>
          <w:szCs w:val="20"/>
        </w:rPr>
      </w:pPr>
      <w:r w:rsidRPr="001131FD">
        <w:rPr>
          <w:rFonts w:ascii="Verdana" w:hAnsi="Verdana"/>
          <w:sz w:val="20"/>
          <w:szCs w:val="20"/>
        </w:rPr>
        <w:t>Fecha de publicación en Diario Oficial: N/A</w:t>
      </w:r>
    </w:p>
    <w:p w14:paraId="6ACB05D1" w14:textId="266C5CA3" w:rsidR="001131FD" w:rsidRPr="001131FD" w:rsidRDefault="001131FD" w:rsidP="001131FD">
      <w:pPr>
        <w:rPr>
          <w:rFonts w:ascii="Verdana" w:hAnsi="Verdana"/>
          <w:sz w:val="20"/>
          <w:szCs w:val="20"/>
        </w:rPr>
      </w:pPr>
      <w:r w:rsidRPr="001131FD">
        <w:rPr>
          <w:rFonts w:ascii="Verdana" w:hAnsi="Verdana"/>
          <w:sz w:val="20"/>
          <w:szCs w:val="20"/>
        </w:rPr>
        <w:t>Número del Diario Oficial: N/A</w:t>
      </w:r>
    </w:p>
    <w:p w14:paraId="1F142E2F" w14:textId="7DC8EF30" w:rsidR="001131FD" w:rsidRPr="001131FD" w:rsidRDefault="001131FD" w:rsidP="001131FD">
      <w:pPr>
        <w:jc w:val="center"/>
        <w:rPr>
          <w:rFonts w:ascii="Verdana" w:hAnsi="Verdana"/>
          <w:b/>
          <w:bCs/>
        </w:rPr>
      </w:pPr>
      <w:r w:rsidRPr="001131FD">
        <w:rPr>
          <w:rFonts w:ascii="Verdana" w:hAnsi="Verdana"/>
          <w:b/>
          <w:bCs/>
        </w:rPr>
        <w:t>RESOLUCIÓN 10672 DE 2017</w:t>
      </w:r>
    </w:p>
    <w:p w14:paraId="65CECC75" w14:textId="197129DE" w:rsidR="001131FD" w:rsidRPr="001131FD" w:rsidRDefault="001131FD" w:rsidP="001131FD">
      <w:pPr>
        <w:jc w:val="center"/>
        <w:rPr>
          <w:rFonts w:ascii="Verdana" w:hAnsi="Verdana"/>
        </w:rPr>
      </w:pPr>
      <w:r w:rsidRPr="001131FD">
        <w:rPr>
          <w:rFonts w:ascii="Verdana" w:hAnsi="Verdana"/>
        </w:rPr>
        <w:t>(</w:t>
      </w:r>
      <w:r>
        <w:rPr>
          <w:rFonts w:ascii="Verdana" w:hAnsi="Verdana"/>
        </w:rPr>
        <w:t xml:space="preserve">26 de </w:t>
      </w:r>
      <w:r w:rsidRPr="001131FD">
        <w:rPr>
          <w:rFonts w:ascii="Verdana" w:hAnsi="Verdana"/>
        </w:rPr>
        <w:t>octubre)</w:t>
      </w:r>
    </w:p>
    <w:p w14:paraId="496D1356" w14:textId="255FFB52" w:rsidR="001131FD" w:rsidRPr="001131FD" w:rsidRDefault="001131FD" w:rsidP="001131FD">
      <w:pPr>
        <w:jc w:val="center"/>
        <w:rPr>
          <w:rFonts w:ascii="Verdana" w:hAnsi="Verdana"/>
          <w:b/>
          <w:bCs/>
        </w:rPr>
      </w:pPr>
      <w:r w:rsidRPr="001131FD">
        <w:rPr>
          <w:rFonts w:ascii="Verdana" w:hAnsi="Verdana"/>
          <w:b/>
          <w:bCs/>
        </w:rPr>
        <w:t>INSTITUTO COLOMBIANO DE BIENESTAR FAMILIAR</w:t>
      </w:r>
    </w:p>
    <w:p w14:paraId="20D7A328" w14:textId="59B7690A" w:rsidR="001131FD" w:rsidRPr="001131FD" w:rsidRDefault="001131FD" w:rsidP="001131FD">
      <w:pPr>
        <w:jc w:val="center"/>
        <w:rPr>
          <w:rFonts w:ascii="Verdana" w:hAnsi="Verdana"/>
        </w:rPr>
      </w:pPr>
      <w:r>
        <w:rPr>
          <w:rFonts w:ascii="Verdana" w:hAnsi="Verdana"/>
        </w:rPr>
        <w:t>“</w:t>
      </w:r>
      <w:r w:rsidRPr="001131FD">
        <w:rPr>
          <w:rFonts w:ascii="Verdana" w:hAnsi="Verdana"/>
        </w:rPr>
        <w:t>Por la cual se autoriza el reconocimiento de los gastos para el fortalecimiento en el acompañamiento de educadores a adolescentes y/o jóvenes ubicados en algunos Centros de Atención Especializada y Centros de Internamiento Preventivo del SRPA</w:t>
      </w:r>
      <w:r>
        <w:rPr>
          <w:rFonts w:ascii="Verdana" w:hAnsi="Verdana"/>
        </w:rPr>
        <w:t>”</w:t>
      </w:r>
      <w:r w:rsidRPr="001131FD">
        <w:rPr>
          <w:rFonts w:ascii="Verdana" w:hAnsi="Verdana"/>
        </w:rPr>
        <w:t>.</w:t>
      </w:r>
    </w:p>
    <w:p w14:paraId="523174A8" w14:textId="6C459612" w:rsidR="001131FD" w:rsidRPr="001131FD" w:rsidRDefault="001131FD" w:rsidP="001131FD">
      <w:pPr>
        <w:jc w:val="center"/>
        <w:rPr>
          <w:rFonts w:ascii="Verdana" w:hAnsi="Verdana"/>
          <w:b/>
          <w:bCs/>
        </w:rPr>
      </w:pPr>
      <w:r w:rsidRPr="001131FD">
        <w:rPr>
          <w:rFonts w:ascii="Verdana" w:hAnsi="Verdana"/>
          <w:b/>
          <w:bCs/>
        </w:rPr>
        <w:t>LA DIRECTORA GENERAL DEL INSTITUTO COLOMBIANO DE BIENESTAR FAMILIAR, CECILIA DE LA FUENTE DE LLERAS</w:t>
      </w:r>
    </w:p>
    <w:p w14:paraId="32DF0FC1" w14:textId="449B30E4" w:rsidR="001131FD" w:rsidRPr="001131FD" w:rsidRDefault="001131FD" w:rsidP="001131FD">
      <w:pPr>
        <w:jc w:val="center"/>
        <w:rPr>
          <w:rFonts w:ascii="Verdana" w:hAnsi="Verdana"/>
        </w:rPr>
      </w:pPr>
      <w:r w:rsidRPr="001131FD">
        <w:rPr>
          <w:rFonts w:ascii="Verdana" w:hAnsi="Verdana"/>
        </w:rPr>
        <w:t>En uso de las facultades legales y estatutarias establecidas en el artículo 78 de la Ley 489 de 1998, el artículo 11 de la Ley 1098 de 2006 y el Decreto 987 de 2012, y</w:t>
      </w:r>
    </w:p>
    <w:p w14:paraId="262A9802" w14:textId="10AF7A84" w:rsidR="001131FD" w:rsidRDefault="001131FD" w:rsidP="001131FD">
      <w:pPr>
        <w:jc w:val="center"/>
        <w:rPr>
          <w:rFonts w:ascii="Verdana" w:hAnsi="Verdana"/>
          <w:b/>
          <w:bCs/>
        </w:rPr>
      </w:pPr>
      <w:r w:rsidRPr="001131FD">
        <w:rPr>
          <w:rFonts w:ascii="Verdana" w:hAnsi="Verdana"/>
          <w:b/>
          <w:bCs/>
        </w:rPr>
        <w:t>CONSIDERANDO:</w:t>
      </w:r>
    </w:p>
    <w:p w14:paraId="3F03138E" w14:textId="00B05315" w:rsidR="001131FD" w:rsidRPr="001131FD" w:rsidRDefault="001131FD" w:rsidP="001131FD">
      <w:pPr>
        <w:jc w:val="both"/>
        <w:rPr>
          <w:rFonts w:ascii="Verdana" w:hAnsi="Verdana"/>
        </w:rPr>
      </w:pPr>
      <w:r w:rsidRPr="001131FD">
        <w:rPr>
          <w:rFonts w:ascii="Verdana" w:hAnsi="Verdana"/>
        </w:rPr>
        <w:t>Que el artículo 44 de la Constitución Política reconoce a los niños como titulares de derechos fundamentales, y ordena su protección contra toda forma de abandono, violencia física o moral, secuestro, venta, abuso sexual, explotación laboral o económica y trabajos riesgosos, así como garantizar el goce de los demás derechos consagrados en la Constitución, en las leyes y en los tratados internacionales ratificados por Colombia.</w:t>
      </w:r>
    </w:p>
    <w:p w14:paraId="747DBC63" w14:textId="07700521" w:rsidR="001131FD" w:rsidRPr="001131FD" w:rsidRDefault="001131FD" w:rsidP="001131FD">
      <w:pPr>
        <w:jc w:val="both"/>
        <w:rPr>
          <w:rFonts w:ascii="Verdana" w:hAnsi="Verdana"/>
        </w:rPr>
      </w:pPr>
      <w:r w:rsidRPr="001131FD">
        <w:rPr>
          <w:rFonts w:ascii="Verdana" w:hAnsi="Verdana"/>
        </w:rPr>
        <w:t>Que el artículo 7o de la Ley 1098 de 2006 establece que la protección integral de los niños, niñas y adolescentes se materializa en "...el conjunto de políticas, planes, programas y acciones que se ejecuten en los ámbitos nacional, departamental, distrital y municipal con la correspondiente asignación de recursos financieros, físicos y humanos."</w:t>
      </w:r>
    </w:p>
    <w:p w14:paraId="20794B69" w14:textId="6F8174D0" w:rsidR="001131FD" w:rsidRPr="001131FD" w:rsidRDefault="001131FD" w:rsidP="001131FD">
      <w:pPr>
        <w:jc w:val="both"/>
        <w:rPr>
          <w:rFonts w:ascii="Verdana" w:hAnsi="Verdana"/>
        </w:rPr>
      </w:pPr>
      <w:r w:rsidRPr="001131FD">
        <w:rPr>
          <w:rFonts w:ascii="Verdana" w:hAnsi="Verdana"/>
        </w:rPr>
        <w:t>Que en virtud de lo dispuesto en el artículo 19 de la Ley 1098 de 2006 los adolescentes que hayan cometido una infracción a la ley tienen derecho a la rehabilitación y resocialización mediante planes y programas garantizados por el Estado e implementados por las instituciones y organizaciones que éste determine en desarrollo de las correspondientes políticas públicas.</w:t>
      </w:r>
    </w:p>
    <w:p w14:paraId="2FEC6026" w14:textId="546B5340" w:rsidR="001131FD" w:rsidRPr="001131FD" w:rsidRDefault="001131FD" w:rsidP="001131FD">
      <w:pPr>
        <w:jc w:val="both"/>
        <w:rPr>
          <w:rFonts w:ascii="Verdana" w:hAnsi="Verdana"/>
        </w:rPr>
      </w:pPr>
      <w:r w:rsidRPr="001131FD">
        <w:rPr>
          <w:rFonts w:ascii="Verdana" w:hAnsi="Verdana"/>
        </w:rPr>
        <w:lastRenderedPageBreak/>
        <w:t>Que de acuerdo con lo establecido en el artículo 140 de la Ley 1098 de 2006, en materia de responsabilidad penal para adolescentes tanto el proceso como las medidas que se tomen son de carácter pedagógico, específico y diferenciado respecto del sistema de adultos, conforme a la protección integral. El proceso debe garantizar la justicia restaurativa, la verdad y la reparación del daño.</w:t>
      </w:r>
    </w:p>
    <w:p w14:paraId="7115F77D" w14:textId="34658DE6" w:rsidR="001131FD" w:rsidRPr="001131FD" w:rsidRDefault="001131FD" w:rsidP="001131FD">
      <w:pPr>
        <w:jc w:val="both"/>
        <w:rPr>
          <w:rFonts w:ascii="Verdana" w:hAnsi="Verdana"/>
        </w:rPr>
      </w:pPr>
      <w:r w:rsidRPr="001131FD">
        <w:rPr>
          <w:rFonts w:ascii="Verdana" w:hAnsi="Verdana"/>
        </w:rPr>
        <w:t>Que las sanciones establecidas en el artículo 177 de la Ley 1098 de 2006, modificado por el artículo 89 de la Ley 1453 de 2011, deben cumplirse en programas o Centros de Atención Especializados que deberán acogerse a los lineamientos técnicos dados por el Instituto Colombiano de Bienestar Familiar.</w:t>
      </w:r>
    </w:p>
    <w:p w14:paraId="71CB879C" w14:textId="37018D9E" w:rsidR="001131FD" w:rsidRPr="001131FD" w:rsidRDefault="001131FD" w:rsidP="001131FD">
      <w:pPr>
        <w:jc w:val="both"/>
        <w:rPr>
          <w:rFonts w:ascii="Verdana" w:hAnsi="Verdana"/>
        </w:rPr>
      </w:pPr>
      <w:r w:rsidRPr="001131FD">
        <w:rPr>
          <w:rFonts w:ascii="Verdana" w:hAnsi="Verdana"/>
        </w:rPr>
        <w:t>Que con corte al 31 de agosto de 2017 en las Unidades de Servicio del Sistema de Responsabilidad Penal para Adolescentes - SRPA eran atendidos 3.720 adolescentes y/o jóvenes, en las modalidades de Centro de Internamiento Preventivo y Centro de Atención Especializada.</w:t>
      </w:r>
    </w:p>
    <w:p w14:paraId="3142CBF4" w14:textId="51A2B0CD" w:rsidR="001131FD" w:rsidRPr="001131FD" w:rsidRDefault="001131FD" w:rsidP="001131FD">
      <w:pPr>
        <w:jc w:val="both"/>
        <w:rPr>
          <w:rFonts w:ascii="Verdana" w:hAnsi="Verdana"/>
        </w:rPr>
      </w:pPr>
      <w:r w:rsidRPr="001131FD">
        <w:rPr>
          <w:rFonts w:ascii="Verdana" w:hAnsi="Verdana"/>
        </w:rPr>
        <w:t>Que históricamente en la temporada de fin de año se han presentado en algunos de los Centros de Atención Especializada del Sistema de Responsabilidad Penal para Adolescentes -SRPA, amotinamientos, evasiones y desordenes disciplinarios por parte de los adolescentes y jóvenes, que presentan bajos estados de ánimo, estrés y ansiedad, ante la privación de la libertad en la temporada decembrina y de vacaciones.</w:t>
      </w:r>
    </w:p>
    <w:p w14:paraId="404AF175" w14:textId="69659079" w:rsidR="001131FD" w:rsidRPr="001131FD" w:rsidRDefault="001131FD" w:rsidP="001131FD">
      <w:pPr>
        <w:jc w:val="both"/>
        <w:rPr>
          <w:rFonts w:ascii="Verdana" w:hAnsi="Verdana"/>
        </w:rPr>
      </w:pPr>
      <w:r w:rsidRPr="001131FD">
        <w:rPr>
          <w:rFonts w:ascii="Verdana" w:hAnsi="Verdana"/>
        </w:rPr>
        <w:t>Que de acuerdo con la Política de Prevención del Daño Antijurídico adoptada por el ICBF, la Subdirección de Responsabilidad Penal, durante el año 2017, ha brindado asistencia técnica desde un enfoque pedagógico a las regionales del ICBF, para la prevención de situaciones que ponen en riesgo la vida o integridad de los adolescentes y/o jóvenes en los Centros de Atención Especializada, con énfasis en las riñas entre los adolescentes.</w:t>
      </w:r>
    </w:p>
    <w:p w14:paraId="13434DDD" w14:textId="7864504A" w:rsidR="001131FD" w:rsidRPr="001131FD" w:rsidRDefault="001131FD" w:rsidP="001131FD">
      <w:pPr>
        <w:jc w:val="both"/>
        <w:rPr>
          <w:rFonts w:ascii="Verdana" w:hAnsi="Verdana"/>
        </w:rPr>
      </w:pPr>
      <w:r w:rsidRPr="001131FD">
        <w:rPr>
          <w:rFonts w:ascii="Verdana" w:hAnsi="Verdana"/>
        </w:rPr>
        <w:t>Que para garantizar que la atención pedagógica brindada a los adolescentes y/o jóvenes responda a sus condiciones y circunstancias especiales, y mitigar la ocurrencia de los eventos mencionados, se considera necesario dentro de las estrategias a implementar, el incremento de un (1) educador por cada treinta (30) adolescentes y/o jóvenes y un (1) educador cuando sean menos de 30 adolescentes y/o jóvenes, durante el tiempo comprendido entre el 1 de diciembre de 2017 y 15 de febrero de 2018 en los Centros de Atención Especializada y Centros de Internamiento Preventivo, que se encuentren en cualquiera de los criterios siguientes:</w:t>
      </w:r>
    </w:p>
    <w:p w14:paraId="0A2690C8" w14:textId="3B691B06" w:rsidR="001131FD" w:rsidRPr="001131FD" w:rsidRDefault="001131FD" w:rsidP="001131FD">
      <w:pPr>
        <w:jc w:val="both"/>
        <w:rPr>
          <w:rFonts w:ascii="Verdana" w:hAnsi="Verdana"/>
        </w:rPr>
      </w:pPr>
      <w:r w:rsidRPr="001131FD">
        <w:rPr>
          <w:rFonts w:ascii="Verdana" w:hAnsi="Verdana"/>
        </w:rPr>
        <w:t>--Que se atienda a un número mayor de 100 adolescentes y/o jóvenes.</w:t>
      </w:r>
    </w:p>
    <w:p w14:paraId="32C232B8" w14:textId="4A3E7DA3" w:rsidR="001131FD" w:rsidRPr="001131FD" w:rsidRDefault="001131FD" w:rsidP="001131FD">
      <w:pPr>
        <w:jc w:val="both"/>
        <w:rPr>
          <w:rFonts w:ascii="Verdana" w:hAnsi="Verdana"/>
        </w:rPr>
      </w:pPr>
      <w:r w:rsidRPr="001131FD">
        <w:rPr>
          <w:rFonts w:ascii="Verdana" w:hAnsi="Verdana"/>
        </w:rPr>
        <w:t>--Que se encuentre en proceso de cambio de operador.</w:t>
      </w:r>
    </w:p>
    <w:p w14:paraId="7E503F9E" w14:textId="5A66A27E" w:rsidR="001131FD" w:rsidRPr="001131FD" w:rsidRDefault="001131FD" w:rsidP="001131FD">
      <w:pPr>
        <w:jc w:val="both"/>
        <w:rPr>
          <w:rFonts w:ascii="Verdana" w:hAnsi="Verdana"/>
        </w:rPr>
      </w:pPr>
      <w:r w:rsidRPr="001131FD">
        <w:rPr>
          <w:rFonts w:ascii="Verdana" w:hAnsi="Verdana"/>
        </w:rPr>
        <w:t>--Que se prevea el incremento extraordinario del número de adolescentes y/o jóvenes en las unidades de atención por cierre de unidades de servicio, temporada vacacional y festividades.</w:t>
      </w:r>
    </w:p>
    <w:p w14:paraId="5333B1F0" w14:textId="2E74922B" w:rsidR="001131FD" w:rsidRPr="001131FD" w:rsidRDefault="001131FD" w:rsidP="001131FD">
      <w:pPr>
        <w:jc w:val="both"/>
        <w:rPr>
          <w:rFonts w:ascii="Verdana" w:hAnsi="Verdana"/>
        </w:rPr>
      </w:pPr>
      <w:r w:rsidRPr="001131FD">
        <w:rPr>
          <w:rFonts w:ascii="Verdana" w:hAnsi="Verdana"/>
        </w:rPr>
        <w:lastRenderedPageBreak/>
        <w:t>--Que en años anteriores y por la temporada de fin de año, se hayan presentado situaciones de alteración disciplinaria que hayan generado condiciones de inhabitabilidad en parte considerable de la institución.</w:t>
      </w:r>
    </w:p>
    <w:p w14:paraId="4A06C234" w14:textId="49183FA8" w:rsidR="001131FD" w:rsidRPr="001131FD" w:rsidRDefault="001131FD" w:rsidP="001131FD">
      <w:pPr>
        <w:jc w:val="both"/>
        <w:rPr>
          <w:rFonts w:ascii="Verdana" w:hAnsi="Verdana"/>
        </w:rPr>
      </w:pPr>
      <w:r w:rsidRPr="001131FD">
        <w:rPr>
          <w:rFonts w:ascii="Verdana" w:hAnsi="Verdana"/>
        </w:rPr>
        <w:t>--Que hayan tenido alteraciones en la convivencia como evasiones masivas, motines, riñas.</w:t>
      </w:r>
    </w:p>
    <w:p w14:paraId="5B04BA87" w14:textId="424EE72C" w:rsidR="001131FD" w:rsidRPr="001131FD" w:rsidRDefault="001131FD" w:rsidP="001131FD">
      <w:pPr>
        <w:jc w:val="both"/>
        <w:rPr>
          <w:rFonts w:ascii="Verdana" w:hAnsi="Verdana"/>
        </w:rPr>
      </w:pPr>
      <w:proofErr w:type="gramStart"/>
      <w:r w:rsidRPr="001131FD">
        <w:rPr>
          <w:rFonts w:ascii="Verdana" w:hAnsi="Verdana"/>
        </w:rPr>
        <w:t>Que</w:t>
      </w:r>
      <w:proofErr w:type="gramEnd"/>
      <w:r w:rsidRPr="001131FD">
        <w:rPr>
          <w:rFonts w:ascii="Verdana" w:hAnsi="Verdana"/>
        </w:rPr>
        <w:t xml:space="preserve"> en los lineamientos de programación del Instituto, la Ficha 1-14 "Acciones complementarias para la gestión en el restablecimiento de derechos y/o administración de justicia”, contiene el rubro C-4102-1500-3-0-112, el cual tiene como objetivo “Financiar necesidades de atención inminente, asistencia o emergencias que se presenten con los niños, niñas, adolescentes y jóvenes, en los servicios de protección del ICBF.”</w:t>
      </w:r>
    </w:p>
    <w:p w14:paraId="1AD0F98A" w14:textId="68076656" w:rsidR="001131FD" w:rsidRPr="001131FD" w:rsidRDefault="001131FD" w:rsidP="001131FD">
      <w:pPr>
        <w:jc w:val="both"/>
        <w:rPr>
          <w:rFonts w:ascii="Verdana" w:hAnsi="Verdana"/>
        </w:rPr>
      </w:pPr>
      <w:r w:rsidRPr="001131FD">
        <w:rPr>
          <w:rFonts w:ascii="Verdana" w:hAnsi="Verdana"/>
        </w:rPr>
        <w:t>Que los adolescentes vinculados al Sistema de Responsabilidad Penal para Adolescentes, forman parte de la población sujeto de las acciones complementarias para la gestión en el restablecimiento de derechos y/o administración de justicia contenidas en la Ficha 1-14.</w:t>
      </w:r>
    </w:p>
    <w:p w14:paraId="09D79639" w14:textId="7EEDEBE5" w:rsidR="001131FD" w:rsidRPr="001131FD" w:rsidRDefault="001131FD" w:rsidP="001131FD">
      <w:pPr>
        <w:jc w:val="both"/>
        <w:rPr>
          <w:rFonts w:ascii="Verdana" w:hAnsi="Verdana"/>
        </w:rPr>
      </w:pPr>
      <w:r w:rsidRPr="001131FD">
        <w:rPr>
          <w:rFonts w:ascii="Verdana" w:hAnsi="Verdana"/>
        </w:rPr>
        <w:t>Que los gastos imprevistos o de emergencias para la atención de niños, niñas y adolescentes vinculados o derivados del Sistema de Responsabilidad Penal para Adolescentes, que incluye gastos para acciones de atención inmediata, como la requerida para fortalecer el apoyo, acompañamiento e intervención primaria en los meses de diciembre de 2017, enero y febrero de 2018, se encuentran establecidos dentro del clasificador del gasto de la ficha 1-14, por lo que para sufragar el costo de los educadores adicionales, debe acudirse al rubro C-4102-1500-3-0-112.</w:t>
      </w:r>
    </w:p>
    <w:p w14:paraId="68AB959B" w14:textId="087FBDA9" w:rsidR="001131FD" w:rsidRPr="001131FD" w:rsidRDefault="001131FD" w:rsidP="001131FD">
      <w:pPr>
        <w:jc w:val="both"/>
        <w:rPr>
          <w:rFonts w:ascii="Verdana" w:hAnsi="Verdana"/>
        </w:rPr>
      </w:pPr>
      <w:r w:rsidRPr="001131FD">
        <w:rPr>
          <w:rFonts w:ascii="Verdana" w:hAnsi="Verdana"/>
        </w:rPr>
        <w:t>Que en mérito de le expuesto,</w:t>
      </w:r>
    </w:p>
    <w:p w14:paraId="5962FE87" w14:textId="279BAD79" w:rsidR="001131FD" w:rsidRPr="001131FD" w:rsidRDefault="001131FD" w:rsidP="001131FD">
      <w:pPr>
        <w:jc w:val="center"/>
        <w:rPr>
          <w:rFonts w:ascii="Verdana" w:hAnsi="Verdana"/>
          <w:b/>
          <w:bCs/>
        </w:rPr>
      </w:pPr>
      <w:r w:rsidRPr="001131FD">
        <w:rPr>
          <w:rFonts w:ascii="Verdana" w:hAnsi="Verdana"/>
          <w:b/>
          <w:bCs/>
        </w:rPr>
        <w:t>RESUELVE:</w:t>
      </w:r>
    </w:p>
    <w:p w14:paraId="25AF5EAC" w14:textId="1976B0F4" w:rsidR="001131FD" w:rsidRPr="001131FD" w:rsidRDefault="001131FD" w:rsidP="001131FD">
      <w:pPr>
        <w:jc w:val="both"/>
        <w:rPr>
          <w:rFonts w:ascii="Verdana" w:hAnsi="Verdana"/>
        </w:rPr>
      </w:pPr>
      <w:r w:rsidRPr="001131FD">
        <w:rPr>
          <w:rFonts w:ascii="Verdana" w:hAnsi="Verdana"/>
          <w:b/>
          <w:bCs/>
        </w:rPr>
        <w:t xml:space="preserve">ARTÍCULO </w:t>
      </w:r>
      <w:r w:rsidRPr="001131FD">
        <w:rPr>
          <w:rFonts w:ascii="Verdana" w:hAnsi="Verdana"/>
          <w:b/>
          <w:bCs/>
        </w:rPr>
        <w:t>1o</w:t>
      </w:r>
      <w:r w:rsidRPr="001131FD">
        <w:rPr>
          <w:rFonts w:ascii="Verdana" w:hAnsi="Verdana"/>
          <w:b/>
          <w:bCs/>
        </w:rPr>
        <w:t>.</w:t>
      </w:r>
      <w:r w:rsidRPr="001131FD">
        <w:rPr>
          <w:rFonts w:ascii="Verdana" w:hAnsi="Verdana"/>
        </w:rPr>
        <w:t xml:space="preserve"> Autorizar durante el tiempo comprendido entre el 1 de diciembre de 2017 y el 15 de febrero 2018 el incremento de un (1) educador por cada treinta (30) adolescentes y/o jóvenes, y un (1) educador cuando sean menos de 30 adolescentes y/o jóvenes, en los Centros de Atención Especializada e Internamiento Preventivo que se encuentren en cualquiera de los criterios siguientes:</w:t>
      </w:r>
    </w:p>
    <w:p w14:paraId="619416E1" w14:textId="796F2D72" w:rsidR="001131FD" w:rsidRPr="001131FD" w:rsidRDefault="001131FD" w:rsidP="001131FD">
      <w:pPr>
        <w:jc w:val="both"/>
        <w:rPr>
          <w:rFonts w:ascii="Verdana" w:hAnsi="Verdana"/>
        </w:rPr>
      </w:pPr>
      <w:r w:rsidRPr="001131FD">
        <w:rPr>
          <w:rFonts w:ascii="Verdana" w:hAnsi="Verdana"/>
        </w:rPr>
        <w:t>--Que se atienda a un número mayor de 100 adolescentes y/o jóvenes.</w:t>
      </w:r>
    </w:p>
    <w:p w14:paraId="428F55FC" w14:textId="392F6015" w:rsidR="001131FD" w:rsidRPr="001131FD" w:rsidRDefault="001131FD" w:rsidP="001131FD">
      <w:pPr>
        <w:jc w:val="both"/>
        <w:rPr>
          <w:rFonts w:ascii="Verdana" w:hAnsi="Verdana"/>
        </w:rPr>
      </w:pPr>
      <w:r w:rsidRPr="001131FD">
        <w:rPr>
          <w:rFonts w:ascii="Verdana" w:hAnsi="Verdana"/>
        </w:rPr>
        <w:t>--Que se encuentre en proceso de cambio de operador.</w:t>
      </w:r>
    </w:p>
    <w:p w14:paraId="0122961B" w14:textId="6985CE3B" w:rsidR="001131FD" w:rsidRPr="001131FD" w:rsidRDefault="001131FD" w:rsidP="001131FD">
      <w:pPr>
        <w:jc w:val="both"/>
        <w:rPr>
          <w:rFonts w:ascii="Verdana" w:hAnsi="Verdana"/>
        </w:rPr>
      </w:pPr>
      <w:r w:rsidRPr="001131FD">
        <w:rPr>
          <w:rFonts w:ascii="Verdana" w:hAnsi="Verdana"/>
        </w:rPr>
        <w:t>--Que se prevea el incremento extraordinario del número de adolescentes y/o jóvenes en las unidades de atención por cierre de unidades de servicio, temporada vacacional y festividades.</w:t>
      </w:r>
    </w:p>
    <w:p w14:paraId="40311070" w14:textId="4D45AE03" w:rsidR="001131FD" w:rsidRPr="001131FD" w:rsidRDefault="001131FD" w:rsidP="001131FD">
      <w:pPr>
        <w:jc w:val="both"/>
        <w:rPr>
          <w:rFonts w:ascii="Verdana" w:hAnsi="Verdana"/>
        </w:rPr>
      </w:pPr>
      <w:r w:rsidRPr="001131FD">
        <w:rPr>
          <w:rFonts w:ascii="Verdana" w:hAnsi="Verdana"/>
        </w:rPr>
        <w:t>--Que en años anteriores y por la temporada de fin de año, se hayan presentado situaciones de alteración disciplinaria que hayan generado condiciones de inhabitabilidad en parte considerable de la institución.</w:t>
      </w:r>
    </w:p>
    <w:p w14:paraId="6B9277D0" w14:textId="0531773E" w:rsidR="001131FD" w:rsidRPr="001131FD" w:rsidRDefault="001131FD" w:rsidP="001131FD">
      <w:pPr>
        <w:jc w:val="both"/>
        <w:rPr>
          <w:rFonts w:ascii="Verdana" w:hAnsi="Verdana"/>
        </w:rPr>
      </w:pPr>
      <w:r w:rsidRPr="001131FD">
        <w:rPr>
          <w:rFonts w:ascii="Verdana" w:hAnsi="Verdana"/>
        </w:rPr>
        <w:lastRenderedPageBreak/>
        <w:t>--Que hayan tenido alteraciones en la convivencia como evasiones masivas, motines, riñas.</w:t>
      </w:r>
    </w:p>
    <w:p w14:paraId="36FBCBB5" w14:textId="642AB770" w:rsidR="001131FD" w:rsidRDefault="001131FD" w:rsidP="001131FD">
      <w:pPr>
        <w:jc w:val="both"/>
        <w:rPr>
          <w:rFonts w:ascii="Verdana" w:hAnsi="Verdana"/>
        </w:rPr>
      </w:pPr>
      <w:r w:rsidRPr="001131FD">
        <w:rPr>
          <w:rFonts w:ascii="Verdana" w:hAnsi="Verdana"/>
          <w:b/>
          <w:bCs/>
        </w:rPr>
        <w:t xml:space="preserve">ARTÍCULO </w:t>
      </w:r>
      <w:r w:rsidRPr="001131FD">
        <w:rPr>
          <w:rFonts w:ascii="Verdana" w:hAnsi="Verdana"/>
          <w:b/>
          <w:bCs/>
        </w:rPr>
        <w:t>2o</w:t>
      </w:r>
      <w:r w:rsidRPr="001131FD">
        <w:rPr>
          <w:rFonts w:ascii="Verdana" w:hAnsi="Verdana"/>
          <w:b/>
          <w:bCs/>
        </w:rPr>
        <w:t>.</w:t>
      </w:r>
      <w:r w:rsidRPr="001131FD">
        <w:rPr>
          <w:rFonts w:ascii="Verdana" w:hAnsi="Verdana"/>
        </w:rPr>
        <w:t xml:space="preserve"> Las unidades de atención que cumplen las condiciones referidas en el artículo primero y a las cuales se les autoriza el incremento de educadores durante el periodo señalado, son:</w:t>
      </w:r>
    </w:p>
    <w:tbl>
      <w:tblPr>
        <w:tblStyle w:val="Tablaconcuadrcula"/>
        <w:tblW w:w="4950" w:type="pct"/>
        <w:tblLook w:val="04A0" w:firstRow="1" w:lastRow="0" w:firstColumn="1" w:lastColumn="0" w:noHBand="0" w:noVBand="1"/>
      </w:tblPr>
      <w:tblGrid>
        <w:gridCol w:w="2534"/>
        <w:gridCol w:w="4108"/>
        <w:gridCol w:w="2098"/>
      </w:tblGrid>
      <w:tr w:rsidR="001131FD" w:rsidRPr="001131FD" w14:paraId="3770F9F3" w14:textId="77777777" w:rsidTr="001131FD">
        <w:tc>
          <w:tcPr>
            <w:tcW w:w="1450" w:type="pct"/>
            <w:hideMark/>
          </w:tcPr>
          <w:p w14:paraId="5F44CACF" w14:textId="77777777" w:rsidR="001131FD" w:rsidRPr="001131FD" w:rsidRDefault="001131FD" w:rsidP="001131FD">
            <w:pPr>
              <w:spacing w:after="160" w:line="259" w:lineRule="auto"/>
              <w:jc w:val="both"/>
              <w:rPr>
                <w:rFonts w:ascii="Verdana" w:hAnsi="Verdana"/>
              </w:rPr>
            </w:pPr>
            <w:r w:rsidRPr="001131FD">
              <w:rPr>
                <w:rFonts w:ascii="Verdana" w:hAnsi="Verdana"/>
                <w:b/>
                <w:bCs/>
              </w:rPr>
              <w:t>REGIONAL</w:t>
            </w:r>
          </w:p>
        </w:tc>
        <w:tc>
          <w:tcPr>
            <w:tcW w:w="2350" w:type="pct"/>
            <w:hideMark/>
          </w:tcPr>
          <w:p w14:paraId="6D254BE7" w14:textId="77777777" w:rsidR="001131FD" w:rsidRPr="001131FD" w:rsidRDefault="001131FD" w:rsidP="001131FD">
            <w:pPr>
              <w:spacing w:after="160" w:line="259" w:lineRule="auto"/>
              <w:jc w:val="both"/>
              <w:rPr>
                <w:rFonts w:ascii="Verdana" w:hAnsi="Verdana"/>
              </w:rPr>
            </w:pPr>
            <w:r w:rsidRPr="001131FD">
              <w:rPr>
                <w:rFonts w:ascii="Verdana" w:hAnsi="Verdana"/>
                <w:b/>
                <w:bCs/>
              </w:rPr>
              <w:t>INSTITUCION</w:t>
            </w:r>
          </w:p>
        </w:tc>
        <w:tc>
          <w:tcPr>
            <w:tcW w:w="1200" w:type="pct"/>
            <w:hideMark/>
          </w:tcPr>
          <w:p w14:paraId="4ADDBB8D" w14:textId="77777777" w:rsidR="001131FD" w:rsidRPr="001131FD" w:rsidRDefault="001131FD" w:rsidP="001131FD">
            <w:pPr>
              <w:spacing w:after="160" w:line="259" w:lineRule="auto"/>
              <w:jc w:val="both"/>
              <w:rPr>
                <w:rFonts w:ascii="Verdana" w:hAnsi="Verdana"/>
              </w:rPr>
            </w:pPr>
            <w:r w:rsidRPr="001131FD">
              <w:rPr>
                <w:rFonts w:ascii="Verdana" w:hAnsi="Verdana"/>
                <w:b/>
                <w:bCs/>
              </w:rPr>
              <w:t>No. DE EDUCADORES QUE SE AUTORIZA INCREMENTAR</w:t>
            </w:r>
          </w:p>
        </w:tc>
      </w:tr>
      <w:tr w:rsidR="001131FD" w:rsidRPr="001131FD" w14:paraId="18E22FFD" w14:textId="77777777" w:rsidTr="001131FD">
        <w:tc>
          <w:tcPr>
            <w:tcW w:w="1450" w:type="pct"/>
            <w:hideMark/>
          </w:tcPr>
          <w:p w14:paraId="04319E12" w14:textId="77777777" w:rsidR="001131FD" w:rsidRPr="001131FD" w:rsidRDefault="001131FD" w:rsidP="001131FD">
            <w:pPr>
              <w:spacing w:after="160" w:line="259" w:lineRule="auto"/>
              <w:jc w:val="both"/>
              <w:rPr>
                <w:rFonts w:ascii="Verdana" w:hAnsi="Verdana"/>
              </w:rPr>
            </w:pPr>
            <w:r w:rsidRPr="001131FD">
              <w:rPr>
                <w:rFonts w:ascii="Verdana" w:hAnsi="Verdana"/>
              </w:rPr>
              <w:t>BOGOTÁ</w:t>
            </w:r>
          </w:p>
        </w:tc>
        <w:tc>
          <w:tcPr>
            <w:tcW w:w="2350" w:type="pct"/>
            <w:hideMark/>
          </w:tcPr>
          <w:p w14:paraId="7E89D441" w14:textId="77777777" w:rsidR="001131FD" w:rsidRPr="001131FD" w:rsidRDefault="001131FD" w:rsidP="001131FD">
            <w:pPr>
              <w:spacing w:after="160" w:line="259" w:lineRule="auto"/>
              <w:jc w:val="both"/>
              <w:rPr>
                <w:rFonts w:ascii="Verdana" w:hAnsi="Verdana"/>
              </w:rPr>
            </w:pPr>
            <w:r w:rsidRPr="001131FD">
              <w:rPr>
                <w:rFonts w:ascii="Verdana" w:hAnsi="Verdana"/>
              </w:rPr>
              <w:t>EFIR ADOLESCENTES</w:t>
            </w:r>
          </w:p>
        </w:tc>
        <w:tc>
          <w:tcPr>
            <w:tcW w:w="1200" w:type="pct"/>
            <w:hideMark/>
          </w:tcPr>
          <w:p w14:paraId="08A0B8E7" w14:textId="77777777" w:rsidR="001131FD" w:rsidRPr="001131FD" w:rsidRDefault="001131FD" w:rsidP="001131FD">
            <w:pPr>
              <w:spacing w:after="160" w:line="259" w:lineRule="auto"/>
              <w:jc w:val="both"/>
              <w:rPr>
                <w:rFonts w:ascii="Verdana" w:hAnsi="Verdana"/>
              </w:rPr>
            </w:pPr>
            <w:r w:rsidRPr="001131FD">
              <w:rPr>
                <w:rFonts w:ascii="Verdana" w:hAnsi="Verdana"/>
              </w:rPr>
              <w:t>3</w:t>
            </w:r>
          </w:p>
        </w:tc>
      </w:tr>
      <w:tr w:rsidR="001131FD" w:rsidRPr="001131FD" w14:paraId="7F69846A" w14:textId="77777777" w:rsidTr="001131FD">
        <w:tc>
          <w:tcPr>
            <w:tcW w:w="3800" w:type="pct"/>
            <w:gridSpan w:val="2"/>
            <w:hideMark/>
          </w:tcPr>
          <w:p w14:paraId="3857CDFC" w14:textId="77777777" w:rsidR="001131FD" w:rsidRPr="001131FD" w:rsidRDefault="001131FD" w:rsidP="001131FD">
            <w:pPr>
              <w:spacing w:after="160" w:line="259" w:lineRule="auto"/>
              <w:jc w:val="both"/>
              <w:rPr>
                <w:rFonts w:ascii="Verdana" w:hAnsi="Verdana"/>
              </w:rPr>
            </w:pPr>
            <w:r w:rsidRPr="001131FD">
              <w:rPr>
                <w:rFonts w:ascii="Verdana" w:hAnsi="Verdana"/>
              </w:rPr>
              <w:t>EFIR JÓVENES</w:t>
            </w:r>
          </w:p>
        </w:tc>
        <w:tc>
          <w:tcPr>
            <w:tcW w:w="1200" w:type="pct"/>
            <w:hideMark/>
          </w:tcPr>
          <w:p w14:paraId="1B86048E" w14:textId="77777777" w:rsidR="001131FD" w:rsidRPr="001131FD" w:rsidRDefault="001131FD" w:rsidP="001131FD">
            <w:pPr>
              <w:spacing w:after="160" w:line="259" w:lineRule="auto"/>
              <w:jc w:val="both"/>
              <w:rPr>
                <w:rFonts w:ascii="Verdana" w:hAnsi="Verdana"/>
              </w:rPr>
            </w:pPr>
            <w:r w:rsidRPr="001131FD">
              <w:rPr>
                <w:rFonts w:ascii="Verdana" w:hAnsi="Verdana"/>
              </w:rPr>
              <w:t>9</w:t>
            </w:r>
          </w:p>
        </w:tc>
      </w:tr>
      <w:tr w:rsidR="001131FD" w:rsidRPr="001131FD" w14:paraId="28291093" w14:textId="77777777" w:rsidTr="001131FD">
        <w:tc>
          <w:tcPr>
            <w:tcW w:w="3800" w:type="pct"/>
            <w:gridSpan w:val="2"/>
            <w:hideMark/>
          </w:tcPr>
          <w:p w14:paraId="0E09C5A1" w14:textId="77777777" w:rsidR="001131FD" w:rsidRPr="001131FD" w:rsidRDefault="001131FD" w:rsidP="001131FD">
            <w:pPr>
              <w:spacing w:after="160" w:line="259" w:lineRule="auto"/>
              <w:jc w:val="both"/>
              <w:rPr>
                <w:rFonts w:ascii="Verdana" w:hAnsi="Verdana"/>
              </w:rPr>
            </w:pPr>
            <w:r w:rsidRPr="001131FD">
              <w:rPr>
                <w:rFonts w:ascii="Verdana" w:hAnsi="Verdana"/>
              </w:rPr>
              <w:t>HOGAR FEMENINO -IPSICOL</w:t>
            </w:r>
          </w:p>
        </w:tc>
        <w:tc>
          <w:tcPr>
            <w:tcW w:w="1200" w:type="pct"/>
            <w:hideMark/>
          </w:tcPr>
          <w:p w14:paraId="27EF735A" w14:textId="77777777" w:rsidR="001131FD" w:rsidRPr="001131FD" w:rsidRDefault="001131FD" w:rsidP="001131FD">
            <w:pPr>
              <w:spacing w:after="160" w:line="259" w:lineRule="auto"/>
              <w:jc w:val="both"/>
              <w:rPr>
                <w:rFonts w:ascii="Verdana" w:hAnsi="Verdana"/>
              </w:rPr>
            </w:pPr>
            <w:r w:rsidRPr="001131FD">
              <w:rPr>
                <w:rFonts w:ascii="Verdana" w:hAnsi="Verdana"/>
              </w:rPr>
              <w:t>1</w:t>
            </w:r>
          </w:p>
        </w:tc>
      </w:tr>
      <w:tr w:rsidR="001131FD" w:rsidRPr="001131FD" w14:paraId="4766A432" w14:textId="77777777" w:rsidTr="001131FD">
        <w:tc>
          <w:tcPr>
            <w:tcW w:w="3800" w:type="pct"/>
            <w:gridSpan w:val="2"/>
            <w:hideMark/>
          </w:tcPr>
          <w:p w14:paraId="4A6D98D0" w14:textId="77777777" w:rsidR="001131FD" w:rsidRPr="001131FD" w:rsidRDefault="001131FD" w:rsidP="001131FD">
            <w:pPr>
              <w:spacing w:after="160" w:line="259" w:lineRule="auto"/>
              <w:jc w:val="both"/>
              <w:rPr>
                <w:rFonts w:ascii="Verdana" w:hAnsi="Verdana"/>
              </w:rPr>
            </w:pPr>
            <w:r w:rsidRPr="001131FD">
              <w:rPr>
                <w:rFonts w:ascii="Verdana" w:hAnsi="Verdana"/>
              </w:rPr>
              <w:t>BELÉN</w:t>
            </w:r>
          </w:p>
        </w:tc>
        <w:tc>
          <w:tcPr>
            <w:tcW w:w="1200" w:type="pct"/>
            <w:hideMark/>
          </w:tcPr>
          <w:p w14:paraId="698C535A" w14:textId="77777777" w:rsidR="001131FD" w:rsidRPr="001131FD" w:rsidRDefault="001131FD" w:rsidP="001131FD">
            <w:pPr>
              <w:spacing w:after="160" w:line="259" w:lineRule="auto"/>
              <w:jc w:val="both"/>
              <w:rPr>
                <w:rFonts w:ascii="Verdana" w:hAnsi="Verdana"/>
              </w:rPr>
            </w:pPr>
            <w:r w:rsidRPr="001131FD">
              <w:rPr>
                <w:rFonts w:ascii="Verdana" w:hAnsi="Verdana"/>
              </w:rPr>
              <w:t>1</w:t>
            </w:r>
          </w:p>
        </w:tc>
      </w:tr>
      <w:tr w:rsidR="001131FD" w:rsidRPr="001131FD" w14:paraId="56FD5FE7" w14:textId="77777777" w:rsidTr="001131FD">
        <w:tc>
          <w:tcPr>
            <w:tcW w:w="3800" w:type="pct"/>
            <w:gridSpan w:val="2"/>
            <w:hideMark/>
          </w:tcPr>
          <w:p w14:paraId="47B5FFB6" w14:textId="77777777" w:rsidR="001131FD" w:rsidRPr="001131FD" w:rsidRDefault="001131FD" w:rsidP="001131FD">
            <w:pPr>
              <w:spacing w:after="160" w:line="259" w:lineRule="auto"/>
              <w:jc w:val="both"/>
              <w:rPr>
                <w:rFonts w:ascii="Verdana" w:hAnsi="Verdana"/>
              </w:rPr>
            </w:pPr>
            <w:r w:rsidRPr="001131FD">
              <w:rPr>
                <w:rFonts w:ascii="Verdana" w:hAnsi="Verdana"/>
              </w:rPr>
              <w:t>CIP-LA ACOGIDA-CIPLA</w:t>
            </w:r>
          </w:p>
        </w:tc>
        <w:tc>
          <w:tcPr>
            <w:tcW w:w="1200" w:type="pct"/>
            <w:hideMark/>
          </w:tcPr>
          <w:p w14:paraId="2C1FB206" w14:textId="77777777" w:rsidR="001131FD" w:rsidRPr="001131FD" w:rsidRDefault="001131FD" w:rsidP="001131FD">
            <w:pPr>
              <w:spacing w:after="160" w:line="259" w:lineRule="auto"/>
              <w:jc w:val="both"/>
              <w:rPr>
                <w:rFonts w:ascii="Verdana" w:hAnsi="Verdana"/>
              </w:rPr>
            </w:pPr>
            <w:r w:rsidRPr="001131FD">
              <w:rPr>
                <w:rFonts w:ascii="Verdana" w:hAnsi="Verdana"/>
              </w:rPr>
              <w:t>4</w:t>
            </w:r>
          </w:p>
        </w:tc>
      </w:tr>
      <w:tr w:rsidR="001131FD" w:rsidRPr="001131FD" w14:paraId="572E4CF7" w14:textId="77777777" w:rsidTr="001131FD">
        <w:tc>
          <w:tcPr>
            <w:tcW w:w="1450" w:type="pct"/>
            <w:hideMark/>
          </w:tcPr>
          <w:p w14:paraId="515504F2" w14:textId="77777777" w:rsidR="001131FD" w:rsidRPr="001131FD" w:rsidRDefault="001131FD" w:rsidP="001131FD">
            <w:pPr>
              <w:spacing w:after="160" w:line="259" w:lineRule="auto"/>
              <w:jc w:val="both"/>
              <w:rPr>
                <w:rFonts w:ascii="Verdana" w:hAnsi="Verdana"/>
              </w:rPr>
            </w:pPr>
            <w:r w:rsidRPr="001131FD">
              <w:rPr>
                <w:rFonts w:ascii="Verdana" w:hAnsi="Verdana"/>
              </w:rPr>
              <w:t>NORTE DE SANTANDER</w:t>
            </w:r>
          </w:p>
        </w:tc>
        <w:tc>
          <w:tcPr>
            <w:tcW w:w="2350" w:type="pct"/>
            <w:hideMark/>
          </w:tcPr>
          <w:p w14:paraId="45ABA48F" w14:textId="77777777" w:rsidR="001131FD" w:rsidRPr="001131FD" w:rsidRDefault="001131FD" w:rsidP="001131FD">
            <w:pPr>
              <w:spacing w:after="160" w:line="259" w:lineRule="auto"/>
              <w:jc w:val="both"/>
              <w:rPr>
                <w:rFonts w:ascii="Verdana" w:hAnsi="Verdana"/>
              </w:rPr>
            </w:pPr>
            <w:r w:rsidRPr="001131FD">
              <w:rPr>
                <w:rFonts w:ascii="Verdana" w:hAnsi="Verdana"/>
              </w:rPr>
              <w:t>CAE LOS PATIOS</w:t>
            </w:r>
          </w:p>
        </w:tc>
        <w:tc>
          <w:tcPr>
            <w:tcW w:w="1200" w:type="pct"/>
            <w:hideMark/>
          </w:tcPr>
          <w:p w14:paraId="64D4EA53" w14:textId="77777777" w:rsidR="001131FD" w:rsidRPr="001131FD" w:rsidRDefault="001131FD" w:rsidP="001131FD">
            <w:pPr>
              <w:spacing w:after="160" w:line="259" w:lineRule="auto"/>
              <w:jc w:val="both"/>
              <w:rPr>
                <w:rFonts w:ascii="Verdana" w:hAnsi="Verdana"/>
              </w:rPr>
            </w:pPr>
            <w:r w:rsidRPr="001131FD">
              <w:rPr>
                <w:rFonts w:ascii="Verdana" w:hAnsi="Verdana"/>
              </w:rPr>
              <w:t>3</w:t>
            </w:r>
          </w:p>
        </w:tc>
      </w:tr>
      <w:tr w:rsidR="001131FD" w:rsidRPr="001131FD" w14:paraId="129E7ADD" w14:textId="77777777" w:rsidTr="001131FD">
        <w:tc>
          <w:tcPr>
            <w:tcW w:w="1450" w:type="pct"/>
            <w:hideMark/>
          </w:tcPr>
          <w:p w14:paraId="264B7F44" w14:textId="77777777" w:rsidR="001131FD" w:rsidRPr="001131FD" w:rsidRDefault="001131FD" w:rsidP="001131FD">
            <w:pPr>
              <w:spacing w:after="160" w:line="259" w:lineRule="auto"/>
              <w:jc w:val="both"/>
              <w:rPr>
                <w:rFonts w:ascii="Verdana" w:hAnsi="Verdana"/>
              </w:rPr>
            </w:pPr>
            <w:r w:rsidRPr="001131FD">
              <w:rPr>
                <w:rFonts w:ascii="Verdana" w:hAnsi="Verdana"/>
                <w:b/>
                <w:bCs/>
              </w:rPr>
              <w:t>B</w:t>
            </w:r>
            <w:r w:rsidRPr="001131FD">
              <w:rPr>
                <w:rFonts w:ascii="Verdana" w:hAnsi="Verdana"/>
              </w:rPr>
              <w:t>OYACÁ</w:t>
            </w:r>
          </w:p>
        </w:tc>
        <w:tc>
          <w:tcPr>
            <w:tcW w:w="2350" w:type="pct"/>
            <w:hideMark/>
          </w:tcPr>
          <w:p w14:paraId="395E1DE2" w14:textId="77777777" w:rsidR="001131FD" w:rsidRPr="001131FD" w:rsidRDefault="001131FD" w:rsidP="001131FD">
            <w:pPr>
              <w:spacing w:after="160" w:line="259" w:lineRule="auto"/>
              <w:jc w:val="both"/>
              <w:rPr>
                <w:rFonts w:ascii="Verdana" w:hAnsi="Verdana"/>
              </w:rPr>
            </w:pPr>
            <w:r w:rsidRPr="001131FD">
              <w:rPr>
                <w:rFonts w:ascii="Verdana" w:hAnsi="Verdana"/>
              </w:rPr>
              <w:t>CENTRO JUVENIL AMIGONIANO CASA DEL MENOR MARCO FIDEL SUAREZ</w:t>
            </w:r>
          </w:p>
        </w:tc>
        <w:tc>
          <w:tcPr>
            <w:tcW w:w="1200" w:type="pct"/>
            <w:hideMark/>
          </w:tcPr>
          <w:p w14:paraId="6AAD3A32" w14:textId="77777777" w:rsidR="001131FD" w:rsidRPr="001131FD" w:rsidRDefault="001131FD" w:rsidP="001131FD">
            <w:pPr>
              <w:spacing w:after="160" w:line="259" w:lineRule="auto"/>
              <w:jc w:val="both"/>
              <w:rPr>
                <w:rFonts w:ascii="Verdana" w:hAnsi="Verdana"/>
              </w:rPr>
            </w:pPr>
            <w:r w:rsidRPr="001131FD">
              <w:rPr>
                <w:rFonts w:ascii="Verdana" w:hAnsi="Verdana"/>
              </w:rPr>
              <w:t>3</w:t>
            </w:r>
          </w:p>
        </w:tc>
      </w:tr>
      <w:tr w:rsidR="001131FD" w:rsidRPr="001131FD" w14:paraId="3C4C8A9D" w14:textId="77777777" w:rsidTr="001131FD">
        <w:tc>
          <w:tcPr>
            <w:tcW w:w="1450" w:type="pct"/>
            <w:hideMark/>
          </w:tcPr>
          <w:p w14:paraId="64DC3CEF" w14:textId="77777777" w:rsidR="001131FD" w:rsidRPr="001131FD" w:rsidRDefault="001131FD" w:rsidP="001131FD">
            <w:pPr>
              <w:spacing w:after="160" w:line="259" w:lineRule="auto"/>
              <w:jc w:val="both"/>
              <w:rPr>
                <w:rFonts w:ascii="Verdana" w:hAnsi="Verdana"/>
              </w:rPr>
            </w:pPr>
            <w:r w:rsidRPr="001131FD">
              <w:rPr>
                <w:rFonts w:ascii="Verdana" w:hAnsi="Verdana"/>
              </w:rPr>
              <w:t>HUILA</w:t>
            </w:r>
          </w:p>
        </w:tc>
        <w:tc>
          <w:tcPr>
            <w:tcW w:w="2350" w:type="pct"/>
            <w:hideMark/>
          </w:tcPr>
          <w:p w14:paraId="701A960E" w14:textId="77777777" w:rsidR="001131FD" w:rsidRPr="001131FD" w:rsidRDefault="001131FD" w:rsidP="001131FD">
            <w:pPr>
              <w:spacing w:after="160" w:line="259" w:lineRule="auto"/>
              <w:jc w:val="both"/>
              <w:rPr>
                <w:rFonts w:ascii="Verdana" w:hAnsi="Verdana"/>
              </w:rPr>
            </w:pPr>
            <w:r w:rsidRPr="001131FD">
              <w:rPr>
                <w:rFonts w:ascii="Verdana" w:hAnsi="Verdana"/>
              </w:rPr>
              <w:t>CIP LOS SAMANES</w:t>
            </w:r>
          </w:p>
        </w:tc>
        <w:tc>
          <w:tcPr>
            <w:tcW w:w="1200" w:type="pct"/>
            <w:hideMark/>
          </w:tcPr>
          <w:p w14:paraId="46FB933E" w14:textId="77777777" w:rsidR="001131FD" w:rsidRPr="001131FD" w:rsidRDefault="001131FD" w:rsidP="001131FD">
            <w:pPr>
              <w:spacing w:after="160" w:line="259" w:lineRule="auto"/>
              <w:jc w:val="both"/>
              <w:rPr>
                <w:rFonts w:ascii="Verdana" w:hAnsi="Verdana"/>
              </w:rPr>
            </w:pPr>
            <w:r w:rsidRPr="001131FD">
              <w:rPr>
                <w:rFonts w:ascii="Verdana" w:hAnsi="Verdana"/>
              </w:rPr>
              <w:t>3</w:t>
            </w:r>
          </w:p>
        </w:tc>
      </w:tr>
      <w:tr w:rsidR="001131FD" w:rsidRPr="001131FD" w14:paraId="2D747EFD" w14:textId="77777777" w:rsidTr="001131FD">
        <w:tc>
          <w:tcPr>
            <w:tcW w:w="5000" w:type="pct"/>
            <w:gridSpan w:val="3"/>
            <w:hideMark/>
          </w:tcPr>
          <w:p w14:paraId="5F6E81C0" w14:textId="77777777" w:rsidR="001131FD" w:rsidRPr="001131FD" w:rsidRDefault="001131FD" w:rsidP="001131FD">
            <w:pPr>
              <w:spacing w:after="160" w:line="259" w:lineRule="auto"/>
              <w:jc w:val="both"/>
              <w:rPr>
                <w:rFonts w:ascii="Verdana" w:hAnsi="Verdana"/>
              </w:rPr>
            </w:pPr>
            <w:r w:rsidRPr="001131FD">
              <w:rPr>
                <w:rFonts w:ascii="Verdana" w:hAnsi="Verdana"/>
              </w:rPr>
              <w:t>CAE LOS SAMANES</w:t>
            </w:r>
          </w:p>
        </w:tc>
      </w:tr>
      <w:tr w:rsidR="001131FD" w:rsidRPr="001131FD" w14:paraId="7509B2C8" w14:textId="77777777" w:rsidTr="001131FD">
        <w:tc>
          <w:tcPr>
            <w:tcW w:w="1450" w:type="pct"/>
            <w:hideMark/>
          </w:tcPr>
          <w:p w14:paraId="69387A63" w14:textId="77777777" w:rsidR="001131FD" w:rsidRPr="001131FD" w:rsidRDefault="001131FD" w:rsidP="001131FD">
            <w:pPr>
              <w:spacing w:after="160" w:line="259" w:lineRule="auto"/>
              <w:jc w:val="both"/>
              <w:rPr>
                <w:rFonts w:ascii="Verdana" w:hAnsi="Verdana"/>
              </w:rPr>
            </w:pPr>
            <w:r w:rsidRPr="001131FD">
              <w:rPr>
                <w:rFonts w:ascii="Verdana" w:hAnsi="Verdana"/>
              </w:rPr>
              <w:t>SANTANDER</w:t>
            </w:r>
          </w:p>
        </w:tc>
        <w:tc>
          <w:tcPr>
            <w:tcW w:w="2350" w:type="pct"/>
            <w:hideMark/>
          </w:tcPr>
          <w:p w14:paraId="36BC16EF" w14:textId="77777777" w:rsidR="001131FD" w:rsidRPr="001131FD" w:rsidRDefault="001131FD" w:rsidP="001131FD">
            <w:pPr>
              <w:spacing w:after="160" w:line="259" w:lineRule="auto"/>
              <w:jc w:val="both"/>
              <w:rPr>
                <w:rFonts w:ascii="Verdana" w:hAnsi="Verdana"/>
              </w:rPr>
            </w:pPr>
            <w:r w:rsidRPr="001131FD">
              <w:rPr>
                <w:rFonts w:ascii="Verdana" w:hAnsi="Verdana"/>
              </w:rPr>
              <w:t>CIP LA JOYA</w:t>
            </w:r>
          </w:p>
        </w:tc>
        <w:tc>
          <w:tcPr>
            <w:tcW w:w="1200" w:type="pct"/>
            <w:hideMark/>
          </w:tcPr>
          <w:p w14:paraId="68C8A909" w14:textId="77777777" w:rsidR="001131FD" w:rsidRPr="001131FD" w:rsidRDefault="001131FD" w:rsidP="001131FD">
            <w:pPr>
              <w:spacing w:after="160" w:line="259" w:lineRule="auto"/>
              <w:jc w:val="both"/>
              <w:rPr>
                <w:rFonts w:ascii="Verdana" w:hAnsi="Verdana"/>
              </w:rPr>
            </w:pPr>
            <w:r w:rsidRPr="001131FD">
              <w:rPr>
                <w:rFonts w:ascii="Verdana" w:hAnsi="Verdana"/>
              </w:rPr>
              <w:t>5</w:t>
            </w:r>
          </w:p>
        </w:tc>
      </w:tr>
      <w:tr w:rsidR="001131FD" w:rsidRPr="001131FD" w14:paraId="3278E816" w14:textId="77777777" w:rsidTr="001131FD">
        <w:tc>
          <w:tcPr>
            <w:tcW w:w="5000" w:type="pct"/>
            <w:gridSpan w:val="3"/>
            <w:hideMark/>
          </w:tcPr>
          <w:p w14:paraId="101C8DCF" w14:textId="77777777" w:rsidR="001131FD" w:rsidRPr="001131FD" w:rsidRDefault="001131FD" w:rsidP="001131FD">
            <w:pPr>
              <w:spacing w:after="160" w:line="259" w:lineRule="auto"/>
              <w:jc w:val="both"/>
              <w:rPr>
                <w:rFonts w:ascii="Verdana" w:hAnsi="Verdana"/>
              </w:rPr>
            </w:pPr>
            <w:r w:rsidRPr="001131FD">
              <w:rPr>
                <w:rFonts w:ascii="Verdana" w:hAnsi="Verdana"/>
              </w:rPr>
              <w:t>CAE CASAM PIEDECUESTA</w:t>
            </w:r>
          </w:p>
        </w:tc>
      </w:tr>
      <w:tr w:rsidR="001131FD" w:rsidRPr="001131FD" w14:paraId="720288B4" w14:textId="77777777" w:rsidTr="001131FD">
        <w:tc>
          <w:tcPr>
            <w:tcW w:w="1450" w:type="pct"/>
            <w:hideMark/>
          </w:tcPr>
          <w:p w14:paraId="636C5C12" w14:textId="77777777" w:rsidR="001131FD" w:rsidRPr="001131FD" w:rsidRDefault="001131FD" w:rsidP="001131FD">
            <w:pPr>
              <w:spacing w:after="160" w:line="259" w:lineRule="auto"/>
              <w:jc w:val="both"/>
              <w:rPr>
                <w:rFonts w:ascii="Verdana" w:hAnsi="Verdana"/>
              </w:rPr>
            </w:pPr>
            <w:r w:rsidRPr="001131FD">
              <w:rPr>
                <w:rFonts w:ascii="Verdana" w:hAnsi="Verdana"/>
              </w:rPr>
              <w:t>TOLIMA</w:t>
            </w:r>
          </w:p>
        </w:tc>
        <w:tc>
          <w:tcPr>
            <w:tcW w:w="2350" w:type="pct"/>
            <w:hideMark/>
          </w:tcPr>
          <w:p w14:paraId="4F1514B3" w14:textId="77777777" w:rsidR="001131FD" w:rsidRPr="001131FD" w:rsidRDefault="001131FD" w:rsidP="001131FD">
            <w:pPr>
              <w:spacing w:after="160" w:line="259" w:lineRule="auto"/>
              <w:jc w:val="both"/>
              <w:rPr>
                <w:rFonts w:ascii="Verdana" w:hAnsi="Verdana"/>
              </w:rPr>
            </w:pPr>
            <w:r w:rsidRPr="001131FD">
              <w:rPr>
                <w:rFonts w:ascii="Verdana" w:hAnsi="Verdana"/>
              </w:rPr>
              <w:t>CIP FUNDACION FAMILIA Y ENTORNO</w:t>
            </w:r>
          </w:p>
        </w:tc>
        <w:tc>
          <w:tcPr>
            <w:tcW w:w="1200" w:type="pct"/>
            <w:hideMark/>
          </w:tcPr>
          <w:p w14:paraId="76C80206" w14:textId="77777777" w:rsidR="001131FD" w:rsidRPr="001131FD" w:rsidRDefault="001131FD" w:rsidP="001131FD">
            <w:pPr>
              <w:spacing w:after="160" w:line="259" w:lineRule="auto"/>
              <w:jc w:val="both"/>
              <w:rPr>
                <w:rFonts w:ascii="Verdana" w:hAnsi="Verdana"/>
              </w:rPr>
            </w:pPr>
            <w:r w:rsidRPr="001131FD">
              <w:rPr>
                <w:rFonts w:ascii="Verdana" w:hAnsi="Verdana"/>
              </w:rPr>
              <w:t>4</w:t>
            </w:r>
          </w:p>
        </w:tc>
      </w:tr>
      <w:tr w:rsidR="001131FD" w:rsidRPr="001131FD" w14:paraId="3E82FE51" w14:textId="77777777" w:rsidTr="001131FD">
        <w:tc>
          <w:tcPr>
            <w:tcW w:w="5000" w:type="pct"/>
            <w:gridSpan w:val="3"/>
            <w:hideMark/>
          </w:tcPr>
          <w:p w14:paraId="66434A37" w14:textId="77777777" w:rsidR="001131FD" w:rsidRPr="001131FD" w:rsidRDefault="001131FD" w:rsidP="001131FD">
            <w:pPr>
              <w:spacing w:after="160" w:line="259" w:lineRule="auto"/>
              <w:jc w:val="both"/>
              <w:rPr>
                <w:rFonts w:ascii="Verdana" w:hAnsi="Verdana"/>
              </w:rPr>
            </w:pPr>
            <w:r w:rsidRPr="001131FD">
              <w:rPr>
                <w:rFonts w:ascii="Verdana" w:hAnsi="Verdana"/>
              </w:rPr>
              <w:t>CAE FUNDACION FAMILIA Y ENTORNO</w:t>
            </w:r>
          </w:p>
        </w:tc>
      </w:tr>
      <w:tr w:rsidR="001131FD" w:rsidRPr="001131FD" w14:paraId="3CB83B49" w14:textId="77777777" w:rsidTr="001131FD">
        <w:tc>
          <w:tcPr>
            <w:tcW w:w="1450" w:type="pct"/>
            <w:hideMark/>
          </w:tcPr>
          <w:p w14:paraId="42633734" w14:textId="77777777" w:rsidR="001131FD" w:rsidRPr="001131FD" w:rsidRDefault="001131FD" w:rsidP="001131FD">
            <w:pPr>
              <w:spacing w:after="160" w:line="259" w:lineRule="auto"/>
              <w:jc w:val="both"/>
              <w:rPr>
                <w:rFonts w:ascii="Verdana" w:hAnsi="Verdana"/>
              </w:rPr>
            </w:pPr>
            <w:r w:rsidRPr="001131FD">
              <w:rPr>
                <w:rFonts w:ascii="Verdana" w:hAnsi="Verdana"/>
              </w:rPr>
              <w:t>CASANARE</w:t>
            </w:r>
          </w:p>
        </w:tc>
        <w:tc>
          <w:tcPr>
            <w:tcW w:w="2350" w:type="pct"/>
            <w:hideMark/>
          </w:tcPr>
          <w:p w14:paraId="73498E32" w14:textId="77777777" w:rsidR="001131FD" w:rsidRPr="001131FD" w:rsidRDefault="001131FD" w:rsidP="001131FD">
            <w:pPr>
              <w:spacing w:after="160" w:line="259" w:lineRule="auto"/>
              <w:jc w:val="both"/>
              <w:rPr>
                <w:rFonts w:ascii="Verdana" w:hAnsi="Verdana"/>
              </w:rPr>
            </w:pPr>
            <w:r w:rsidRPr="001131FD">
              <w:rPr>
                <w:rFonts w:ascii="Verdana" w:hAnsi="Verdana"/>
              </w:rPr>
              <w:t>CIP TERCIARIOS CAPUCHINOS</w:t>
            </w:r>
          </w:p>
        </w:tc>
        <w:tc>
          <w:tcPr>
            <w:tcW w:w="1200" w:type="pct"/>
            <w:hideMark/>
          </w:tcPr>
          <w:p w14:paraId="67E0F8DE" w14:textId="77777777" w:rsidR="001131FD" w:rsidRPr="001131FD" w:rsidRDefault="001131FD" w:rsidP="001131FD">
            <w:pPr>
              <w:spacing w:after="160" w:line="259" w:lineRule="auto"/>
              <w:jc w:val="both"/>
              <w:rPr>
                <w:rFonts w:ascii="Verdana" w:hAnsi="Verdana"/>
              </w:rPr>
            </w:pPr>
            <w:r w:rsidRPr="001131FD">
              <w:rPr>
                <w:rFonts w:ascii="Verdana" w:hAnsi="Verdana"/>
              </w:rPr>
              <w:t>p</w:t>
            </w:r>
            <w:r w:rsidRPr="001131FD">
              <w:rPr>
                <w:rFonts w:ascii="Verdana" w:hAnsi="Verdana"/>
              </w:rPr>
              <w:br/>
              <w:t>1</w:t>
            </w:r>
          </w:p>
        </w:tc>
      </w:tr>
      <w:tr w:rsidR="001131FD" w:rsidRPr="001131FD" w14:paraId="2C8F1706" w14:textId="77777777" w:rsidTr="001131FD">
        <w:tc>
          <w:tcPr>
            <w:tcW w:w="5000" w:type="pct"/>
            <w:gridSpan w:val="3"/>
            <w:hideMark/>
          </w:tcPr>
          <w:p w14:paraId="02C722CF" w14:textId="77777777" w:rsidR="001131FD" w:rsidRPr="001131FD" w:rsidRDefault="001131FD" w:rsidP="001131FD">
            <w:pPr>
              <w:spacing w:after="160" w:line="259" w:lineRule="auto"/>
              <w:jc w:val="both"/>
              <w:rPr>
                <w:rFonts w:ascii="Verdana" w:hAnsi="Verdana"/>
              </w:rPr>
            </w:pPr>
            <w:r w:rsidRPr="001131FD">
              <w:rPr>
                <w:rFonts w:ascii="Verdana" w:hAnsi="Verdana"/>
              </w:rPr>
              <w:t>CAE TERCIARIOS CAPUCHINOS</w:t>
            </w:r>
          </w:p>
        </w:tc>
      </w:tr>
      <w:tr w:rsidR="001131FD" w:rsidRPr="001131FD" w14:paraId="34A7F0C6" w14:textId="77777777" w:rsidTr="001131FD">
        <w:tc>
          <w:tcPr>
            <w:tcW w:w="1450" w:type="pct"/>
            <w:hideMark/>
          </w:tcPr>
          <w:p w14:paraId="08730106" w14:textId="77777777" w:rsidR="001131FD" w:rsidRPr="001131FD" w:rsidRDefault="001131FD" w:rsidP="001131FD">
            <w:pPr>
              <w:spacing w:after="160" w:line="259" w:lineRule="auto"/>
              <w:jc w:val="both"/>
              <w:rPr>
                <w:rFonts w:ascii="Verdana" w:hAnsi="Verdana"/>
              </w:rPr>
            </w:pPr>
            <w:r w:rsidRPr="001131FD">
              <w:rPr>
                <w:rFonts w:ascii="Verdana" w:hAnsi="Verdana"/>
              </w:rPr>
              <w:t>AMAZONAS</w:t>
            </w:r>
          </w:p>
        </w:tc>
        <w:tc>
          <w:tcPr>
            <w:tcW w:w="2350" w:type="pct"/>
            <w:hideMark/>
          </w:tcPr>
          <w:p w14:paraId="3EFB045E" w14:textId="77777777" w:rsidR="001131FD" w:rsidRPr="001131FD" w:rsidRDefault="001131FD" w:rsidP="001131FD">
            <w:pPr>
              <w:spacing w:after="160" w:line="259" w:lineRule="auto"/>
              <w:jc w:val="both"/>
              <w:rPr>
                <w:rFonts w:ascii="Verdana" w:hAnsi="Verdana"/>
              </w:rPr>
            </w:pPr>
            <w:r w:rsidRPr="001131FD">
              <w:rPr>
                <w:rFonts w:ascii="Verdana" w:hAnsi="Verdana"/>
              </w:rPr>
              <w:t>CIP FUNDACION FAMILIA Y ENTORNO</w:t>
            </w:r>
          </w:p>
        </w:tc>
        <w:tc>
          <w:tcPr>
            <w:tcW w:w="1200" w:type="pct"/>
            <w:hideMark/>
          </w:tcPr>
          <w:p w14:paraId="3EE36509" w14:textId="77777777" w:rsidR="001131FD" w:rsidRPr="001131FD" w:rsidRDefault="001131FD" w:rsidP="001131FD">
            <w:pPr>
              <w:spacing w:after="160" w:line="259" w:lineRule="auto"/>
              <w:jc w:val="both"/>
              <w:rPr>
                <w:rFonts w:ascii="Verdana" w:hAnsi="Verdana"/>
              </w:rPr>
            </w:pPr>
            <w:r w:rsidRPr="001131FD">
              <w:rPr>
                <w:rFonts w:ascii="Verdana" w:hAnsi="Verdana"/>
              </w:rPr>
              <w:t>1</w:t>
            </w:r>
          </w:p>
        </w:tc>
      </w:tr>
      <w:tr w:rsidR="001131FD" w:rsidRPr="001131FD" w14:paraId="2A6F3A62" w14:textId="77777777" w:rsidTr="001131FD">
        <w:tc>
          <w:tcPr>
            <w:tcW w:w="5000" w:type="pct"/>
            <w:gridSpan w:val="3"/>
            <w:hideMark/>
          </w:tcPr>
          <w:p w14:paraId="29CCA1FD" w14:textId="77777777" w:rsidR="001131FD" w:rsidRPr="001131FD" w:rsidRDefault="001131FD" w:rsidP="001131FD">
            <w:pPr>
              <w:spacing w:after="160" w:line="259" w:lineRule="auto"/>
              <w:jc w:val="both"/>
              <w:rPr>
                <w:rFonts w:ascii="Verdana" w:hAnsi="Verdana"/>
              </w:rPr>
            </w:pPr>
            <w:r w:rsidRPr="001131FD">
              <w:rPr>
                <w:rFonts w:ascii="Verdana" w:hAnsi="Verdana"/>
              </w:rPr>
              <w:t>CAE FUNDACION FAMILIA Y ENTORNO</w:t>
            </w:r>
          </w:p>
        </w:tc>
      </w:tr>
      <w:tr w:rsidR="001131FD" w:rsidRPr="001131FD" w14:paraId="4CCDE915" w14:textId="77777777" w:rsidTr="001131FD">
        <w:tc>
          <w:tcPr>
            <w:tcW w:w="1450" w:type="pct"/>
            <w:hideMark/>
          </w:tcPr>
          <w:p w14:paraId="081F826B" w14:textId="77777777" w:rsidR="001131FD" w:rsidRPr="001131FD" w:rsidRDefault="001131FD" w:rsidP="001131FD">
            <w:pPr>
              <w:spacing w:after="160" w:line="259" w:lineRule="auto"/>
              <w:jc w:val="both"/>
              <w:rPr>
                <w:rFonts w:ascii="Verdana" w:hAnsi="Verdana"/>
              </w:rPr>
            </w:pPr>
            <w:r w:rsidRPr="001131FD">
              <w:rPr>
                <w:rFonts w:ascii="Verdana" w:hAnsi="Verdana"/>
              </w:rPr>
              <w:lastRenderedPageBreak/>
              <w:t>CAQUETÁ</w:t>
            </w:r>
          </w:p>
        </w:tc>
        <w:tc>
          <w:tcPr>
            <w:tcW w:w="2350" w:type="pct"/>
            <w:hideMark/>
          </w:tcPr>
          <w:p w14:paraId="3BDAFAEB" w14:textId="77777777" w:rsidR="001131FD" w:rsidRPr="001131FD" w:rsidRDefault="001131FD" w:rsidP="001131FD">
            <w:pPr>
              <w:spacing w:after="160" w:line="259" w:lineRule="auto"/>
              <w:jc w:val="both"/>
              <w:rPr>
                <w:rFonts w:ascii="Verdana" w:hAnsi="Verdana"/>
              </w:rPr>
            </w:pPr>
            <w:r w:rsidRPr="001131FD">
              <w:rPr>
                <w:rFonts w:ascii="Verdana" w:hAnsi="Verdana"/>
              </w:rPr>
              <w:t>IP FUNDACIÓN HORIZONTES PARA EL AMOR Y LA SALUD.</w:t>
            </w:r>
          </w:p>
        </w:tc>
        <w:tc>
          <w:tcPr>
            <w:tcW w:w="1200" w:type="pct"/>
            <w:hideMark/>
          </w:tcPr>
          <w:p w14:paraId="5AD8DE1D" w14:textId="77777777" w:rsidR="001131FD" w:rsidRPr="001131FD" w:rsidRDefault="001131FD" w:rsidP="001131FD">
            <w:pPr>
              <w:spacing w:after="160" w:line="259" w:lineRule="auto"/>
              <w:jc w:val="both"/>
              <w:rPr>
                <w:rFonts w:ascii="Verdana" w:hAnsi="Verdana"/>
              </w:rPr>
            </w:pPr>
            <w:r w:rsidRPr="001131FD">
              <w:rPr>
                <w:rFonts w:ascii="Verdana" w:hAnsi="Verdana"/>
              </w:rPr>
              <w:t>1</w:t>
            </w:r>
          </w:p>
        </w:tc>
      </w:tr>
      <w:tr w:rsidR="001131FD" w:rsidRPr="001131FD" w14:paraId="288C306F" w14:textId="77777777" w:rsidTr="001131FD">
        <w:tc>
          <w:tcPr>
            <w:tcW w:w="1450" w:type="pct"/>
            <w:hideMark/>
          </w:tcPr>
          <w:p w14:paraId="1273AFB6" w14:textId="77777777" w:rsidR="001131FD" w:rsidRPr="001131FD" w:rsidRDefault="001131FD" w:rsidP="001131FD">
            <w:pPr>
              <w:spacing w:after="160" w:line="259" w:lineRule="auto"/>
              <w:jc w:val="both"/>
              <w:rPr>
                <w:rFonts w:ascii="Verdana" w:hAnsi="Verdana"/>
              </w:rPr>
            </w:pPr>
            <w:r w:rsidRPr="001131FD">
              <w:rPr>
                <w:rFonts w:ascii="Verdana" w:hAnsi="Verdana"/>
              </w:rPr>
              <w:t>CESAR</w:t>
            </w:r>
          </w:p>
        </w:tc>
        <w:tc>
          <w:tcPr>
            <w:tcW w:w="2350" w:type="pct"/>
            <w:hideMark/>
          </w:tcPr>
          <w:p w14:paraId="7B288DDD" w14:textId="77777777" w:rsidR="001131FD" w:rsidRPr="001131FD" w:rsidRDefault="001131FD" w:rsidP="001131FD">
            <w:pPr>
              <w:spacing w:after="160" w:line="259" w:lineRule="auto"/>
              <w:jc w:val="both"/>
              <w:rPr>
                <w:rFonts w:ascii="Verdana" w:hAnsi="Verdana"/>
              </w:rPr>
            </w:pPr>
            <w:r w:rsidRPr="001131FD">
              <w:rPr>
                <w:rFonts w:ascii="Verdana" w:hAnsi="Verdana"/>
              </w:rPr>
              <w:t>CAE CENTRO DE FORMACIÓN JUVENIL DEL CESAR</w:t>
            </w:r>
          </w:p>
        </w:tc>
        <w:tc>
          <w:tcPr>
            <w:tcW w:w="1200" w:type="pct"/>
            <w:hideMark/>
          </w:tcPr>
          <w:p w14:paraId="5DD752B1" w14:textId="77777777" w:rsidR="001131FD" w:rsidRPr="001131FD" w:rsidRDefault="001131FD" w:rsidP="001131FD">
            <w:pPr>
              <w:spacing w:after="160" w:line="259" w:lineRule="auto"/>
              <w:jc w:val="both"/>
              <w:rPr>
                <w:rFonts w:ascii="Verdana" w:hAnsi="Verdana"/>
              </w:rPr>
            </w:pPr>
            <w:r w:rsidRPr="001131FD">
              <w:rPr>
                <w:rFonts w:ascii="Verdana" w:hAnsi="Verdana"/>
              </w:rPr>
              <w:t>1</w:t>
            </w:r>
          </w:p>
        </w:tc>
      </w:tr>
      <w:tr w:rsidR="001131FD" w:rsidRPr="001131FD" w14:paraId="02FDDD17" w14:textId="77777777" w:rsidTr="001131FD">
        <w:tc>
          <w:tcPr>
            <w:tcW w:w="1450" w:type="pct"/>
            <w:hideMark/>
          </w:tcPr>
          <w:p w14:paraId="252AEDE3" w14:textId="77777777" w:rsidR="001131FD" w:rsidRPr="001131FD" w:rsidRDefault="001131FD" w:rsidP="001131FD">
            <w:pPr>
              <w:spacing w:after="160" w:line="259" w:lineRule="auto"/>
              <w:jc w:val="both"/>
              <w:rPr>
                <w:rFonts w:ascii="Verdana" w:hAnsi="Verdana"/>
              </w:rPr>
            </w:pPr>
            <w:r w:rsidRPr="001131FD">
              <w:rPr>
                <w:rFonts w:ascii="Verdana" w:hAnsi="Verdana"/>
              </w:rPr>
              <w:t>BOLIVAR</w:t>
            </w:r>
          </w:p>
        </w:tc>
        <w:tc>
          <w:tcPr>
            <w:tcW w:w="2350" w:type="pct"/>
            <w:hideMark/>
          </w:tcPr>
          <w:p w14:paraId="7AF4F5F4" w14:textId="77777777" w:rsidR="001131FD" w:rsidRPr="001131FD" w:rsidRDefault="001131FD" w:rsidP="001131FD">
            <w:pPr>
              <w:spacing w:after="160" w:line="259" w:lineRule="auto"/>
              <w:jc w:val="both"/>
              <w:rPr>
                <w:rFonts w:ascii="Verdana" w:hAnsi="Verdana"/>
              </w:rPr>
            </w:pPr>
            <w:r w:rsidRPr="001131FD">
              <w:rPr>
                <w:rFonts w:ascii="Verdana" w:hAnsi="Verdana"/>
              </w:rPr>
              <w:t>ASOMENORES TURBACO</w:t>
            </w:r>
          </w:p>
        </w:tc>
        <w:tc>
          <w:tcPr>
            <w:tcW w:w="1200" w:type="pct"/>
            <w:hideMark/>
          </w:tcPr>
          <w:p w14:paraId="228C7F56" w14:textId="77777777" w:rsidR="001131FD" w:rsidRPr="001131FD" w:rsidRDefault="001131FD" w:rsidP="001131FD">
            <w:pPr>
              <w:spacing w:after="160" w:line="259" w:lineRule="auto"/>
              <w:jc w:val="both"/>
              <w:rPr>
                <w:rFonts w:ascii="Verdana" w:hAnsi="Verdana"/>
              </w:rPr>
            </w:pPr>
            <w:r w:rsidRPr="001131FD">
              <w:rPr>
                <w:rFonts w:ascii="Verdana" w:hAnsi="Verdana"/>
              </w:rPr>
              <w:t>7</w:t>
            </w:r>
          </w:p>
        </w:tc>
      </w:tr>
      <w:tr w:rsidR="001131FD" w:rsidRPr="001131FD" w14:paraId="36318475" w14:textId="77777777" w:rsidTr="001131FD">
        <w:tc>
          <w:tcPr>
            <w:tcW w:w="1450" w:type="pct"/>
            <w:hideMark/>
          </w:tcPr>
          <w:p w14:paraId="60175C79" w14:textId="77777777" w:rsidR="001131FD" w:rsidRPr="001131FD" w:rsidRDefault="001131FD" w:rsidP="001131FD">
            <w:pPr>
              <w:spacing w:after="160" w:line="259" w:lineRule="auto"/>
              <w:jc w:val="both"/>
              <w:rPr>
                <w:rFonts w:ascii="Verdana" w:hAnsi="Verdana"/>
              </w:rPr>
            </w:pPr>
            <w:r w:rsidRPr="001131FD">
              <w:rPr>
                <w:rFonts w:ascii="Verdana" w:hAnsi="Verdana"/>
              </w:rPr>
              <w:t>RISARALDA</w:t>
            </w:r>
          </w:p>
        </w:tc>
        <w:tc>
          <w:tcPr>
            <w:tcW w:w="2350" w:type="pct"/>
            <w:hideMark/>
          </w:tcPr>
          <w:p w14:paraId="7B4372BC" w14:textId="77777777" w:rsidR="001131FD" w:rsidRPr="001131FD" w:rsidRDefault="001131FD" w:rsidP="001131FD">
            <w:pPr>
              <w:spacing w:after="160" w:line="259" w:lineRule="auto"/>
              <w:jc w:val="both"/>
              <w:rPr>
                <w:rFonts w:ascii="Verdana" w:hAnsi="Verdana"/>
              </w:rPr>
            </w:pPr>
            <w:r w:rsidRPr="001131FD">
              <w:rPr>
                <w:rFonts w:ascii="Verdana" w:hAnsi="Verdana"/>
              </w:rPr>
              <w:t>CAE CREEME - MARCELIANO OSSA</w:t>
            </w:r>
          </w:p>
        </w:tc>
        <w:tc>
          <w:tcPr>
            <w:tcW w:w="1200" w:type="pct"/>
            <w:hideMark/>
          </w:tcPr>
          <w:p w14:paraId="659592E7" w14:textId="77777777" w:rsidR="001131FD" w:rsidRPr="001131FD" w:rsidRDefault="001131FD" w:rsidP="001131FD">
            <w:pPr>
              <w:spacing w:after="160" w:line="259" w:lineRule="auto"/>
              <w:jc w:val="both"/>
              <w:rPr>
                <w:rFonts w:ascii="Verdana" w:hAnsi="Verdana"/>
              </w:rPr>
            </w:pPr>
            <w:r w:rsidRPr="001131FD">
              <w:rPr>
                <w:rFonts w:ascii="Verdana" w:hAnsi="Verdana"/>
              </w:rPr>
              <w:t>4</w:t>
            </w:r>
          </w:p>
        </w:tc>
      </w:tr>
      <w:tr w:rsidR="001131FD" w:rsidRPr="001131FD" w14:paraId="0B248C43" w14:textId="77777777" w:rsidTr="001131FD">
        <w:tc>
          <w:tcPr>
            <w:tcW w:w="5000" w:type="pct"/>
            <w:gridSpan w:val="3"/>
            <w:hideMark/>
          </w:tcPr>
          <w:p w14:paraId="24B33C7F" w14:textId="77777777" w:rsidR="001131FD" w:rsidRPr="001131FD" w:rsidRDefault="001131FD" w:rsidP="001131FD">
            <w:pPr>
              <w:spacing w:after="160" w:line="259" w:lineRule="auto"/>
              <w:jc w:val="both"/>
              <w:rPr>
                <w:rFonts w:ascii="Verdana" w:hAnsi="Verdana"/>
              </w:rPr>
            </w:pPr>
            <w:r w:rsidRPr="001131FD">
              <w:rPr>
                <w:rFonts w:ascii="Verdana" w:hAnsi="Verdana"/>
              </w:rPr>
              <w:t>CIP CREEME - MARCELIANO OSSA</w:t>
            </w:r>
          </w:p>
        </w:tc>
      </w:tr>
      <w:tr w:rsidR="001131FD" w:rsidRPr="001131FD" w14:paraId="00CB59C2" w14:textId="77777777" w:rsidTr="001131FD">
        <w:tc>
          <w:tcPr>
            <w:tcW w:w="1450" w:type="pct"/>
            <w:hideMark/>
          </w:tcPr>
          <w:p w14:paraId="14259BB1" w14:textId="77777777" w:rsidR="001131FD" w:rsidRPr="001131FD" w:rsidRDefault="001131FD" w:rsidP="001131FD">
            <w:pPr>
              <w:spacing w:after="160" w:line="259" w:lineRule="auto"/>
              <w:jc w:val="both"/>
              <w:rPr>
                <w:rFonts w:ascii="Verdana" w:hAnsi="Verdana"/>
              </w:rPr>
            </w:pPr>
            <w:r w:rsidRPr="001131FD">
              <w:rPr>
                <w:rFonts w:ascii="Verdana" w:hAnsi="Verdana"/>
              </w:rPr>
              <w:t>QUINDÍO</w:t>
            </w:r>
          </w:p>
        </w:tc>
        <w:tc>
          <w:tcPr>
            <w:tcW w:w="2350" w:type="pct"/>
            <w:hideMark/>
          </w:tcPr>
          <w:p w14:paraId="01D2955E" w14:textId="77777777" w:rsidR="001131FD" w:rsidRPr="001131FD" w:rsidRDefault="001131FD" w:rsidP="001131FD">
            <w:pPr>
              <w:spacing w:after="160" w:line="259" w:lineRule="auto"/>
              <w:jc w:val="both"/>
              <w:rPr>
                <w:rFonts w:ascii="Verdana" w:hAnsi="Verdana"/>
              </w:rPr>
            </w:pPr>
            <w:r w:rsidRPr="001131FD">
              <w:rPr>
                <w:rFonts w:ascii="Verdana" w:hAnsi="Verdana"/>
              </w:rPr>
              <w:t>CAE HOGARES CLARET LA PRIMAVERA</w:t>
            </w:r>
          </w:p>
        </w:tc>
        <w:tc>
          <w:tcPr>
            <w:tcW w:w="1200" w:type="pct"/>
            <w:hideMark/>
          </w:tcPr>
          <w:p w14:paraId="06B8F63E" w14:textId="77777777" w:rsidR="001131FD" w:rsidRPr="001131FD" w:rsidRDefault="001131FD" w:rsidP="001131FD">
            <w:pPr>
              <w:spacing w:after="160" w:line="259" w:lineRule="auto"/>
              <w:jc w:val="both"/>
              <w:rPr>
                <w:rFonts w:ascii="Verdana" w:hAnsi="Verdana"/>
              </w:rPr>
            </w:pPr>
            <w:r w:rsidRPr="001131FD">
              <w:rPr>
                <w:rFonts w:ascii="Verdana" w:hAnsi="Verdana"/>
              </w:rPr>
              <w:t>3</w:t>
            </w:r>
          </w:p>
        </w:tc>
      </w:tr>
      <w:tr w:rsidR="001131FD" w:rsidRPr="001131FD" w14:paraId="539D7C78" w14:textId="77777777" w:rsidTr="001131FD">
        <w:tc>
          <w:tcPr>
            <w:tcW w:w="5000" w:type="pct"/>
            <w:gridSpan w:val="3"/>
            <w:hideMark/>
          </w:tcPr>
          <w:p w14:paraId="143F188C" w14:textId="77777777" w:rsidR="001131FD" w:rsidRPr="001131FD" w:rsidRDefault="001131FD" w:rsidP="001131FD">
            <w:pPr>
              <w:spacing w:after="160" w:line="259" w:lineRule="auto"/>
              <w:jc w:val="both"/>
              <w:rPr>
                <w:rFonts w:ascii="Verdana" w:hAnsi="Verdana"/>
              </w:rPr>
            </w:pPr>
            <w:r w:rsidRPr="001131FD">
              <w:rPr>
                <w:rFonts w:ascii="Verdana" w:hAnsi="Verdana"/>
              </w:rPr>
              <w:t>CIP HOGARES CLARET LA PRIMAVERA</w:t>
            </w:r>
          </w:p>
        </w:tc>
      </w:tr>
      <w:tr w:rsidR="001131FD" w:rsidRPr="001131FD" w14:paraId="51DCE64D" w14:textId="77777777" w:rsidTr="001131FD">
        <w:tc>
          <w:tcPr>
            <w:tcW w:w="1450" w:type="pct"/>
            <w:hideMark/>
          </w:tcPr>
          <w:p w14:paraId="5BBCDC35" w14:textId="77777777" w:rsidR="001131FD" w:rsidRPr="001131FD" w:rsidRDefault="001131FD" w:rsidP="001131FD">
            <w:pPr>
              <w:spacing w:after="160" w:line="259" w:lineRule="auto"/>
              <w:jc w:val="both"/>
              <w:rPr>
                <w:rFonts w:ascii="Verdana" w:hAnsi="Verdana"/>
              </w:rPr>
            </w:pPr>
            <w:r w:rsidRPr="001131FD">
              <w:rPr>
                <w:rFonts w:ascii="Verdana" w:hAnsi="Verdana"/>
              </w:rPr>
              <w:t>META</w:t>
            </w:r>
          </w:p>
        </w:tc>
        <w:tc>
          <w:tcPr>
            <w:tcW w:w="2350" w:type="pct"/>
            <w:hideMark/>
          </w:tcPr>
          <w:p w14:paraId="7758B1FF" w14:textId="77777777" w:rsidR="001131FD" w:rsidRPr="001131FD" w:rsidRDefault="001131FD" w:rsidP="001131FD">
            <w:pPr>
              <w:spacing w:after="160" w:line="259" w:lineRule="auto"/>
              <w:jc w:val="both"/>
              <w:rPr>
                <w:rFonts w:ascii="Verdana" w:hAnsi="Verdana"/>
              </w:rPr>
            </w:pPr>
            <w:r w:rsidRPr="001131FD">
              <w:rPr>
                <w:rFonts w:ascii="Verdana" w:hAnsi="Verdana"/>
              </w:rPr>
              <w:t>CAE KAIROS</w:t>
            </w:r>
          </w:p>
        </w:tc>
        <w:tc>
          <w:tcPr>
            <w:tcW w:w="1200" w:type="pct"/>
            <w:hideMark/>
          </w:tcPr>
          <w:p w14:paraId="20B16E30" w14:textId="77777777" w:rsidR="001131FD" w:rsidRPr="001131FD" w:rsidRDefault="001131FD" w:rsidP="001131FD">
            <w:pPr>
              <w:spacing w:after="160" w:line="259" w:lineRule="auto"/>
              <w:jc w:val="both"/>
              <w:rPr>
                <w:rFonts w:ascii="Verdana" w:hAnsi="Verdana"/>
              </w:rPr>
            </w:pPr>
            <w:r w:rsidRPr="001131FD">
              <w:rPr>
                <w:rFonts w:ascii="Verdana" w:hAnsi="Verdana"/>
              </w:rPr>
              <w:t>3</w:t>
            </w:r>
          </w:p>
        </w:tc>
      </w:tr>
      <w:tr w:rsidR="001131FD" w:rsidRPr="001131FD" w14:paraId="0A400FFC" w14:textId="77777777" w:rsidTr="001131FD">
        <w:tc>
          <w:tcPr>
            <w:tcW w:w="5000" w:type="pct"/>
            <w:gridSpan w:val="3"/>
            <w:hideMark/>
          </w:tcPr>
          <w:p w14:paraId="227C0106" w14:textId="77777777" w:rsidR="001131FD" w:rsidRPr="001131FD" w:rsidRDefault="001131FD" w:rsidP="001131FD">
            <w:pPr>
              <w:spacing w:after="160" w:line="259" w:lineRule="auto"/>
              <w:jc w:val="both"/>
              <w:rPr>
                <w:rFonts w:ascii="Verdana" w:hAnsi="Verdana"/>
              </w:rPr>
            </w:pPr>
            <w:r w:rsidRPr="001131FD">
              <w:rPr>
                <w:rFonts w:ascii="Verdana" w:hAnsi="Verdana"/>
              </w:rPr>
              <w:t>CIP KAIROS</w:t>
            </w:r>
          </w:p>
        </w:tc>
      </w:tr>
      <w:tr w:rsidR="001131FD" w:rsidRPr="001131FD" w14:paraId="6426A093" w14:textId="77777777" w:rsidTr="001131FD">
        <w:tc>
          <w:tcPr>
            <w:tcW w:w="1450" w:type="pct"/>
            <w:hideMark/>
          </w:tcPr>
          <w:p w14:paraId="56B1F0FD" w14:textId="77777777" w:rsidR="001131FD" w:rsidRPr="001131FD" w:rsidRDefault="001131FD" w:rsidP="001131FD">
            <w:pPr>
              <w:spacing w:after="160" w:line="259" w:lineRule="auto"/>
              <w:jc w:val="both"/>
              <w:rPr>
                <w:rFonts w:ascii="Verdana" w:hAnsi="Verdana"/>
              </w:rPr>
            </w:pPr>
            <w:r w:rsidRPr="001131FD">
              <w:rPr>
                <w:rFonts w:ascii="Verdana" w:hAnsi="Verdana"/>
              </w:rPr>
              <w:t>ANTIOQUIA</w:t>
            </w:r>
          </w:p>
        </w:tc>
        <w:tc>
          <w:tcPr>
            <w:tcW w:w="2350" w:type="pct"/>
            <w:hideMark/>
          </w:tcPr>
          <w:p w14:paraId="03770DD4" w14:textId="77777777" w:rsidR="001131FD" w:rsidRPr="001131FD" w:rsidRDefault="001131FD" w:rsidP="001131FD">
            <w:pPr>
              <w:spacing w:after="160" w:line="259" w:lineRule="auto"/>
              <w:jc w:val="both"/>
              <w:rPr>
                <w:rFonts w:ascii="Verdana" w:hAnsi="Verdana"/>
              </w:rPr>
            </w:pPr>
            <w:r w:rsidRPr="001131FD">
              <w:rPr>
                <w:rFonts w:ascii="Verdana" w:hAnsi="Verdana"/>
              </w:rPr>
              <w:t>CAE CENTRO DE ATENCIÓN AL JOVEN CARLOS LLERAS RESTREPO -LA POLA-</w:t>
            </w:r>
          </w:p>
        </w:tc>
        <w:tc>
          <w:tcPr>
            <w:tcW w:w="1200" w:type="pct"/>
            <w:hideMark/>
          </w:tcPr>
          <w:p w14:paraId="095A316C" w14:textId="77777777" w:rsidR="001131FD" w:rsidRPr="001131FD" w:rsidRDefault="001131FD" w:rsidP="001131FD">
            <w:pPr>
              <w:spacing w:after="160" w:line="259" w:lineRule="auto"/>
              <w:jc w:val="both"/>
              <w:rPr>
                <w:rFonts w:ascii="Verdana" w:hAnsi="Verdana"/>
              </w:rPr>
            </w:pPr>
            <w:r w:rsidRPr="001131FD">
              <w:rPr>
                <w:rFonts w:ascii="Verdana" w:hAnsi="Verdana"/>
              </w:rPr>
              <w:t>10</w:t>
            </w:r>
          </w:p>
        </w:tc>
      </w:tr>
      <w:tr w:rsidR="001131FD" w:rsidRPr="001131FD" w14:paraId="2B2852DC" w14:textId="77777777" w:rsidTr="001131FD">
        <w:tc>
          <w:tcPr>
            <w:tcW w:w="5000" w:type="pct"/>
            <w:gridSpan w:val="3"/>
            <w:hideMark/>
          </w:tcPr>
          <w:p w14:paraId="38EB04EA" w14:textId="77777777" w:rsidR="001131FD" w:rsidRPr="001131FD" w:rsidRDefault="001131FD" w:rsidP="001131FD">
            <w:pPr>
              <w:spacing w:after="160" w:line="259" w:lineRule="auto"/>
              <w:jc w:val="both"/>
              <w:rPr>
                <w:rFonts w:ascii="Verdana" w:hAnsi="Verdana"/>
              </w:rPr>
            </w:pPr>
            <w:r w:rsidRPr="001131FD">
              <w:rPr>
                <w:rFonts w:ascii="Verdana" w:hAnsi="Verdana"/>
              </w:rPr>
              <w:t>CIP CENTRO DE ATENCIÓN AL JOVEN CARLOS LLERAS RESTREPO -LA POLA-</w:t>
            </w:r>
          </w:p>
        </w:tc>
      </w:tr>
      <w:tr w:rsidR="001131FD" w:rsidRPr="001131FD" w14:paraId="158C71D2" w14:textId="77777777" w:rsidTr="001131FD">
        <w:tc>
          <w:tcPr>
            <w:tcW w:w="1450" w:type="pct"/>
            <w:hideMark/>
          </w:tcPr>
          <w:p w14:paraId="44FF9132" w14:textId="77777777" w:rsidR="001131FD" w:rsidRPr="001131FD" w:rsidRDefault="001131FD" w:rsidP="001131FD">
            <w:pPr>
              <w:spacing w:after="160" w:line="259" w:lineRule="auto"/>
              <w:jc w:val="both"/>
              <w:rPr>
                <w:rFonts w:ascii="Verdana" w:hAnsi="Verdana"/>
              </w:rPr>
            </w:pPr>
            <w:r w:rsidRPr="001131FD">
              <w:rPr>
                <w:rFonts w:ascii="Verdana" w:hAnsi="Verdana"/>
              </w:rPr>
              <w:t>VALLE</w:t>
            </w:r>
          </w:p>
        </w:tc>
        <w:tc>
          <w:tcPr>
            <w:tcW w:w="2350" w:type="pct"/>
            <w:hideMark/>
          </w:tcPr>
          <w:p w14:paraId="1B720BC0" w14:textId="77777777" w:rsidR="001131FD" w:rsidRPr="001131FD" w:rsidRDefault="001131FD" w:rsidP="001131FD">
            <w:pPr>
              <w:spacing w:after="160" w:line="259" w:lineRule="auto"/>
              <w:jc w:val="both"/>
              <w:rPr>
                <w:rFonts w:ascii="Verdana" w:hAnsi="Verdana"/>
              </w:rPr>
            </w:pPr>
            <w:r w:rsidRPr="001131FD">
              <w:rPr>
                <w:rFonts w:ascii="Verdana" w:hAnsi="Verdana"/>
              </w:rPr>
              <w:t>CENTRO DE FRORMACIÓN VALLE DEL LILI</w:t>
            </w:r>
          </w:p>
        </w:tc>
        <w:tc>
          <w:tcPr>
            <w:tcW w:w="1200" w:type="pct"/>
            <w:hideMark/>
          </w:tcPr>
          <w:p w14:paraId="01397D66" w14:textId="77777777" w:rsidR="001131FD" w:rsidRPr="001131FD" w:rsidRDefault="001131FD" w:rsidP="001131FD">
            <w:pPr>
              <w:spacing w:after="160" w:line="259" w:lineRule="auto"/>
              <w:jc w:val="both"/>
              <w:rPr>
                <w:rFonts w:ascii="Verdana" w:hAnsi="Verdana"/>
              </w:rPr>
            </w:pPr>
            <w:r w:rsidRPr="001131FD">
              <w:rPr>
                <w:rFonts w:ascii="Verdana" w:hAnsi="Verdana"/>
              </w:rPr>
              <w:t>11</w:t>
            </w:r>
          </w:p>
        </w:tc>
      </w:tr>
      <w:tr w:rsidR="001131FD" w:rsidRPr="001131FD" w14:paraId="1EF214B3" w14:textId="77777777" w:rsidTr="001131FD">
        <w:tc>
          <w:tcPr>
            <w:tcW w:w="3800" w:type="pct"/>
            <w:gridSpan w:val="2"/>
            <w:hideMark/>
          </w:tcPr>
          <w:p w14:paraId="47F74EDF" w14:textId="77777777" w:rsidR="001131FD" w:rsidRPr="001131FD" w:rsidRDefault="001131FD" w:rsidP="001131FD">
            <w:pPr>
              <w:spacing w:after="160" w:line="259" w:lineRule="auto"/>
              <w:jc w:val="both"/>
              <w:rPr>
                <w:rFonts w:ascii="Verdana" w:hAnsi="Verdana"/>
              </w:rPr>
            </w:pPr>
            <w:r w:rsidRPr="001131FD">
              <w:rPr>
                <w:rFonts w:ascii="Verdana" w:hAnsi="Verdana"/>
              </w:rPr>
              <w:t>CENTRO DE FORMACIÓN BUEN PASTOR</w:t>
            </w:r>
          </w:p>
        </w:tc>
        <w:tc>
          <w:tcPr>
            <w:tcW w:w="1200" w:type="pct"/>
            <w:hideMark/>
          </w:tcPr>
          <w:p w14:paraId="75998E39" w14:textId="77777777" w:rsidR="001131FD" w:rsidRPr="001131FD" w:rsidRDefault="001131FD" w:rsidP="001131FD">
            <w:pPr>
              <w:spacing w:after="160" w:line="259" w:lineRule="auto"/>
              <w:jc w:val="both"/>
              <w:rPr>
                <w:rFonts w:ascii="Verdana" w:hAnsi="Verdana"/>
              </w:rPr>
            </w:pPr>
            <w:r w:rsidRPr="001131FD">
              <w:rPr>
                <w:rFonts w:ascii="Verdana" w:hAnsi="Verdana"/>
              </w:rPr>
              <w:t>12</w:t>
            </w:r>
          </w:p>
        </w:tc>
      </w:tr>
      <w:tr w:rsidR="001131FD" w:rsidRPr="001131FD" w14:paraId="0D11D71A" w14:textId="77777777" w:rsidTr="001131FD">
        <w:tc>
          <w:tcPr>
            <w:tcW w:w="3800" w:type="pct"/>
            <w:gridSpan w:val="2"/>
            <w:hideMark/>
          </w:tcPr>
          <w:p w14:paraId="4810D165" w14:textId="77777777" w:rsidR="001131FD" w:rsidRPr="001131FD" w:rsidRDefault="001131FD" w:rsidP="001131FD">
            <w:pPr>
              <w:spacing w:after="160" w:line="259" w:lineRule="auto"/>
              <w:jc w:val="both"/>
              <w:rPr>
                <w:rFonts w:ascii="Verdana" w:hAnsi="Verdana"/>
              </w:rPr>
            </w:pPr>
            <w:r w:rsidRPr="001131FD">
              <w:rPr>
                <w:rFonts w:ascii="Verdana" w:hAnsi="Verdana"/>
              </w:rPr>
              <w:t>CIP PALMIRA</w:t>
            </w:r>
          </w:p>
        </w:tc>
        <w:tc>
          <w:tcPr>
            <w:tcW w:w="1200" w:type="pct"/>
            <w:hideMark/>
          </w:tcPr>
          <w:p w14:paraId="483DFCA3" w14:textId="77777777" w:rsidR="001131FD" w:rsidRPr="001131FD" w:rsidRDefault="001131FD" w:rsidP="001131FD">
            <w:pPr>
              <w:spacing w:after="160" w:line="259" w:lineRule="auto"/>
              <w:jc w:val="both"/>
              <w:rPr>
                <w:rFonts w:ascii="Verdana" w:hAnsi="Verdana"/>
              </w:rPr>
            </w:pPr>
            <w:r w:rsidRPr="001131FD">
              <w:rPr>
                <w:rFonts w:ascii="Verdana" w:hAnsi="Verdana"/>
              </w:rPr>
              <w:t>1</w:t>
            </w:r>
          </w:p>
        </w:tc>
      </w:tr>
      <w:tr w:rsidR="001131FD" w:rsidRPr="001131FD" w14:paraId="1679B885" w14:textId="77777777" w:rsidTr="001131FD">
        <w:tc>
          <w:tcPr>
            <w:tcW w:w="1450" w:type="pct"/>
            <w:hideMark/>
          </w:tcPr>
          <w:p w14:paraId="0075CAC7" w14:textId="77777777" w:rsidR="001131FD" w:rsidRPr="001131FD" w:rsidRDefault="001131FD" w:rsidP="001131FD">
            <w:pPr>
              <w:spacing w:after="160" w:line="259" w:lineRule="auto"/>
              <w:jc w:val="both"/>
              <w:rPr>
                <w:rFonts w:ascii="Verdana" w:hAnsi="Verdana"/>
              </w:rPr>
            </w:pPr>
            <w:r w:rsidRPr="001131FD">
              <w:rPr>
                <w:rFonts w:ascii="Verdana" w:hAnsi="Verdana"/>
              </w:rPr>
              <w:t>NARIÑO</w:t>
            </w:r>
          </w:p>
        </w:tc>
        <w:tc>
          <w:tcPr>
            <w:tcW w:w="2350" w:type="pct"/>
            <w:hideMark/>
          </w:tcPr>
          <w:p w14:paraId="41F0EEF6" w14:textId="77777777" w:rsidR="001131FD" w:rsidRPr="001131FD" w:rsidRDefault="001131FD" w:rsidP="001131FD">
            <w:pPr>
              <w:spacing w:after="160" w:line="259" w:lineRule="auto"/>
              <w:jc w:val="both"/>
              <w:rPr>
                <w:rFonts w:ascii="Verdana" w:hAnsi="Verdana"/>
              </w:rPr>
            </w:pPr>
            <w:r w:rsidRPr="001131FD">
              <w:rPr>
                <w:rFonts w:ascii="Verdana" w:hAnsi="Verdana"/>
              </w:rPr>
              <w:t>CIP CONGREGACION DE TERCIARIOS CAPUCHINOS</w:t>
            </w:r>
          </w:p>
        </w:tc>
        <w:tc>
          <w:tcPr>
            <w:tcW w:w="1200" w:type="pct"/>
            <w:hideMark/>
          </w:tcPr>
          <w:p w14:paraId="530C35D3" w14:textId="77777777" w:rsidR="001131FD" w:rsidRPr="001131FD" w:rsidRDefault="001131FD" w:rsidP="001131FD">
            <w:pPr>
              <w:spacing w:after="160" w:line="259" w:lineRule="auto"/>
              <w:jc w:val="both"/>
              <w:rPr>
                <w:rFonts w:ascii="Verdana" w:hAnsi="Verdana"/>
              </w:rPr>
            </w:pPr>
            <w:r w:rsidRPr="001131FD">
              <w:rPr>
                <w:rFonts w:ascii="Verdana" w:hAnsi="Verdana"/>
              </w:rPr>
              <w:t>3</w:t>
            </w:r>
          </w:p>
        </w:tc>
      </w:tr>
      <w:tr w:rsidR="001131FD" w:rsidRPr="001131FD" w14:paraId="1AC7D63A" w14:textId="77777777" w:rsidTr="001131FD">
        <w:tc>
          <w:tcPr>
            <w:tcW w:w="5000" w:type="pct"/>
            <w:gridSpan w:val="3"/>
            <w:hideMark/>
          </w:tcPr>
          <w:p w14:paraId="56A88A20" w14:textId="77777777" w:rsidR="001131FD" w:rsidRPr="001131FD" w:rsidRDefault="001131FD" w:rsidP="001131FD">
            <w:pPr>
              <w:spacing w:after="160" w:line="259" w:lineRule="auto"/>
              <w:jc w:val="both"/>
              <w:rPr>
                <w:rFonts w:ascii="Verdana" w:hAnsi="Verdana"/>
              </w:rPr>
            </w:pPr>
            <w:r w:rsidRPr="001131FD">
              <w:rPr>
                <w:rFonts w:ascii="Verdana" w:hAnsi="Verdana"/>
              </w:rPr>
              <w:t>CAE CONGREGACION DE TERCIARIOS CAPUCHINOS</w:t>
            </w:r>
          </w:p>
        </w:tc>
      </w:tr>
      <w:tr w:rsidR="001131FD" w:rsidRPr="001131FD" w14:paraId="4ADA8349" w14:textId="77777777" w:rsidTr="001131FD">
        <w:tc>
          <w:tcPr>
            <w:tcW w:w="1450" w:type="pct"/>
            <w:hideMark/>
          </w:tcPr>
          <w:p w14:paraId="7F72386C" w14:textId="77777777" w:rsidR="001131FD" w:rsidRPr="001131FD" w:rsidRDefault="001131FD" w:rsidP="001131FD">
            <w:pPr>
              <w:spacing w:after="160" w:line="259" w:lineRule="auto"/>
              <w:jc w:val="both"/>
              <w:rPr>
                <w:rFonts w:ascii="Verdana" w:hAnsi="Verdana"/>
              </w:rPr>
            </w:pPr>
            <w:r w:rsidRPr="001131FD">
              <w:rPr>
                <w:rFonts w:ascii="Verdana" w:hAnsi="Verdana"/>
              </w:rPr>
              <w:t>CAUCA</w:t>
            </w:r>
          </w:p>
        </w:tc>
        <w:tc>
          <w:tcPr>
            <w:tcW w:w="2350" w:type="pct"/>
            <w:hideMark/>
          </w:tcPr>
          <w:p w14:paraId="5BEB80C4" w14:textId="77777777" w:rsidR="001131FD" w:rsidRPr="001131FD" w:rsidRDefault="001131FD" w:rsidP="001131FD">
            <w:pPr>
              <w:spacing w:after="160" w:line="259" w:lineRule="auto"/>
              <w:jc w:val="both"/>
              <w:rPr>
                <w:rFonts w:ascii="Verdana" w:hAnsi="Verdana"/>
              </w:rPr>
            </w:pPr>
            <w:r w:rsidRPr="001131FD">
              <w:rPr>
                <w:rFonts w:ascii="Verdana" w:hAnsi="Verdana"/>
              </w:rPr>
              <w:t>CIP CONGREGACIÓN DE RELIGIOSOS TERCIARIOS CAPUCHINOS DE NUESTRA SEÑORA DE LOS DOLORES</w:t>
            </w:r>
          </w:p>
        </w:tc>
        <w:tc>
          <w:tcPr>
            <w:tcW w:w="1200" w:type="pct"/>
            <w:hideMark/>
          </w:tcPr>
          <w:p w14:paraId="74B7D104" w14:textId="77777777" w:rsidR="001131FD" w:rsidRPr="001131FD" w:rsidRDefault="001131FD" w:rsidP="001131FD">
            <w:pPr>
              <w:spacing w:after="160" w:line="259" w:lineRule="auto"/>
              <w:jc w:val="both"/>
              <w:rPr>
                <w:rFonts w:ascii="Verdana" w:hAnsi="Verdana"/>
              </w:rPr>
            </w:pPr>
            <w:r w:rsidRPr="001131FD">
              <w:rPr>
                <w:rFonts w:ascii="Verdana" w:hAnsi="Verdana"/>
              </w:rPr>
              <w:t>5</w:t>
            </w:r>
          </w:p>
        </w:tc>
      </w:tr>
      <w:tr w:rsidR="001131FD" w:rsidRPr="001131FD" w14:paraId="4DCF7171" w14:textId="77777777" w:rsidTr="001131FD">
        <w:tc>
          <w:tcPr>
            <w:tcW w:w="5000" w:type="pct"/>
            <w:gridSpan w:val="3"/>
            <w:hideMark/>
          </w:tcPr>
          <w:p w14:paraId="3BEB52AC" w14:textId="77777777" w:rsidR="001131FD" w:rsidRPr="001131FD" w:rsidRDefault="001131FD" w:rsidP="001131FD">
            <w:pPr>
              <w:spacing w:after="160" w:line="259" w:lineRule="auto"/>
              <w:jc w:val="both"/>
              <w:rPr>
                <w:rFonts w:ascii="Verdana" w:hAnsi="Verdana"/>
              </w:rPr>
            </w:pPr>
            <w:r w:rsidRPr="001131FD">
              <w:rPr>
                <w:rFonts w:ascii="Verdana" w:hAnsi="Verdana"/>
              </w:rPr>
              <w:t>CAE CONGREGACIÓN DE RELIGIOSOS TERCIARIOS CAPUCHINOS DE NUESTRA SEÑORA DE LOS DOLORES</w:t>
            </w:r>
          </w:p>
        </w:tc>
      </w:tr>
    </w:tbl>
    <w:p w14:paraId="55CC2DEF" w14:textId="2F4D6926" w:rsidR="001131FD" w:rsidRDefault="001131FD" w:rsidP="001131FD">
      <w:pPr>
        <w:jc w:val="both"/>
        <w:rPr>
          <w:rFonts w:ascii="Verdana" w:hAnsi="Verdana"/>
        </w:rPr>
      </w:pPr>
    </w:p>
    <w:p w14:paraId="33CEA82D" w14:textId="0CF19720" w:rsidR="001131FD" w:rsidRPr="001131FD" w:rsidRDefault="001131FD" w:rsidP="001131FD">
      <w:pPr>
        <w:jc w:val="both"/>
        <w:rPr>
          <w:rFonts w:ascii="Verdana" w:hAnsi="Verdana"/>
        </w:rPr>
      </w:pPr>
      <w:r w:rsidRPr="001131FD">
        <w:rPr>
          <w:rFonts w:ascii="Verdana" w:hAnsi="Verdana"/>
          <w:b/>
          <w:bCs/>
        </w:rPr>
        <w:t xml:space="preserve">ARTÍCULO </w:t>
      </w:r>
      <w:r w:rsidRPr="001131FD">
        <w:rPr>
          <w:rFonts w:ascii="Verdana" w:hAnsi="Verdana"/>
          <w:b/>
          <w:bCs/>
        </w:rPr>
        <w:t>3o</w:t>
      </w:r>
      <w:r w:rsidRPr="001131FD">
        <w:rPr>
          <w:rFonts w:ascii="Verdana" w:hAnsi="Verdana"/>
          <w:b/>
          <w:bCs/>
        </w:rPr>
        <w:t>.</w:t>
      </w:r>
      <w:r w:rsidRPr="001131FD">
        <w:rPr>
          <w:rFonts w:ascii="Verdana" w:hAnsi="Verdana"/>
        </w:rPr>
        <w:t xml:space="preserve"> Autorizar a las Direcciones Regionales del ICBF en cuya jurisdicción territorial funcionen las unidades de servicio objeto del incremento de educadores mencionado en el artículo segundo, para que realicen las </w:t>
      </w:r>
      <w:r w:rsidRPr="001131FD">
        <w:rPr>
          <w:rFonts w:ascii="Verdana" w:hAnsi="Verdana"/>
        </w:rPr>
        <w:lastRenderedPageBreak/>
        <w:t>actividades y gestiones jurídicas, administrativas y financieras a que haya lugar para el cumplimiento de lo dispuesto en la presente Resolución, entre otras, las siguientes:</w:t>
      </w:r>
    </w:p>
    <w:p w14:paraId="70CA0615" w14:textId="2B3F5695" w:rsidR="001131FD" w:rsidRPr="001131FD" w:rsidRDefault="001131FD" w:rsidP="001131FD">
      <w:pPr>
        <w:jc w:val="both"/>
        <w:rPr>
          <w:rFonts w:ascii="Verdana" w:hAnsi="Verdana"/>
        </w:rPr>
      </w:pPr>
      <w:r w:rsidRPr="001131FD">
        <w:rPr>
          <w:rFonts w:ascii="Verdana" w:hAnsi="Verdana"/>
        </w:rPr>
        <w:t>1. Los educadores deberán ser seleccionados con el perfil definido en el Lineamiento para la atención de adolescentes en el SRPA.</w:t>
      </w:r>
    </w:p>
    <w:p w14:paraId="0178A807" w14:textId="37E94F32" w:rsidR="001131FD" w:rsidRPr="001131FD" w:rsidRDefault="001131FD" w:rsidP="001131FD">
      <w:pPr>
        <w:jc w:val="both"/>
        <w:rPr>
          <w:rFonts w:ascii="Verdana" w:hAnsi="Verdana"/>
        </w:rPr>
      </w:pPr>
      <w:r w:rsidRPr="001131FD">
        <w:rPr>
          <w:rFonts w:ascii="Verdana" w:hAnsi="Verdana"/>
        </w:rPr>
        <w:t xml:space="preserve">2. El </w:t>
      </w:r>
      <w:proofErr w:type="gramStart"/>
      <w:r w:rsidRPr="001131FD">
        <w:rPr>
          <w:rFonts w:ascii="Verdana" w:hAnsi="Verdana"/>
        </w:rPr>
        <w:t>Director Regional</w:t>
      </w:r>
      <w:proofErr w:type="gramEnd"/>
      <w:r w:rsidRPr="001131FD">
        <w:rPr>
          <w:rFonts w:ascii="Verdana" w:hAnsi="Verdana"/>
        </w:rPr>
        <w:t xml:space="preserve"> deberá tramitar adición al contrato de aporte para reconocer estos gastos.</w:t>
      </w:r>
    </w:p>
    <w:p w14:paraId="0DEE5261" w14:textId="0C900C6E" w:rsidR="001131FD" w:rsidRPr="001131FD" w:rsidRDefault="001131FD" w:rsidP="001131FD">
      <w:pPr>
        <w:jc w:val="both"/>
        <w:rPr>
          <w:rFonts w:ascii="Verdana" w:hAnsi="Verdana"/>
        </w:rPr>
      </w:pPr>
      <w:r w:rsidRPr="001131FD">
        <w:rPr>
          <w:rFonts w:ascii="Verdana" w:hAnsi="Verdana"/>
        </w:rPr>
        <w:t xml:space="preserve">3. El </w:t>
      </w:r>
      <w:proofErr w:type="gramStart"/>
      <w:r w:rsidRPr="001131FD">
        <w:rPr>
          <w:rFonts w:ascii="Verdana" w:hAnsi="Verdana"/>
        </w:rPr>
        <w:t>Director Regional</w:t>
      </w:r>
      <w:proofErr w:type="gramEnd"/>
      <w:r w:rsidRPr="001131FD">
        <w:rPr>
          <w:rFonts w:ascii="Verdana" w:hAnsi="Verdana"/>
        </w:rPr>
        <w:t xml:space="preserve"> deberá verificar la disponibilidad de recursos para atender el requerimiento y en caso de ser necesario, solicitar a la Dirección de Protección el traslado correspondiente.</w:t>
      </w:r>
    </w:p>
    <w:p w14:paraId="0ADB154B" w14:textId="77777777" w:rsidR="001131FD" w:rsidRPr="001131FD" w:rsidRDefault="001131FD" w:rsidP="001131FD">
      <w:pPr>
        <w:jc w:val="both"/>
        <w:rPr>
          <w:rFonts w:ascii="Verdana" w:hAnsi="Verdana"/>
        </w:rPr>
      </w:pPr>
      <w:r w:rsidRPr="001131FD">
        <w:rPr>
          <w:rFonts w:ascii="Verdana" w:hAnsi="Verdana"/>
        </w:rPr>
        <w:t>4. El Supervisor del contrato verificará los soportes que dan cuenta de la contratación y presencia de los educadores para que proceda el pago a los operadores.</w:t>
      </w:r>
    </w:p>
    <w:p w14:paraId="0803449E" w14:textId="7A132E78" w:rsidR="001131FD" w:rsidRPr="001131FD" w:rsidRDefault="001131FD" w:rsidP="001131FD">
      <w:pPr>
        <w:jc w:val="both"/>
        <w:rPr>
          <w:rFonts w:ascii="Verdana" w:hAnsi="Verdana"/>
        </w:rPr>
      </w:pPr>
      <w:r w:rsidRPr="001131FD">
        <w:rPr>
          <w:rFonts w:ascii="Verdana" w:hAnsi="Verdana"/>
          <w:b/>
          <w:bCs/>
        </w:rPr>
        <w:t xml:space="preserve">ARTÍCULO </w:t>
      </w:r>
      <w:r w:rsidRPr="001131FD">
        <w:rPr>
          <w:rFonts w:ascii="Verdana" w:hAnsi="Verdana"/>
          <w:b/>
          <w:bCs/>
        </w:rPr>
        <w:t>4o</w:t>
      </w:r>
      <w:r w:rsidRPr="001131FD">
        <w:rPr>
          <w:rFonts w:ascii="Verdana" w:hAnsi="Verdana"/>
          <w:b/>
          <w:bCs/>
        </w:rPr>
        <w:t>.</w:t>
      </w:r>
      <w:r w:rsidRPr="001131FD">
        <w:rPr>
          <w:rFonts w:ascii="Verdana" w:hAnsi="Verdana"/>
        </w:rPr>
        <w:t xml:space="preserve"> La Coordinación de Protección o Grupo de Asistencia Técnica según corresponda, deberán adoptar las medidas a que haya lugar para el cumplimiento de la presente Resolución.</w:t>
      </w:r>
    </w:p>
    <w:p w14:paraId="0BD598BC" w14:textId="0262F320" w:rsidR="001131FD" w:rsidRPr="001131FD" w:rsidRDefault="001131FD" w:rsidP="001131FD">
      <w:pPr>
        <w:jc w:val="both"/>
        <w:rPr>
          <w:rFonts w:ascii="Verdana" w:hAnsi="Verdana"/>
        </w:rPr>
      </w:pPr>
      <w:r w:rsidRPr="001131FD">
        <w:rPr>
          <w:rFonts w:ascii="Verdana" w:hAnsi="Verdana"/>
          <w:b/>
          <w:bCs/>
        </w:rPr>
        <w:t xml:space="preserve">ARTÍCULO </w:t>
      </w:r>
      <w:r w:rsidRPr="001131FD">
        <w:rPr>
          <w:rFonts w:ascii="Verdana" w:hAnsi="Verdana"/>
          <w:b/>
          <w:bCs/>
        </w:rPr>
        <w:t>6o</w:t>
      </w:r>
      <w:r w:rsidRPr="001131FD">
        <w:rPr>
          <w:rFonts w:ascii="Verdana" w:hAnsi="Verdana"/>
          <w:b/>
          <w:bCs/>
        </w:rPr>
        <w:t>.</w:t>
      </w:r>
      <w:r w:rsidRPr="001131FD">
        <w:rPr>
          <w:rFonts w:ascii="Verdana" w:hAnsi="Verdana"/>
        </w:rPr>
        <w:t xml:space="preserve"> </w:t>
      </w:r>
      <w:r w:rsidRPr="001131FD">
        <w:rPr>
          <w:rFonts w:ascii="Verdana" w:hAnsi="Verdana"/>
          <w:b/>
          <w:bCs/>
        </w:rPr>
        <w:t>VIGENCIA.</w:t>
      </w:r>
      <w:r w:rsidRPr="001131FD">
        <w:rPr>
          <w:rFonts w:ascii="Verdana" w:hAnsi="Verdana"/>
        </w:rPr>
        <w:t xml:space="preserve"> La presente Resolución rige a partir de su expedición.</w:t>
      </w:r>
    </w:p>
    <w:p w14:paraId="6C57CC21" w14:textId="384649C8" w:rsidR="001131FD" w:rsidRPr="001131FD" w:rsidRDefault="001131FD" w:rsidP="001131FD">
      <w:pPr>
        <w:jc w:val="center"/>
        <w:rPr>
          <w:rFonts w:ascii="Verdana" w:hAnsi="Verdana"/>
        </w:rPr>
      </w:pPr>
      <w:r w:rsidRPr="001131FD">
        <w:rPr>
          <w:rFonts w:ascii="Verdana" w:hAnsi="Verdana"/>
        </w:rPr>
        <w:t>DADA EN BOGOTÁ, D.C. A LOS 26 DÍAS DEL MES DE OCTUBRE DEL 2017</w:t>
      </w:r>
    </w:p>
    <w:p w14:paraId="2C841400" w14:textId="71FBB2A0" w:rsidR="001131FD" w:rsidRPr="001131FD" w:rsidRDefault="001131FD" w:rsidP="001131FD">
      <w:pPr>
        <w:jc w:val="center"/>
        <w:rPr>
          <w:rFonts w:ascii="Verdana" w:hAnsi="Verdana"/>
          <w:b/>
          <w:bCs/>
        </w:rPr>
      </w:pPr>
      <w:r w:rsidRPr="001131FD">
        <w:rPr>
          <w:rFonts w:ascii="Verdana" w:hAnsi="Verdana"/>
          <w:b/>
          <w:bCs/>
        </w:rPr>
        <w:t>COMUNIQUESE Y CÚMPLASE</w:t>
      </w:r>
    </w:p>
    <w:p w14:paraId="38B69C17" w14:textId="0F15513C" w:rsidR="001131FD" w:rsidRPr="001131FD" w:rsidRDefault="001131FD" w:rsidP="001131FD">
      <w:pPr>
        <w:jc w:val="center"/>
        <w:rPr>
          <w:rFonts w:ascii="Verdana" w:hAnsi="Verdana"/>
          <w:b/>
          <w:bCs/>
        </w:rPr>
      </w:pPr>
      <w:r w:rsidRPr="001131FD">
        <w:rPr>
          <w:rFonts w:ascii="Verdana" w:hAnsi="Verdana"/>
          <w:b/>
          <w:bCs/>
        </w:rPr>
        <w:t>KAREN ABUDINEN ABUCHAIBE</w:t>
      </w:r>
    </w:p>
    <w:p w14:paraId="47C7B1D8" w14:textId="2F6EC218" w:rsidR="001131FD" w:rsidRPr="001131FD" w:rsidRDefault="001131FD" w:rsidP="001131FD">
      <w:pPr>
        <w:jc w:val="center"/>
        <w:rPr>
          <w:rFonts w:ascii="Verdana" w:hAnsi="Verdana"/>
        </w:rPr>
      </w:pPr>
      <w:r w:rsidRPr="001131FD">
        <w:rPr>
          <w:rFonts w:ascii="Verdana" w:hAnsi="Verdana"/>
        </w:rPr>
        <w:t>DIRECTORA GENERAL.</w:t>
      </w:r>
    </w:p>
    <w:sectPr w:rsidR="001131FD" w:rsidRPr="001131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1FD"/>
    <w:rsid w:val="000B4793"/>
    <w:rsid w:val="001131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DCFB3"/>
  <w15:chartTrackingRefBased/>
  <w15:docId w15:val="{1B1126F4-C5DE-422A-9B6F-905F00F6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13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55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AFF21D-6B96-40D6-931E-8643925FD87D}"/>
</file>

<file path=customXml/itemProps2.xml><?xml version="1.0" encoding="utf-8"?>
<ds:datastoreItem xmlns:ds="http://schemas.openxmlformats.org/officeDocument/2006/customXml" ds:itemID="{7DC860D9-88D0-4FE6-869A-E7EA21BAE7F5}"/>
</file>

<file path=customXml/itemProps3.xml><?xml version="1.0" encoding="utf-8"?>
<ds:datastoreItem xmlns:ds="http://schemas.openxmlformats.org/officeDocument/2006/customXml" ds:itemID="{A50FC8A4-209C-4C52-8160-96C1F80A5BFC}"/>
</file>

<file path=docProps/app.xml><?xml version="1.0" encoding="utf-8"?>
<Properties xmlns="http://schemas.openxmlformats.org/officeDocument/2006/extended-properties" xmlns:vt="http://schemas.openxmlformats.org/officeDocument/2006/docPropsVTypes">
  <Template>Normal</Template>
  <TotalTime>5</TotalTime>
  <Pages>6</Pages>
  <Words>1586</Words>
  <Characters>8724</Characters>
  <Application>Microsoft Office Word</Application>
  <DocSecurity>0</DocSecurity>
  <Lines>72</Lines>
  <Paragraphs>20</Paragraphs>
  <ScaleCrop>false</ScaleCrop>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2026-02-23T18:33:00Z</dcterms:created>
  <dcterms:modified xsi:type="dcterms:W3CDTF">2026-02-23T18:38:00Z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