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536B" w14:textId="49FE9DB6" w:rsidR="00C877B0" w:rsidRPr="00EE25A2" w:rsidRDefault="00EE25A2" w:rsidP="00C877B0">
      <w:pPr>
        <w:jc w:val="center"/>
        <w:rPr>
          <w:rFonts w:ascii="Verdana" w:hAnsi="Verdana"/>
          <w:b/>
          <w:bCs/>
          <w:sz w:val="22"/>
          <w:szCs w:val="22"/>
        </w:rPr>
      </w:pPr>
      <w:r w:rsidRPr="00EE25A2">
        <w:rPr>
          <w:rFonts w:ascii="Verdana" w:hAnsi="Verdana"/>
          <w:b/>
          <w:bCs/>
          <w:sz w:val="22"/>
          <w:szCs w:val="22"/>
        </w:rPr>
        <w:t>RESOLUCIÓN 1043 DE 2009</w:t>
      </w:r>
    </w:p>
    <w:p w14:paraId="4C0021AB" w14:textId="77777777" w:rsidR="00882885" w:rsidRPr="00882885" w:rsidRDefault="00882885" w:rsidP="00882885">
      <w:pPr>
        <w:pStyle w:val="Sinespaciado"/>
        <w:rPr>
          <w:rFonts w:ascii="Verdana" w:hAnsi="Verdana"/>
          <w:sz w:val="20"/>
          <w:szCs w:val="20"/>
        </w:rPr>
      </w:pPr>
      <w:r w:rsidRPr="00882885">
        <w:rPr>
          <w:rFonts w:ascii="Verdana" w:hAnsi="Verdana"/>
          <w:sz w:val="20"/>
          <w:szCs w:val="20"/>
        </w:rPr>
        <w:t>Fecha de Expedición: 26/03/2009</w:t>
      </w:r>
    </w:p>
    <w:p w14:paraId="3C188113" w14:textId="77777777" w:rsidR="00882885" w:rsidRPr="00882885" w:rsidRDefault="00882885" w:rsidP="00882885">
      <w:pPr>
        <w:pStyle w:val="Sinespaciado"/>
        <w:rPr>
          <w:rFonts w:ascii="Verdana" w:hAnsi="Verdana"/>
          <w:sz w:val="20"/>
          <w:szCs w:val="20"/>
        </w:rPr>
      </w:pPr>
      <w:r w:rsidRPr="00882885">
        <w:rPr>
          <w:rFonts w:ascii="Verdana" w:hAnsi="Verdana"/>
          <w:sz w:val="20"/>
          <w:szCs w:val="20"/>
        </w:rPr>
        <w:t>Fecha de entrada en vigencia: 26/03/2009</w:t>
      </w:r>
    </w:p>
    <w:p w14:paraId="24B753FD" w14:textId="1996750B" w:rsidR="00882885" w:rsidRDefault="00882885" w:rsidP="00882885">
      <w:pPr>
        <w:pStyle w:val="Sinespaciado"/>
        <w:rPr>
          <w:rFonts w:ascii="Verdana" w:hAnsi="Verdana"/>
          <w:sz w:val="20"/>
          <w:szCs w:val="20"/>
        </w:rPr>
      </w:pPr>
      <w:r w:rsidRPr="00882885">
        <w:rPr>
          <w:rFonts w:ascii="Verdana" w:hAnsi="Verdana"/>
          <w:sz w:val="20"/>
          <w:szCs w:val="20"/>
        </w:rPr>
        <w:t>Estado de la vigencia: Derogada por el artículo 6 de la Resolución 2222 de 2010</w:t>
      </w:r>
      <w:r w:rsidRPr="00882885">
        <w:rPr>
          <w:rFonts w:ascii="Verdana" w:hAnsi="Verdana"/>
          <w:sz w:val="20"/>
          <w:szCs w:val="20"/>
        </w:rPr>
        <w:tab/>
      </w:r>
    </w:p>
    <w:p w14:paraId="7E7534F2" w14:textId="77777777" w:rsidR="00882885" w:rsidRDefault="00882885" w:rsidP="00882885">
      <w:pPr>
        <w:pStyle w:val="Sinespaciado"/>
        <w:rPr>
          <w:rFonts w:ascii="Verdana" w:hAnsi="Verdana"/>
          <w:sz w:val="20"/>
          <w:szCs w:val="20"/>
        </w:rPr>
      </w:pPr>
    </w:p>
    <w:p w14:paraId="719809C7" w14:textId="0F81B7CF" w:rsidR="00882885" w:rsidRPr="00882885" w:rsidRDefault="00882885" w:rsidP="00882885">
      <w:pPr>
        <w:pStyle w:val="Sinespaciado"/>
        <w:rPr>
          <w:rFonts w:ascii="Verdana" w:hAnsi="Verdana"/>
          <w:sz w:val="20"/>
          <w:szCs w:val="20"/>
        </w:rPr>
      </w:pPr>
      <w:r w:rsidRPr="00882885">
        <w:rPr>
          <w:rFonts w:ascii="Verdana" w:hAnsi="Verdana"/>
          <w:sz w:val="20"/>
          <w:szCs w:val="20"/>
        </w:rPr>
        <w:t>Fecha de publicación en Diario Oficial: 19/07/2009</w:t>
      </w:r>
    </w:p>
    <w:p w14:paraId="7A658ADC" w14:textId="70BBFA58" w:rsidR="00794C8B" w:rsidRDefault="00882885" w:rsidP="00882885">
      <w:pPr>
        <w:pStyle w:val="Sinespaciado"/>
        <w:rPr>
          <w:rFonts w:ascii="Verdana" w:hAnsi="Verdana"/>
          <w:sz w:val="20"/>
          <w:szCs w:val="20"/>
        </w:rPr>
      </w:pPr>
      <w:r w:rsidRPr="00882885">
        <w:rPr>
          <w:rFonts w:ascii="Verdana" w:hAnsi="Verdana"/>
          <w:sz w:val="20"/>
          <w:szCs w:val="20"/>
        </w:rPr>
        <w:t>Número del Diario Oficial: No. 47.415</w:t>
      </w:r>
    </w:p>
    <w:p w14:paraId="2BAD9924" w14:textId="77777777" w:rsidR="00882885" w:rsidRDefault="00882885" w:rsidP="00882885">
      <w:pPr>
        <w:pStyle w:val="Sinespaciado"/>
        <w:rPr>
          <w:rFonts w:ascii="Verdana" w:hAnsi="Verdana"/>
          <w:sz w:val="20"/>
          <w:szCs w:val="20"/>
        </w:rPr>
      </w:pPr>
    </w:p>
    <w:p w14:paraId="28A39AF0" w14:textId="77777777" w:rsidR="00882885" w:rsidRPr="00882885" w:rsidRDefault="00882885" w:rsidP="00882885">
      <w:pPr>
        <w:pStyle w:val="Sinespaciado"/>
        <w:rPr>
          <w:rFonts w:ascii="Verdana" w:hAnsi="Verdana"/>
          <w:sz w:val="20"/>
          <w:szCs w:val="20"/>
        </w:rPr>
      </w:pPr>
    </w:p>
    <w:p w14:paraId="14EA9C3F"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RESOLUCIÓN 1043 DE 2009</w:t>
      </w:r>
    </w:p>
    <w:p w14:paraId="0778DDC7" w14:textId="77777777" w:rsidR="00EE25A2" w:rsidRPr="00EE25A2" w:rsidRDefault="00EE25A2" w:rsidP="00EE25A2">
      <w:pPr>
        <w:jc w:val="center"/>
        <w:rPr>
          <w:rFonts w:ascii="Verdana" w:hAnsi="Verdana"/>
          <w:sz w:val="22"/>
          <w:szCs w:val="22"/>
        </w:rPr>
      </w:pPr>
      <w:r w:rsidRPr="00EE25A2">
        <w:rPr>
          <w:rFonts w:ascii="Verdana" w:hAnsi="Verdana"/>
          <w:sz w:val="22"/>
          <w:szCs w:val="22"/>
        </w:rPr>
        <w:t>(marzo 26)</w:t>
      </w:r>
    </w:p>
    <w:p w14:paraId="4723D952"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INSTITUTO COLOMBIANO DE BIENESTAR FAMILIAR</w:t>
      </w:r>
    </w:p>
    <w:p w14:paraId="6A626CAC" w14:textId="77777777" w:rsidR="00EE25A2" w:rsidRPr="00EE25A2" w:rsidRDefault="00EE25A2" w:rsidP="00EE25A2">
      <w:pPr>
        <w:jc w:val="center"/>
        <w:rPr>
          <w:rFonts w:ascii="Verdana" w:hAnsi="Verdana"/>
          <w:sz w:val="22"/>
          <w:szCs w:val="22"/>
        </w:rPr>
      </w:pPr>
      <w:r w:rsidRPr="00EE25A2">
        <w:rPr>
          <w:rFonts w:ascii="Verdana" w:hAnsi="Verdana"/>
          <w:sz w:val="22"/>
          <w:szCs w:val="22"/>
        </w:rPr>
        <w:t>Por la cual se adoptan los Procesos y Procedimientos para el Instituto Colombiano de Bienestar Familiar - Cecilia de la Fuente de Lleras.</w:t>
      </w:r>
    </w:p>
    <w:p w14:paraId="7BBE4CF9"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LA DIRECTORA GENERAL DEL INSTITUTO COLOMBIANO DE BIENESTAR FAMILIAR, CECILIA DE LA FUENTE DE LLERAS,</w:t>
      </w:r>
    </w:p>
    <w:p w14:paraId="4E9BE145" w14:textId="77777777" w:rsidR="00EE25A2" w:rsidRPr="00EE25A2" w:rsidRDefault="00EE25A2" w:rsidP="00EE25A2">
      <w:pPr>
        <w:jc w:val="center"/>
        <w:rPr>
          <w:rFonts w:ascii="Verdana" w:hAnsi="Verdana"/>
          <w:sz w:val="22"/>
          <w:szCs w:val="22"/>
        </w:rPr>
      </w:pPr>
      <w:r w:rsidRPr="00EE25A2">
        <w:rPr>
          <w:rFonts w:ascii="Verdana" w:hAnsi="Verdana"/>
          <w:sz w:val="22"/>
          <w:szCs w:val="22"/>
        </w:rPr>
        <w:t>en uso de sus facultades legales y estatutarias y</w:t>
      </w:r>
    </w:p>
    <w:p w14:paraId="4D1DF4CC"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CONSIDERANDO:</w:t>
      </w:r>
    </w:p>
    <w:p w14:paraId="1145230F" w14:textId="4CFF05AC" w:rsidR="00EE25A2" w:rsidRPr="00EE25A2" w:rsidRDefault="00EE25A2" w:rsidP="00EE25A2">
      <w:pPr>
        <w:jc w:val="both"/>
        <w:rPr>
          <w:rFonts w:ascii="Verdana" w:hAnsi="Verdana"/>
          <w:sz w:val="22"/>
          <w:szCs w:val="22"/>
        </w:rPr>
      </w:pPr>
      <w:r w:rsidRPr="00EE25A2">
        <w:rPr>
          <w:rFonts w:ascii="Verdana" w:hAnsi="Verdana"/>
          <w:sz w:val="22"/>
          <w:szCs w:val="22"/>
        </w:rPr>
        <w:t>Que según lo establecido en la Ley </w:t>
      </w:r>
      <w:r w:rsidRPr="00E71C33">
        <w:rPr>
          <w:rFonts w:ascii="Verdana" w:hAnsi="Verdana"/>
          <w:sz w:val="22"/>
          <w:szCs w:val="22"/>
        </w:rPr>
        <w:t>87</w:t>
      </w:r>
      <w:r w:rsidRPr="00EE25A2">
        <w:rPr>
          <w:rFonts w:ascii="Verdana" w:hAnsi="Verdana"/>
          <w:sz w:val="22"/>
          <w:szCs w:val="22"/>
        </w:rPr>
        <w:t> de 1993, los procedimientos constituyen uno de los elementos básicos del Sistema de Control Interno.</w:t>
      </w:r>
    </w:p>
    <w:p w14:paraId="245EADF9" w14:textId="0D509605" w:rsidR="00EE25A2" w:rsidRPr="00EE25A2" w:rsidRDefault="00EE25A2" w:rsidP="00EE25A2">
      <w:pPr>
        <w:jc w:val="both"/>
        <w:rPr>
          <w:rFonts w:ascii="Verdana" w:hAnsi="Verdana"/>
          <w:sz w:val="22"/>
          <w:szCs w:val="22"/>
        </w:rPr>
      </w:pPr>
      <w:r w:rsidRPr="00EE25A2">
        <w:rPr>
          <w:rFonts w:ascii="Verdana" w:hAnsi="Verdana"/>
          <w:sz w:val="22"/>
          <w:szCs w:val="22"/>
        </w:rPr>
        <w:t>Que la documentación de procesos y procedimientos, es base fundamental para dar cumplimiento a la Ley </w:t>
      </w:r>
      <w:r w:rsidRPr="00E71C33">
        <w:rPr>
          <w:rFonts w:ascii="Verdana" w:hAnsi="Verdana"/>
          <w:sz w:val="22"/>
          <w:szCs w:val="22"/>
        </w:rPr>
        <w:t>872</w:t>
      </w:r>
      <w:r w:rsidRPr="00EE25A2">
        <w:rPr>
          <w:rFonts w:ascii="Verdana" w:hAnsi="Verdana"/>
          <w:sz w:val="22"/>
          <w:szCs w:val="22"/>
        </w:rPr>
        <w:t> de 2003 “Por la cual se crea el sistema de gestión de la calidad en la rama ejecutiva del poder público y en otras entidades prestadoras de servicios”.</w:t>
      </w:r>
    </w:p>
    <w:p w14:paraId="5F44F3C9" w14:textId="22DF340C" w:rsidR="00EE25A2" w:rsidRPr="00EE25A2" w:rsidRDefault="00EE25A2" w:rsidP="00EE25A2">
      <w:pPr>
        <w:jc w:val="both"/>
        <w:rPr>
          <w:rFonts w:ascii="Verdana" w:hAnsi="Verdana"/>
          <w:sz w:val="22"/>
          <w:szCs w:val="22"/>
        </w:rPr>
      </w:pPr>
      <w:r w:rsidRPr="00EE25A2">
        <w:rPr>
          <w:rFonts w:ascii="Verdana" w:hAnsi="Verdana"/>
          <w:sz w:val="22"/>
          <w:szCs w:val="22"/>
        </w:rPr>
        <w:t>Que la implementación del Modelo Estándar de Control Interno establecida en el Decreto </w:t>
      </w:r>
      <w:r w:rsidRPr="00E71C33">
        <w:rPr>
          <w:rFonts w:ascii="Verdana" w:hAnsi="Verdana"/>
          <w:sz w:val="22"/>
          <w:szCs w:val="22"/>
        </w:rPr>
        <w:t>1599</w:t>
      </w:r>
      <w:r w:rsidRPr="00EE25A2">
        <w:rPr>
          <w:rFonts w:ascii="Verdana" w:hAnsi="Verdana"/>
          <w:sz w:val="22"/>
          <w:szCs w:val="22"/>
        </w:rPr>
        <w:t> de mayo 25 de 2005 se basa en los procesos y procedimientos institucionales.</w:t>
      </w:r>
    </w:p>
    <w:p w14:paraId="7349470D" w14:textId="77777777" w:rsidR="00EE25A2" w:rsidRPr="00EE25A2" w:rsidRDefault="00EE25A2" w:rsidP="00EE25A2">
      <w:pPr>
        <w:jc w:val="both"/>
        <w:rPr>
          <w:rFonts w:ascii="Verdana" w:hAnsi="Verdana"/>
          <w:b/>
          <w:bCs/>
          <w:sz w:val="22"/>
          <w:szCs w:val="22"/>
        </w:rPr>
      </w:pPr>
      <w:r w:rsidRPr="00EE25A2">
        <w:rPr>
          <w:rFonts w:ascii="Verdana" w:hAnsi="Verdana"/>
          <w:sz w:val="22"/>
          <w:szCs w:val="22"/>
        </w:rPr>
        <w:t>Que el Comité de Calidad para la Gestión Institucional en las sesiones celebradas los días 24, 25 y 27 de febrero y 02 de marzo de 2009,</w:t>
      </w:r>
      <w:r w:rsidRPr="00EE25A2">
        <w:rPr>
          <w:rFonts w:ascii="Verdana" w:hAnsi="Verdana"/>
          <w:b/>
          <w:bCs/>
          <w:sz w:val="22"/>
          <w:szCs w:val="22"/>
        </w:rPr>
        <w:t xml:space="preserve"> </w:t>
      </w:r>
      <w:r w:rsidRPr="00EE25A2">
        <w:rPr>
          <w:rFonts w:ascii="Verdana" w:hAnsi="Verdana"/>
          <w:sz w:val="22"/>
          <w:szCs w:val="22"/>
        </w:rPr>
        <w:t>recomendó a la Dirección General adoptar los Procesos y Procedimientos para los Centros Zonales, las Regionales y la Sede Nacional.</w:t>
      </w:r>
    </w:p>
    <w:p w14:paraId="5D37A02D"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RESUELVE:</w:t>
      </w:r>
    </w:p>
    <w:p w14:paraId="7F772E1A" w14:textId="2502179E" w:rsidR="00EE25A2" w:rsidRPr="00EE25A2" w:rsidRDefault="00EE25A2" w:rsidP="00EE25A2">
      <w:pPr>
        <w:jc w:val="both"/>
        <w:rPr>
          <w:rFonts w:ascii="Verdana" w:hAnsi="Verdana"/>
          <w:b/>
          <w:bCs/>
          <w:sz w:val="22"/>
          <w:szCs w:val="22"/>
        </w:rPr>
      </w:pPr>
      <w:bookmarkStart w:id="0" w:name="1"/>
      <w:r w:rsidRPr="00EE25A2">
        <w:rPr>
          <w:rFonts w:ascii="Verdana" w:hAnsi="Verdana"/>
          <w:b/>
          <w:bCs/>
          <w:sz w:val="22"/>
          <w:szCs w:val="22"/>
        </w:rPr>
        <w:t>ARTÍCULO 1o.</w:t>
      </w:r>
      <w:bookmarkEnd w:id="0"/>
      <w:r w:rsidRPr="00EE25A2">
        <w:rPr>
          <w:rFonts w:ascii="Verdana" w:hAnsi="Verdana"/>
          <w:b/>
          <w:bCs/>
          <w:sz w:val="22"/>
          <w:szCs w:val="22"/>
        </w:rPr>
        <w:t> </w:t>
      </w:r>
      <w:r w:rsidRPr="00EE25A2">
        <w:rPr>
          <w:rFonts w:ascii="Verdana" w:hAnsi="Verdana"/>
          <w:sz w:val="22"/>
          <w:szCs w:val="22"/>
        </w:rPr>
        <w:t>[Resolución derogada por el artículo </w:t>
      </w:r>
      <w:r w:rsidRPr="00E71C33">
        <w:rPr>
          <w:rFonts w:ascii="Verdana" w:hAnsi="Verdana"/>
          <w:sz w:val="22"/>
          <w:szCs w:val="22"/>
        </w:rPr>
        <w:t>6</w:t>
      </w:r>
      <w:r w:rsidRPr="00EE25A2">
        <w:rPr>
          <w:rFonts w:ascii="Verdana" w:hAnsi="Verdana"/>
          <w:sz w:val="22"/>
          <w:szCs w:val="22"/>
        </w:rPr>
        <w:t> de la Resolución 2222 de 2010] Adoptar el mapa de procesos en versión 2.0 y sus procedimientos, como instrumento para el mejoramiento de la gestión institucional.</w:t>
      </w:r>
    </w:p>
    <w:p w14:paraId="538B5B2D" w14:textId="3C14EE07" w:rsidR="00EE25A2" w:rsidRPr="00EE25A2" w:rsidRDefault="00EE25A2" w:rsidP="00EE25A2">
      <w:pPr>
        <w:jc w:val="both"/>
        <w:rPr>
          <w:rFonts w:ascii="Verdana" w:hAnsi="Verdana"/>
          <w:b/>
          <w:bCs/>
          <w:sz w:val="22"/>
          <w:szCs w:val="22"/>
        </w:rPr>
      </w:pPr>
      <w:bookmarkStart w:id="1" w:name="2"/>
      <w:r w:rsidRPr="00EE25A2">
        <w:rPr>
          <w:rFonts w:ascii="Verdana" w:hAnsi="Verdana"/>
          <w:b/>
          <w:bCs/>
          <w:sz w:val="22"/>
          <w:szCs w:val="22"/>
        </w:rPr>
        <w:lastRenderedPageBreak/>
        <w:t>ARTÍCULO 2o.</w:t>
      </w:r>
      <w:bookmarkEnd w:id="1"/>
      <w:r w:rsidRPr="00EE25A2">
        <w:rPr>
          <w:rFonts w:ascii="Verdana" w:hAnsi="Verdana"/>
          <w:b/>
          <w:bCs/>
          <w:sz w:val="22"/>
          <w:szCs w:val="22"/>
        </w:rPr>
        <w:t> </w:t>
      </w:r>
      <w:r w:rsidRPr="00EE25A2">
        <w:rPr>
          <w:rFonts w:ascii="Verdana" w:hAnsi="Verdana"/>
          <w:sz w:val="22"/>
          <w:szCs w:val="22"/>
        </w:rPr>
        <w:t xml:space="preserve"> Los procesos y procedimientos adoptados por la presente resolución son de obligatorio cumplimiento para los servidores públicos y contratistas que laboran en los Centros Zonales, las Regionales y la Sede Nacional.</w:t>
      </w:r>
    </w:p>
    <w:p w14:paraId="2435A22B" w14:textId="09FC63E1" w:rsidR="00EE25A2" w:rsidRPr="00EE25A2" w:rsidRDefault="00EE25A2" w:rsidP="00EE25A2">
      <w:pPr>
        <w:jc w:val="both"/>
        <w:rPr>
          <w:rFonts w:ascii="Verdana" w:hAnsi="Verdana"/>
          <w:b/>
          <w:bCs/>
          <w:sz w:val="22"/>
          <w:szCs w:val="22"/>
        </w:rPr>
      </w:pPr>
      <w:bookmarkStart w:id="2" w:name="3"/>
      <w:r w:rsidRPr="00EE25A2">
        <w:rPr>
          <w:rFonts w:ascii="Verdana" w:hAnsi="Verdana"/>
          <w:b/>
          <w:bCs/>
          <w:sz w:val="22"/>
          <w:szCs w:val="22"/>
        </w:rPr>
        <w:t>ARTÍCULO 3o.</w:t>
      </w:r>
      <w:bookmarkEnd w:id="2"/>
      <w:r w:rsidRPr="00EE25A2">
        <w:rPr>
          <w:rFonts w:ascii="Verdana" w:hAnsi="Verdana"/>
          <w:b/>
          <w:bCs/>
          <w:sz w:val="22"/>
          <w:szCs w:val="22"/>
        </w:rPr>
        <w:t> </w:t>
      </w:r>
      <w:r w:rsidRPr="00EE25A2">
        <w:rPr>
          <w:rFonts w:ascii="Verdana" w:hAnsi="Verdana"/>
          <w:sz w:val="22"/>
          <w:szCs w:val="22"/>
        </w:rPr>
        <w:t xml:space="preserve"> Los documentos controlados y en uso para el desarrollo de las acciones de la entidad serán los que se encuentren publicados en la página web del ICBF, en la dirección carpetas públicas. Para efectos del Sistema de Gestión de la Calidad las copias impresas se identificarán como </w:t>
      </w:r>
      <w:r w:rsidRPr="00EE25A2">
        <w:rPr>
          <w:rFonts w:ascii="Verdana" w:hAnsi="Verdana"/>
          <w:i/>
          <w:iCs/>
          <w:sz w:val="22"/>
          <w:szCs w:val="22"/>
        </w:rPr>
        <w:t>No Controladas</w:t>
      </w:r>
      <w:r w:rsidRPr="00EE25A2">
        <w:rPr>
          <w:rFonts w:ascii="Verdana" w:hAnsi="Verdana"/>
          <w:sz w:val="22"/>
          <w:szCs w:val="22"/>
        </w:rPr>
        <w:t>.</w:t>
      </w:r>
    </w:p>
    <w:p w14:paraId="389B16C6" w14:textId="77777777" w:rsidR="00EE25A2" w:rsidRPr="00EE25A2" w:rsidRDefault="00EE25A2" w:rsidP="00EE25A2">
      <w:pPr>
        <w:jc w:val="both"/>
        <w:rPr>
          <w:rFonts w:ascii="Verdana" w:hAnsi="Verdana"/>
          <w:b/>
          <w:bCs/>
          <w:sz w:val="22"/>
          <w:szCs w:val="22"/>
        </w:rPr>
      </w:pPr>
      <w:r w:rsidRPr="00EE25A2">
        <w:rPr>
          <w:rFonts w:ascii="Verdana" w:hAnsi="Verdana"/>
          <w:b/>
          <w:bCs/>
          <w:sz w:val="22"/>
          <w:szCs w:val="22"/>
        </w:rPr>
        <w:t>PARÁGRAFO 1o. </w:t>
      </w:r>
      <w:r w:rsidRPr="00EE25A2">
        <w:rPr>
          <w:rFonts w:ascii="Verdana" w:hAnsi="Verdana"/>
          <w:sz w:val="22"/>
          <w:szCs w:val="22"/>
        </w:rPr>
        <w:t>En la caracterización de los procesos se identifican los niveles de aplicación de los procedimientos como “N” para Sede Nacional, “R” para Regional y “Z” para Centro Zonal.</w:t>
      </w:r>
    </w:p>
    <w:p w14:paraId="256E01F4" w14:textId="6F8CE4DD" w:rsidR="00EE25A2" w:rsidRPr="00EE25A2" w:rsidRDefault="00EE25A2" w:rsidP="00EE25A2">
      <w:pPr>
        <w:jc w:val="both"/>
        <w:rPr>
          <w:rFonts w:ascii="Verdana" w:hAnsi="Verdana"/>
          <w:b/>
          <w:bCs/>
          <w:sz w:val="22"/>
          <w:szCs w:val="22"/>
        </w:rPr>
      </w:pPr>
      <w:r w:rsidRPr="00EE25A2">
        <w:rPr>
          <w:rFonts w:ascii="Verdana" w:hAnsi="Verdana"/>
          <w:b/>
          <w:bCs/>
          <w:sz w:val="22"/>
          <w:szCs w:val="22"/>
        </w:rPr>
        <w:t>PARÁGRAFO 2o. </w:t>
      </w:r>
      <w:r w:rsidRPr="00EE25A2">
        <w:rPr>
          <w:rFonts w:ascii="Verdana" w:hAnsi="Verdana"/>
          <w:sz w:val="22"/>
          <w:szCs w:val="22"/>
        </w:rPr>
        <w:t>Las Seccionales aplicarán los procedimientos adoptados para las Regionales y los Centros Zonales.</w:t>
      </w:r>
    </w:p>
    <w:p w14:paraId="29AB79B6" w14:textId="32906058" w:rsidR="00EE25A2" w:rsidRPr="00EE25A2" w:rsidRDefault="00EE25A2" w:rsidP="00EE25A2">
      <w:pPr>
        <w:jc w:val="both"/>
        <w:rPr>
          <w:rFonts w:ascii="Verdana" w:hAnsi="Verdana"/>
          <w:b/>
          <w:bCs/>
          <w:sz w:val="22"/>
          <w:szCs w:val="22"/>
        </w:rPr>
      </w:pPr>
      <w:bookmarkStart w:id="3" w:name="4"/>
      <w:r w:rsidRPr="00EE25A2">
        <w:rPr>
          <w:rFonts w:ascii="Verdana" w:hAnsi="Verdana"/>
          <w:b/>
          <w:bCs/>
          <w:sz w:val="22"/>
          <w:szCs w:val="22"/>
        </w:rPr>
        <w:t>ARTÍCULO 4o.</w:t>
      </w:r>
      <w:bookmarkEnd w:id="3"/>
      <w:r w:rsidRPr="00EE25A2">
        <w:rPr>
          <w:rFonts w:ascii="Verdana" w:hAnsi="Verdana"/>
          <w:b/>
          <w:bCs/>
          <w:sz w:val="22"/>
          <w:szCs w:val="22"/>
        </w:rPr>
        <w:t> </w:t>
      </w:r>
      <w:r w:rsidRPr="00EE25A2">
        <w:rPr>
          <w:rFonts w:ascii="Verdana" w:hAnsi="Verdana"/>
          <w:sz w:val="22"/>
          <w:szCs w:val="22"/>
        </w:rPr>
        <w:t xml:space="preserve"> Las modificaciones, que para su mejora requieran los procesos y procedimientos aprobados con la presente resolución, serán autorizadas por la Secretaría General, previa revisión de la Subdirección de Mejoramiento Organizacional. Una vez aprobadas las modificaciones, la Subdirección de Mejoramiento Organizacional procederá a efectuar los ajustes en la versión ubicada en la página web o en la intranet del ICBF, en la dirección carpetas públicas y procederá a comunicar a todas las dependencias los cambios realizados.</w:t>
      </w:r>
    </w:p>
    <w:p w14:paraId="03D47280" w14:textId="67CCCCE2" w:rsidR="00EE25A2" w:rsidRPr="00EE25A2" w:rsidRDefault="00EE25A2" w:rsidP="00EE25A2">
      <w:pPr>
        <w:jc w:val="both"/>
        <w:rPr>
          <w:rFonts w:ascii="Verdana" w:hAnsi="Verdana"/>
          <w:sz w:val="22"/>
          <w:szCs w:val="22"/>
        </w:rPr>
      </w:pPr>
      <w:bookmarkStart w:id="4" w:name="5"/>
      <w:r w:rsidRPr="00EE25A2">
        <w:rPr>
          <w:rFonts w:ascii="Verdana" w:hAnsi="Verdana"/>
          <w:b/>
          <w:bCs/>
          <w:sz w:val="22"/>
          <w:szCs w:val="22"/>
        </w:rPr>
        <w:t>ARTÍCULO 5o.</w:t>
      </w:r>
      <w:bookmarkEnd w:id="4"/>
      <w:r w:rsidRPr="00EE25A2">
        <w:rPr>
          <w:rFonts w:ascii="Verdana" w:hAnsi="Verdana"/>
          <w:sz w:val="22"/>
          <w:szCs w:val="22"/>
        </w:rPr>
        <w:t xml:space="preserve"> Téngase como parte integral de la presente resolución el mapa de procesos versión 2.0 y el listado de procesos y procedimientos con sus respectivos códigos y versiones.</w:t>
      </w:r>
    </w:p>
    <w:p w14:paraId="08394529" w14:textId="491DA912" w:rsidR="00EE25A2" w:rsidRPr="00EE25A2" w:rsidRDefault="00EE25A2" w:rsidP="00EE25A2">
      <w:pPr>
        <w:jc w:val="both"/>
        <w:rPr>
          <w:rFonts w:ascii="Verdana" w:hAnsi="Verdana"/>
          <w:b/>
          <w:bCs/>
          <w:sz w:val="22"/>
          <w:szCs w:val="22"/>
        </w:rPr>
      </w:pPr>
      <w:bookmarkStart w:id="5" w:name="6"/>
      <w:r w:rsidRPr="00EE25A2">
        <w:rPr>
          <w:rFonts w:ascii="Verdana" w:hAnsi="Verdana"/>
          <w:b/>
          <w:bCs/>
          <w:sz w:val="22"/>
          <w:szCs w:val="22"/>
        </w:rPr>
        <w:t>ARTÍCULO 6o.</w:t>
      </w:r>
      <w:bookmarkEnd w:id="5"/>
      <w:r w:rsidRPr="00EE25A2">
        <w:rPr>
          <w:rFonts w:ascii="Verdana" w:hAnsi="Verdana"/>
          <w:b/>
          <w:bCs/>
          <w:sz w:val="22"/>
          <w:szCs w:val="22"/>
        </w:rPr>
        <w:t> </w:t>
      </w:r>
      <w:r w:rsidRPr="00EE25A2">
        <w:rPr>
          <w:rFonts w:ascii="Verdana" w:hAnsi="Verdana"/>
          <w:sz w:val="22"/>
          <w:szCs w:val="22"/>
        </w:rPr>
        <w:t>[Resolución derogada por el artículo </w:t>
      </w:r>
      <w:r w:rsidRPr="00E71C33">
        <w:rPr>
          <w:rFonts w:ascii="Verdana" w:hAnsi="Verdana"/>
          <w:sz w:val="22"/>
          <w:szCs w:val="22"/>
        </w:rPr>
        <w:t>6</w:t>
      </w:r>
      <w:r w:rsidRPr="00EE25A2">
        <w:rPr>
          <w:rFonts w:ascii="Verdana" w:hAnsi="Verdana"/>
          <w:sz w:val="22"/>
          <w:szCs w:val="22"/>
        </w:rPr>
        <w:t> de la Resolución 2222 de 2010] La presente resolución rige a partir de su expedición y deroga la resolución </w:t>
      </w:r>
      <w:r w:rsidRPr="00E71C33">
        <w:rPr>
          <w:rFonts w:ascii="Verdana" w:hAnsi="Verdana"/>
          <w:sz w:val="22"/>
          <w:szCs w:val="22"/>
        </w:rPr>
        <w:t>0100</w:t>
      </w:r>
      <w:r w:rsidRPr="00EE25A2">
        <w:rPr>
          <w:rFonts w:ascii="Verdana" w:hAnsi="Verdana"/>
          <w:sz w:val="22"/>
          <w:szCs w:val="22"/>
        </w:rPr>
        <w:t> de 21 de enero de 2008 y las demás disposiciones que le sean contrarias.</w:t>
      </w:r>
    </w:p>
    <w:p w14:paraId="181EF343" w14:textId="77777777" w:rsidR="00EE25A2" w:rsidRPr="00882885" w:rsidRDefault="00EE25A2" w:rsidP="00EE25A2">
      <w:pPr>
        <w:jc w:val="center"/>
        <w:rPr>
          <w:rFonts w:ascii="Verdana" w:hAnsi="Verdana"/>
          <w:b/>
          <w:bCs/>
          <w:sz w:val="22"/>
          <w:szCs w:val="22"/>
        </w:rPr>
      </w:pPr>
      <w:r w:rsidRPr="00882885">
        <w:rPr>
          <w:rFonts w:ascii="Verdana" w:hAnsi="Verdana"/>
          <w:b/>
          <w:bCs/>
          <w:sz w:val="22"/>
          <w:szCs w:val="22"/>
        </w:rPr>
        <w:t>Publíquese, comuníquese y cúmplase.</w:t>
      </w:r>
    </w:p>
    <w:p w14:paraId="7667221C" w14:textId="77777777" w:rsidR="00EE25A2" w:rsidRPr="00EE25A2" w:rsidRDefault="00EE25A2" w:rsidP="00EE25A2">
      <w:pPr>
        <w:jc w:val="center"/>
        <w:rPr>
          <w:rFonts w:ascii="Verdana" w:hAnsi="Verdana"/>
          <w:sz w:val="22"/>
          <w:szCs w:val="22"/>
        </w:rPr>
      </w:pPr>
      <w:r w:rsidRPr="00EE25A2">
        <w:rPr>
          <w:rFonts w:ascii="Verdana" w:hAnsi="Verdana"/>
          <w:sz w:val="22"/>
          <w:szCs w:val="22"/>
        </w:rPr>
        <w:t>Dada en Bogotá, D. C., a 26 de marzo de 2009.</w:t>
      </w:r>
    </w:p>
    <w:p w14:paraId="6D948507" w14:textId="77777777" w:rsidR="00EE25A2" w:rsidRPr="00EE25A2" w:rsidRDefault="00EE25A2" w:rsidP="00EE25A2">
      <w:pPr>
        <w:jc w:val="center"/>
        <w:rPr>
          <w:rFonts w:ascii="Verdana" w:hAnsi="Verdana"/>
          <w:sz w:val="22"/>
          <w:szCs w:val="22"/>
        </w:rPr>
      </w:pPr>
      <w:r w:rsidRPr="00EE25A2">
        <w:rPr>
          <w:rFonts w:ascii="Verdana" w:hAnsi="Verdana"/>
          <w:sz w:val="22"/>
          <w:szCs w:val="22"/>
        </w:rPr>
        <w:t>La Directora General,</w:t>
      </w:r>
    </w:p>
    <w:p w14:paraId="75C05D4B" w14:textId="77777777" w:rsidR="00EE25A2" w:rsidRPr="00EE25A2" w:rsidRDefault="00EE25A2" w:rsidP="00EE25A2">
      <w:pPr>
        <w:jc w:val="center"/>
        <w:rPr>
          <w:rFonts w:ascii="Verdana" w:hAnsi="Verdana"/>
          <w:b/>
          <w:bCs/>
          <w:sz w:val="22"/>
          <w:szCs w:val="22"/>
        </w:rPr>
      </w:pPr>
      <w:r w:rsidRPr="00EE25A2">
        <w:rPr>
          <w:rFonts w:ascii="Verdana" w:hAnsi="Verdana"/>
          <w:b/>
          <w:bCs/>
          <w:sz w:val="22"/>
          <w:szCs w:val="22"/>
        </w:rPr>
        <w:t>ELVIRA FORERO HERNÁNDEZ.</w:t>
      </w:r>
    </w:p>
    <w:p w14:paraId="1881F352" w14:textId="2616984E" w:rsidR="00794C8B" w:rsidRPr="00EE25A2" w:rsidRDefault="00794C8B" w:rsidP="00EE25A2">
      <w:pPr>
        <w:jc w:val="center"/>
        <w:rPr>
          <w:rFonts w:ascii="Verdana" w:hAnsi="Verdana"/>
          <w:b/>
          <w:bCs/>
          <w:sz w:val="22"/>
          <w:szCs w:val="22"/>
        </w:rPr>
      </w:pPr>
    </w:p>
    <w:sectPr w:rsidR="00794C8B" w:rsidRPr="00EE25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73B5C"/>
    <w:rsid w:val="000F55B9"/>
    <w:rsid w:val="001033E7"/>
    <w:rsid w:val="00112117"/>
    <w:rsid w:val="00116526"/>
    <w:rsid w:val="00172B4A"/>
    <w:rsid w:val="001B1D42"/>
    <w:rsid w:val="001E01BB"/>
    <w:rsid w:val="001F5F2F"/>
    <w:rsid w:val="0026255C"/>
    <w:rsid w:val="00270179"/>
    <w:rsid w:val="00277A04"/>
    <w:rsid w:val="00281F44"/>
    <w:rsid w:val="002B6543"/>
    <w:rsid w:val="00387EE9"/>
    <w:rsid w:val="00411CB4"/>
    <w:rsid w:val="004529C5"/>
    <w:rsid w:val="00454E89"/>
    <w:rsid w:val="004C750E"/>
    <w:rsid w:val="00536063"/>
    <w:rsid w:val="0054386A"/>
    <w:rsid w:val="00555E91"/>
    <w:rsid w:val="00575C56"/>
    <w:rsid w:val="005A7703"/>
    <w:rsid w:val="00665FDA"/>
    <w:rsid w:val="006C6703"/>
    <w:rsid w:val="00747F38"/>
    <w:rsid w:val="00794C8B"/>
    <w:rsid w:val="007D65F3"/>
    <w:rsid w:val="007E46F5"/>
    <w:rsid w:val="00882885"/>
    <w:rsid w:val="00953C3B"/>
    <w:rsid w:val="009D207A"/>
    <w:rsid w:val="00A305B8"/>
    <w:rsid w:val="00A42548"/>
    <w:rsid w:val="00B8362C"/>
    <w:rsid w:val="00B85A8A"/>
    <w:rsid w:val="00BB2E1F"/>
    <w:rsid w:val="00BF3625"/>
    <w:rsid w:val="00C2001A"/>
    <w:rsid w:val="00C83F29"/>
    <w:rsid w:val="00C877B0"/>
    <w:rsid w:val="00CC5ED5"/>
    <w:rsid w:val="00CC7570"/>
    <w:rsid w:val="00D71035"/>
    <w:rsid w:val="00D72857"/>
    <w:rsid w:val="00E213F8"/>
    <w:rsid w:val="00E71C33"/>
    <w:rsid w:val="00E746C5"/>
    <w:rsid w:val="00E93D02"/>
    <w:rsid w:val="00ED11A9"/>
    <w:rsid w:val="00EE25A2"/>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882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49441-AD7D-46B8-AD3E-3B9439777272}"/>
</file>

<file path=customXml/itemProps2.xml><?xml version="1.0" encoding="utf-8"?>
<ds:datastoreItem xmlns:ds="http://schemas.openxmlformats.org/officeDocument/2006/customXml" ds:itemID="{5BAE2AD1-87B9-4311-B81D-FC73EA735A22}"/>
</file>

<file path=customXml/itemProps3.xml><?xml version="1.0" encoding="utf-8"?>
<ds:datastoreItem xmlns:ds="http://schemas.openxmlformats.org/officeDocument/2006/customXml" ds:itemID="{3C3E52F0-6A5C-406A-B93F-F533E568B766}"/>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2025-12-15T15:39:00Z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