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5B44" w14:textId="54198C56" w:rsidR="000B4793" w:rsidRDefault="009F3642" w:rsidP="009F3642">
      <w:pPr>
        <w:jc w:val="center"/>
        <w:rPr>
          <w:rFonts w:ascii="Verdana" w:hAnsi="Verdana"/>
          <w:b/>
          <w:bCs/>
        </w:rPr>
      </w:pPr>
      <w:r w:rsidRPr="009F3642">
        <w:rPr>
          <w:rFonts w:ascii="Verdana" w:hAnsi="Verdana"/>
          <w:b/>
          <w:bCs/>
        </w:rPr>
        <w:t>RESOLUCIÓN 10364 DE 2019</w:t>
      </w:r>
    </w:p>
    <w:p w14:paraId="527F68D2" w14:textId="77777777" w:rsidR="009F3642" w:rsidRPr="00B12B12" w:rsidRDefault="009F3642" w:rsidP="009F3642">
      <w:pPr>
        <w:rPr>
          <w:rFonts w:ascii="Verdana" w:hAnsi="Verdana"/>
          <w:sz w:val="20"/>
          <w:szCs w:val="20"/>
        </w:rPr>
      </w:pPr>
      <w:r w:rsidRPr="00B12B12">
        <w:rPr>
          <w:rFonts w:ascii="Verdana" w:hAnsi="Verdana"/>
          <w:sz w:val="20"/>
          <w:szCs w:val="20"/>
        </w:rPr>
        <w:t>Fecha de Expedición: 8 de noviembre de 2019</w:t>
      </w:r>
    </w:p>
    <w:p w14:paraId="7CE5182D" w14:textId="6A57662F" w:rsidR="009F3642" w:rsidRPr="00B12B12" w:rsidRDefault="009F3642" w:rsidP="009F3642">
      <w:pPr>
        <w:rPr>
          <w:rFonts w:ascii="Verdana" w:hAnsi="Verdana"/>
          <w:sz w:val="20"/>
          <w:szCs w:val="20"/>
        </w:rPr>
      </w:pPr>
      <w:r w:rsidRPr="00B12B12">
        <w:rPr>
          <w:rFonts w:ascii="Verdana" w:hAnsi="Verdana"/>
          <w:sz w:val="20"/>
          <w:szCs w:val="20"/>
        </w:rPr>
        <w:t xml:space="preserve">Fecha de entrada en vigencia: </w:t>
      </w:r>
      <w:r w:rsidR="009F773E" w:rsidRPr="00B12B12">
        <w:rPr>
          <w:rFonts w:ascii="Verdana" w:hAnsi="Verdana"/>
          <w:sz w:val="20"/>
          <w:szCs w:val="20"/>
        </w:rPr>
        <w:t>12 de noviembre 2019</w:t>
      </w:r>
    </w:p>
    <w:p w14:paraId="7BDD7905" w14:textId="19502ADF" w:rsidR="009F3642" w:rsidRPr="00B12B12" w:rsidRDefault="009F3642" w:rsidP="009F3642">
      <w:pPr>
        <w:rPr>
          <w:rFonts w:ascii="Verdana" w:hAnsi="Verdana"/>
          <w:sz w:val="20"/>
          <w:szCs w:val="20"/>
        </w:rPr>
      </w:pPr>
      <w:r w:rsidRPr="00B12B12">
        <w:rPr>
          <w:rFonts w:ascii="Verdana" w:hAnsi="Verdana"/>
          <w:sz w:val="20"/>
          <w:szCs w:val="20"/>
        </w:rPr>
        <w:t>Estado de la vigencia: Esta Resolución es derogada por el artículo 6 de la Resolución 4200 de 2021. Rige a partir del 16 de agosto de 2021</w:t>
      </w:r>
    </w:p>
    <w:p w14:paraId="7A78ACA0" w14:textId="77777777" w:rsidR="009F3642" w:rsidRPr="00B12B12" w:rsidRDefault="009F3642" w:rsidP="009F3642">
      <w:pPr>
        <w:rPr>
          <w:rFonts w:ascii="Verdana" w:hAnsi="Verdana"/>
          <w:sz w:val="20"/>
          <w:szCs w:val="20"/>
        </w:rPr>
      </w:pPr>
      <w:r w:rsidRPr="00B12B12">
        <w:rPr>
          <w:rFonts w:ascii="Verdana" w:hAnsi="Verdana"/>
          <w:sz w:val="20"/>
          <w:szCs w:val="20"/>
        </w:rPr>
        <w:t xml:space="preserve"> </w:t>
      </w:r>
    </w:p>
    <w:p w14:paraId="0283610D" w14:textId="690A4B84" w:rsidR="009F3642" w:rsidRPr="00B12B12" w:rsidRDefault="009F3642" w:rsidP="009F3642">
      <w:pPr>
        <w:rPr>
          <w:rFonts w:ascii="Verdana" w:hAnsi="Verdana"/>
          <w:sz w:val="20"/>
          <w:szCs w:val="20"/>
        </w:rPr>
      </w:pPr>
      <w:r w:rsidRPr="00B12B12">
        <w:rPr>
          <w:rFonts w:ascii="Verdana" w:hAnsi="Verdana"/>
          <w:sz w:val="20"/>
          <w:szCs w:val="20"/>
        </w:rPr>
        <w:t>Fecha de publicación en Diario Oficial: 12 de noviembre 2019</w:t>
      </w:r>
    </w:p>
    <w:p w14:paraId="7329B028" w14:textId="43BDBD23" w:rsidR="009F3642" w:rsidRPr="00B12B12" w:rsidRDefault="009F3642" w:rsidP="009F3642">
      <w:pPr>
        <w:rPr>
          <w:rFonts w:ascii="Verdana" w:hAnsi="Verdana"/>
          <w:sz w:val="20"/>
          <w:szCs w:val="20"/>
        </w:rPr>
      </w:pPr>
      <w:r w:rsidRPr="00B12B12">
        <w:rPr>
          <w:rFonts w:ascii="Verdana" w:hAnsi="Verdana"/>
          <w:sz w:val="20"/>
          <w:szCs w:val="20"/>
        </w:rPr>
        <w:t>Número del Diario Oficial: No. 51.135</w:t>
      </w:r>
    </w:p>
    <w:p w14:paraId="161A64D4" w14:textId="43C16173" w:rsidR="009F3642" w:rsidRPr="009F3642" w:rsidRDefault="009F3642" w:rsidP="009F3642">
      <w:pPr>
        <w:jc w:val="center"/>
        <w:rPr>
          <w:rFonts w:ascii="Verdana" w:hAnsi="Verdana"/>
          <w:b/>
          <w:bCs/>
        </w:rPr>
      </w:pPr>
      <w:r w:rsidRPr="009F3642">
        <w:rPr>
          <w:rFonts w:ascii="Verdana" w:hAnsi="Verdana"/>
          <w:b/>
          <w:bCs/>
        </w:rPr>
        <w:t>RESOLUCIÓN 10364 DE 2019</w:t>
      </w:r>
    </w:p>
    <w:p w14:paraId="6EBDC186" w14:textId="4AFFF865" w:rsidR="009F3642" w:rsidRPr="009F3642" w:rsidRDefault="009F3642" w:rsidP="009F3642">
      <w:pPr>
        <w:jc w:val="center"/>
        <w:rPr>
          <w:rFonts w:ascii="Verdana" w:hAnsi="Verdana"/>
        </w:rPr>
      </w:pPr>
      <w:r w:rsidRPr="009F3642">
        <w:rPr>
          <w:rFonts w:ascii="Verdana" w:hAnsi="Verdana"/>
        </w:rPr>
        <w:t>(</w:t>
      </w:r>
      <w:r>
        <w:rPr>
          <w:rFonts w:ascii="Verdana" w:hAnsi="Verdana"/>
        </w:rPr>
        <w:t xml:space="preserve">8 de </w:t>
      </w:r>
      <w:r w:rsidRPr="009F3642">
        <w:rPr>
          <w:rFonts w:ascii="Verdana" w:hAnsi="Verdana"/>
        </w:rPr>
        <w:t>noviembre)</w:t>
      </w:r>
    </w:p>
    <w:p w14:paraId="0BE1F94C" w14:textId="3389777E" w:rsidR="009F3642" w:rsidRPr="009F3642" w:rsidRDefault="009F3642" w:rsidP="009F3642">
      <w:pPr>
        <w:jc w:val="center"/>
        <w:rPr>
          <w:rFonts w:ascii="Verdana" w:hAnsi="Verdana"/>
          <w:b/>
          <w:bCs/>
        </w:rPr>
      </w:pPr>
      <w:r w:rsidRPr="009F3642">
        <w:rPr>
          <w:rFonts w:ascii="Verdana" w:hAnsi="Verdana"/>
          <w:b/>
          <w:bCs/>
        </w:rPr>
        <w:t>INSTITUTO COLOMBIANO DE BIENESTAR FAMILIAR</w:t>
      </w:r>
    </w:p>
    <w:p w14:paraId="77257EBF" w14:textId="29768AE0" w:rsidR="009F3642" w:rsidRPr="009F3642" w:rsidRDefault="009F3642" w:rsidP="009F3642">
      <w:pPr>
        <w:jc w:val="center"/>
        <w:rPr>
          <w:rFonts w:ascii="Verdana" w:hAnsi="Verdana"/>
        </w:rPr>
      </w:pPr>
      <w:r>
        <w:rPr>
          <w:rFonts w:ascii="Verdana" w:hAnsi="Verdana"/>
        </w:rPr>
        <w:t>“</w:t>
      </w:r>
      <w:r w:rsidRPr="009F3642">
        <w:rPr>
          <w:rFonts w:ascii="Verdana" w:hAnsi="Verdana"/>
        </w:rPr>
        <w:t>Por la cual se aprueba la modificación del Lineamiento Técnico de Modalidades para la Atención de Niños, Niñas y Adolescentes, con Derechos Amenazados y/o Vulnerados</w:t>
      </w:r>
      <w:r>
        <w:rPr>
          <w:rFonts w:ascii="Verdana" w:hAnsi="Verdana"/>
        </w:rPr>
        <w:t>”</w:t>
      </w:r>
      <w:r w:rsidRPr="009F3642">
        <w:rPr>
          <w:rFonts w:ascii="Verdana" w:hAnsi="Verdana"/>
        </w:rPr>
        <w:t>.</w:t>
      </w:r>
    </w:p>
    <w:p w14:paraId="0345A6DA" w14:textId="43BA8259" w:rsidR="009F3642" w:rsidRPr="009F3642" w:rsidRDefault="009F3642" w:rsidP="009F3642">
      <w:pPr>
        <w:jc w:val="center"/>
        <w:rPr>
          <w:rFonts w:ascii="Verdana" w:hAnsi="Verdana"/>
          <w:b/>
          <w:bCs/>
        </w:rPr>
      </w:pPr>
      <w:r w:rsidRPr="009F3642">
        <w:rPr>
          <w:rFonts w:ascii="Verdana" w:hAnsi="Verdana"/>
          <w:b/>
          <w:bCs/>
        </w:rPr>
        <w:t>LA DIRECTORA GENERAL DEL INSTITUTO COLOMBIANO DE BIENESTAR FAMILIAR CECILIA DE LA FUENTE DE LLERAS,</w:t>
      </w:r>
    </w:p>
    <w:p w14:paraId="0E9C4B1C" w14:textId="65277B67" w:rsidR="009F3642" w:rsidRPr="009F3642" w:rsidRDefault="009F3642" w:rsidP="009F3642">
      <w:pPr>
        <w:jc w:val="center"/>
        <w:rPr>
          <w:rFonts w:ascii="Verdana" w:hAnsi="Verdana"/>
        </w:rPr>
      </w:pPr>
      <w:r w:rsidRPr="009F3642">
        <w:rPr>
          <w:rFonts w:ascii="Verdana" w:hAnsi="Verdana"/>
        </w:rPr>
        <w:t>en uso de las facultades legales y estatutarias establecidas en el literal b) del artículo 28 de la Ley 7 de 1979, el artículo 78 de la Ley 489 de 1998, y</w:t>
      </w:r>
    </w:p>
    <w:p w14:paraId="5409B28A" w14:textId="36B60DEA" w:rsidR="009F3642" w:rsidRDefault="009F3642" w:rsidP="009F3642">
      <w:pPr>
        <w:jc w:val="center"/>
        <w:rPr>
          <w:rFonts w:ascii="Verdana" w:hAnsi="Verdana"/>
          <w:b/>
          <w:bCs/>
        </w:rPr>
      </w:pPr>
      <w:r w:rsidRPr="009F3642">
        <w:rPr>
          <w:rFonts w:ascii="Verdana" w:hAnsi="Verdana"/>
          <w:b/>
          <w:bCs/>
        </w:rPr>
        <w:t>CONSIDERANDO:</w:t>
      </w:r>
    </w:p>
    <w:p w14:paraId="544E58E2" w14:textId="5AADE319" w:rsidR="009F3642" w:rsidRPr="009F3642" w:rsidRDefault="009F3642" w:rsidP="009F3642">
      <w:pPr>
        <w:jc w:val="both"/>
        <w:rPr>
          <w:rFonts w:ascii="Verdana" w:hAnsi="Verdana"/>
        </w:rPr>
      </w:pPr>
      <w:r w:rsidRPr="009F3642">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1A86A575" w14:textId="5BEE1850" w:rsidR="009F3642" w:rsidRPr="009F3642" w:rsidRDefault="009F3642" w:rsidP="009F3642">
      <w:pPr>
        <w:jc w:val="both"/>
        <w:rPr>
          <w:rFonts w:ascii="Verdana" w:hAnsi="Verdana"/>
        </w:rPr>
      </w:pPr>
      <w:r w:rsidRPr="009F3642">
        <w:rPr>
          <w:rFonts w:ascii="Verdana" w:hAnsi="Verdana"/>
        </w:rPr>
        <w:t>Que el parágrafo del artículo 11 de la citada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4C581E3D" w14:textId="582793EC" w:rsidR="009F3642" w:rsidRPr="009F3642" w:rsidRDefault="009F3642" w:rsidP="009F3642">
      <w:pPr>
        <w:jc w:val="both"/>
        <w:rPr>
          <w:rFonts w:ascii="Verdana" w:hAnsi="Verdana"/>
        </w:rPr>
      </w:pPr>
      <w:r w:rsidRPr="009F3642">
        <w:rPr>
          <w:rFonts w:ascii="Verdana" w:hAnsi="Verdana"/>
        </w:rPr>
        <w:t xml:space="preserve">Que los artículos 38 y 39 del Decreto 987 de 2012 establecen las funciones de la Dirección de Protección y de la Subdirección de Restablecimiento de Derechos, entre las que se encuentran la Definición de los lineamientos generales y </w:t>
      </w:r>
      <w:r w:rsidRPr="009F3642">
        <w:rPr>
          <w:rFonts w:ascii="Verdana" w:hAnsi="Verdana"/>
        </w:rPr>
        <w:lastRenderedPageBreak/>
        <w:t>específicos en materia de protección que deben ser tenidos en cuenta en los Centros Zonales del ICBF, en las Regionales y en la Sede de la Dirección General.</w:t>
      </w:r>
    </w:p>
    <w:p w14:paraId="16A94A76" w14:textId="01629CEE" w:rsidR="009F3642" w:rsidRPr="009F3642" w:rsidRDefault="009F3642" w:rsidP="009F3642">
      <w:pPr>
        <w:jc w:val="both"/>
        <w:rPr>
          <w:rFonts w:ascii="Verdana" w:hAnsi="Verdana"/>
        </w:rPr>
      </w:pPr>
      <w:r w:rsidRPr="009F3642">
        <w:rPr>
          <w:rFonts w:ascii="Verdana" w:hAnsi="Verdana"/>
        </w:rPr>
        <w:t>Que, en cumplimiento de lo anterior, el Instituto Colombiano de Bienestar Familiar aprobó mediante Resolución 1520 del 23 de febrero de 2016, el “Lineamiento Técnico de Modalidades para la Atención de Niños, Niñas y Adolescentes, con Derechos Inobservados, Amenazados o Vulnerados”, el cual fue modificado mediante las Resoluciones 5863 del 22 de junio de 2016, 7960 del 10 de agosto de 2016, 13366 de diciembre 23 de 2016, 244 de enero 20 de 2017, 1261 de marzo 2 de 2017, 7399 de agosto 24 de 2017, 14611 de diciembre 17 de 2018.</w:t>
      </w:r>
    </w:p>
    <w:p w14:paraId="779A42FE" w14:textId="77777777" w:rsidR="009F3642" w:rsidRPr="009F3642" w:rsidRDefault="009F3642" w:rsidP="009F3642">
      <w:pPr>
        <w:jc w:val="both"/>
        <w:rPr>
          <w:rFonts w:ascii="Verdana" w:hAnsi="Verdana"/>
        </w:rPr>
      </w:pPr>
      <w:r w:rsidRPr="009F3642">
        <w:rPr>
          <w:rFonts w:ascii="Verdana" w:hAnsi="Verdana"/>
        </w:rPr>
        <w:t>Que uno de los cambios que introdujo la Ley 1878 de 2018 al Código de Infancia y Adolescencia, fue que la inobservancia ya no es considerada como motivo para iniciar un PARD.</w:t>
      </w:r>
    </w:p>
    <w:p w14:paraId="6ABFADBE" w14:textId="3F2B01EB" w:rsidR="009F3642" w:rsidRPr="009F3642" w:rsidRDefault="009F3642" w:rsidP="009F3642">
      <w:pPr>
        <w:jc w:val="both"/>
        <w:rPr>
          <w:rFonts w:ascii="Verdana" w:hAnsi="Verdana"/>
        </w:rPr>
      </w:pPr>
      <w:r w:rsidRPr="009F3642">
        <w:rPr>
          <w:rFonts w:ascii="Verdana" w:hAnsi="Verdana"/>
        </w:rPr>
        <w:t>Que teniendo en cuenta que los niños, niñas y adolescentes ubicados en la modalidad Externado – discapacidad, se encuentran allí por situaciones de inobservancia, se hace necesario continuar garantizando la atención a esta población, por lo que es imperioso para el ICBF la creación de una nueva modalidad para el fortalecimiento de capacidades de los niños, niñas y adolescentes con discapacidad y sus familias, con un enfoque de prevención y promoción de derechos dentro de la oferta programática de la Dirección de Niñez y Adolescencia, sin necesidad de un PARD.</w:t>
      </w:r>
    </w:p>
    <w:p w14:paraId="0443900D" w14:textId="6FF57BB2" w:rsidR="009F3642" w:rsidRPr="009F3642" w:rsidRDefault="009F3642" w:rsidP="009F3642">
      <w:pPr>
        <w:jc w:val="both"/>
        <w:rPr>
          <w:rFonts w:ascii="Verdana" w:hAnsi="Verdana"/>
        </w:rPr>
      </w:pPr>
      <w:proofErr w:type="gramStart"/>
      <w:r w:rsidRPr="009F3642">
        <w:rPr>
          <w:rFonts w:ascii="Verdana" w:hAnsi="Verdana"/>
        </w:rPr>
        <w:t>Que</w:t>
      </w:r>
      <w:proofErr w:type="gramEnd"/>
      <w:r w:rsidRPr="009F3642">
        <w:rPr>
          <w:rFonts w:ascii="Verdana" w:hAnsi="Verdana"/>
        </w:rPr>
        <w:t xml:space="preserve"> en cumplimiento de lo anterior a la Dirección de Niñez y Adolescencia, y otros ajustes y actualizaciones requeridas, se hace necesario realizar modificaciones al Lineamiento Técnico de Modalidades para la Atención de Niños, Niñas y Adolescentes, con Derechos Amenazados y/o Vulnerados.</w:t>
      </w:r>
    </w:p>
    <w:p w14:paraId="48359F61" w14:textId="3797537A" w:rsidR="009F3642" w:rsidRPr="009F3642" w:rsidRDefault="009F3642" w:rsidP="009F3642">
      <w:pPr>
        <w:jc w:val="both"/>
        <w:rPr>
          <w:rFonts w:ascii="Verdana" w:hAnsi="Verdana"/>
        </w:rPr>
      </w:pPr>
      <w:proofErr w:type="gramStart"/>
      <w:r w:rsidRPr="009F3642">
        <w:rPr>
          <w:rFonts w:ascii="Verdana" w:hAnsi="Verdana"/>
        </w:rPr>
        <w:t>Que</w:t>
      </w:r>
      <w:proofErr w:type="gramEnd"/>
      <w:r w:rsidRPr="009F3642">
        <w:rPr>
          <w:rFonts w:ascii="Verdana" w:hAnsi="Verdana"/>
        </w:rPr>
        <w:t xml:space="preserve"> en mérito de lo expuesto,</w:t>
      </w:r>
    </w:p>
    <w:p w14:paraId="6C6E533D" w14:textId="436A33E1" w:rsidR="009F3642" w:rsidRPr="009F3642" w:rsidRDefault="009F3642" w:rsidP="009F3642">
      <w:pPr>
        <w:jc w:val="center"/>
        <w:rPr>
          <w:rFonts w:ascii="Verdana" w:hAnsi="Verdana"/>
          <w:b/>
          <w:bCs/>
        </w:rPr>
      </w:pPr>
      <w:r w:rsidRPr="009F3642">
        <w:rPr>
          <w:rFonts w:ascii="Verdana" w:hAnsi="Verdana"/>
          <w:b/>
          <w:bCs/>
        </w:rPr>
        <w:t>RESUELVE:</w:t>
      </w:r>
    </w:p>
    <w:p w14:paraId="5F7C45BE" w14:textId="408AB7D1" w:rsidR="009F3642" w:rsidRPr="009F3642" w:rsidRDefault="009F3642" w:rsidP="009F3642">
      <w:pPr>
        <w:jc w:val="both"/>
        <w:rPr>
          <w:rFonts w:ascii="Verdana" w:hAnsi="Verdana"/>
        </w:rPr>
      </w:pPr>
      <w:r w:rsidRPr="009F3642">
        <w:rPr>
          <w:rFonts w:ascii="Verdana" w:hAnsi="Verdana"/>
          <w:b/>
          <w:bCs/>
        </w:rPr>
        <w:t>ARTÍCULO 1o.</w:t>
      </w:r>
      <w:r w:rsidRPr="009F3642">
        <w:rPr>
          <w:rFonts w:ascii="Verdana" w:hAnsi="Verdana"/>
        </w:rPr>
        <w:t xml:space="preserve">  Aprobar las modificaciones realizadas al Lineamiento Técnico de Modalidades para la Atención de Niños, Niñas y Adolescentes, con Derechos Amenazados y/o Vulnerados, Versión 7 del 31 de octubre de 2019.</w:t>
      </w:r>
    </w:p>
    <w:p w14:paraId="50C6DD35" w14:textId="24BA9B61" w:rsidR="009F3642" w:rsidRPr="009F3642" w:rsidRDefault="009F3642" w:rsidP="009F3642">
      <w:pPr>
        <w:jc w:val="both"/>
        <w:rPr>
          <w:rFonts w:ascii="Verdana" w:hAnsi="Verdana"/>
        </w:rPr>
      </w:pPr>
      <w:r w:rsidRPr="009F3642">
        <w:rPr>
          <w:rFonts w:ascii="Verdana" w:hAnsi="Verdana"/>
          <w:b/>
          <w:bCs/>
        </w:rPr>
        <w:t>ARTÍCULO 2o.</w:t>
      </w:r>
      <w:r w:rsidRPr="009F3642">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306EA8D2" w14:textId="60CF70A0" w:rsidR="009F3642" w:rsidRPr="009F3642" w:rsidRDefault="009F3642" w:rsidP="009F3642">
      <w:pPr>
        <w:jc w:val="both"/>
        <w:rPr>
          <w:rFonts w:ascii="Verdana" w:hAnsi="Verdana"/>
        </w:rPr>
      </w:pPr>
      <w:r w:rsidRPr="009F3642">
        <w:rPr>
          <w:rFonts w:ascii="Verdana" w:hAnsi="Verdana"/>
          <w:b/>
          <w:bCs/>
        </w:rPr>
        <w:t>ARTÍCULO 3o.</w:t>
      </w:r>
      <w:r w:rsidRPr="009F3642">
        <w:rPr>
          <w:rFonts w:ascii="Verdana" w:hAnsi="Verdana"/>
        </w:rPr>
        <w:t xml:space="preserve"> Los </w:t>
      </w:r>
      <w:proofErr w:type="gramStart"/>
      <w:r w:rsidRPr="009F3642">
        <w:rPr>
          <w:rFonts w:ascii="Verdana" w:hAnsi="Verdana"/>
        </w:rPr>
        <w:t>Directores Regionales</w:t>
      </w:r>
      <w:proofErr w:type="gramEnd"/>
      <w:r w:rsidRPr="009F3642">
        <w:rPr>
          <w:rFonts w:ascii="Verdana" w:hAnsi="Verdana"/>
        </w:rPr>
        <w:t>, Coordinadores de Protección, Coordinadores de Asistencia Técnica y Coordinadores de Centros Zonales, serán responsables de la aplicación del Lineamiento Técnico.</w:t>
      </w:r>
    </w:p>
    <w:p w14:paraId="1434C1A3" w14:textId="11208EAF" w:rsidR="009F3642" w:rsidRPr="009F3642" w:rsidRDefault="009F3642" w:rsidP="009F3642">
      <w:pPr>
        <w:jc w:val="both"/>
        <w:rPr>
          <w:rFonts w:ascii="Verdana" w:hAnsi="Verdana"/>
        </w:rPr>
      </w:pPr>
      <w:r w:rsidRPr="009F3642">
        <w:rPr>
          <w:rFonts w:ascii="Verdana" w:hAnsi="Verdana"/>
          <w:b/>
          <w:bCs/>
        </w:rPr>
        <w:t>ARTÍCULO 4o</w:t>
      </w:r>
      <w:r w:rsidRPr="009F3642">
        <w:rPr>
          <w:rFonts w:ascii="Verdana" w:hAnsi="Verdana"/>
        </w:rPr>
        <w:t>. El lineamiento aprobado hace parte integral del presente acto administrativo.</w:t>
      </w:r>
    </w:p>
    <w:p w14:paraId="7B634818" w14:textId="290E79E9" w:rsidR="009F3642" w:rsidRPr="009F3642" w:rsidRDefault="009F3642" w:rsidP="009F3642">
      <w:pPr>
        <w:jc w:val="both"/>
        <w:rPr>
          <w:rFonts w:ascii="Verdana" w:hAnsi="Verdana"/>
        </w:rPr>
      </w:pPr>
      <w:r w:rsidRPr="009F3642">
        <w:rPr>
          <w:rFonts w:ascii="Verdana" w:hAnsi="Verdana"/>
          <w:b/>
          <w:bCs/>
        </w:rPr>
        <w:lastRenderedPageBreak/>
        <w:t>ARTÍCULO 5o.</w:t>
      </w:r>
      <w:r w:rsidRPr="009F3642">
        <w:rPr>
          <w:rFonts w:ascii="Verdana" w:hAnsi="Verdana"/>
        </w:rPr>
        <w:t xml:space="preserve"> </w:t>
      </w:r>
      <w:r w:rsidRPr="009F3642">
        <w:rPr>
          <w:rFonts w:ascii="Verdana" w:hAnsi="Verdana"/>
          <w:b/>
          <w:bCs/>
        </w:rPr>
        <w:t>RÉGIMEN DE TRANSICIÓN.</w:t>
      </w:r>
      <w:r w:rsidRPr="009F3642">
        <w:rPr>
          <w:rFonts w:ascii="Verdana" w:hAnsi="Verdana"/>
        </w:rPr>
        <w:t xml:space="preserve"> Lo correspondiente al traslado de los externados para atención de niños, niñas y adolescentes con discapacidad, empezará a regir desde el 1 de noviembre de 2019. Las demás modificaciones del lineamiento, inician su aplicación a partir del 16 de diciembre de 2019. Para aquellas licencias con fecha de vencimiento posterior al 16 de diciembre de 2019, la población de las modalidades deberá ajustarse en el momento de la renovación de las licencias de funcionamiento.</w:t>
      </w:r>
    </w:p>
    <w:p w14:paraId="2626E101" w14:textId="431E946C" w:rsidR="009F3642" w:rsidRPr="009F3642" w:rsidRDefault="009F3642" w:rsidP="009F3642">
      <w:pPr>
        <w:jc w:val="both"/>
        <w:rPr>
          <w:rFonts w:ascii="Verdana" w:hAnsi="Verdana"/>
        </w:rPr>
      </w:pPr>
      <w:r w:rsidRPr="009F3642">
        <w:rPr>
          <w:rFonts w:ascii="Verdana" w:hAnsi="Verdana"/>
          <w:b/>
          <w:bCs/>
        </w:rPr>
        <w:t>ARTÍCULO 6o. VIGENCIA Y DEROGATORIAS.</w:t>
      </w:r>
      <w:r w:rsidRPr="009F3642">
        <w:rPr>
          <w:rFonts w:ascii="Verdana" w:hAnsi="Verdana"/>
        </w:rPr>
        <w:t xml:space="preserve"> La presente Resolución rige a partir de su publicación y deroga las disposiciones que le sean contrarias.</w:t>
      </w:r>
    </w:p>
    <w:p w14:paraId="61AB4581" w14:textId="089987DB" w:rsidR="009F3642" w:rsidRPr="009F3642" w:rsidRDefault="009F3642" w:rsidP="009F3642">
      <w:pPr>
        <w:jc w:val="center"/>
        <w:rPr>
          <w:rFonts w:ascii="Verdana" w:hAnsi="Verdana"/>
          <w:b/>
          <w:bCs/>
        </w:rPr>
      </w:pPr>
      <w:r w:rsidRPr="009F3642">
        <w:rPr>
          <w:rFonts w:ascii="Verdana" w:hAnsi="Verdana"/>
          <w:b/>
          <w:bCs/>
        </w:rPr>
        <w:t>PUBLÍQUESE, Y CÚMPLASE.</w:t>
      </w:r>
    </w:p>
    <w:p w14:paraId="5C162B88" w14:textId="3620F005" w:rsidR="009F3642" w:rsidRPr="009F3642" w:rsidRDefault="009F3642" w:rsidP="009F3642">
      <w:pPr>
        <w:jc w:val="center"/>
        <w:rPr>
          <w:rFonts w:ascii="Verdana" w:hAnsi="Verdana"/>
        </w:rPr>
      </w:pPr>
      <w:r w:rsidRPr="009F3642">
        <w:rPr>
          <w:rFonts w:ascii="Verdana" w:hAnsi="Verdana"/>
        </w:rPr>
        <w:t>DADA EN BOGOTÁ, D. C., A LOS  8 DÍAS DEL MES DE NOVIEMBRE DE 2019.</w:t>
      </w:r>
    </w:p>
    <w:p w14:paraId="26D4D742" w14:textId="258FAA86" w:rsidR="009F3642" w:rsidRPr="009F3642" w:rsidRDefault="009F3642" w:rsidP="009F3642">
      <w:pPr>
        <w:jc w:val="center"/>
        <w:rPr>
          <w:rFonts w:ascii="Verdana" w:hAnsi="Verdana"/>
        </w:rPr>
      </w:pPr>
      <w:r w:rsidRPr="009F3642">
        <w:rPr>
          <w:rFonts w:ascii="Verdana" w:hAnsi="Verdana"/>
        </w:rPr>
        <w:t>LA DIRECTORA GENERAL,</w:t>
      </w:r>
    </w:p>
    <w:p w14:paraId="01408847" w14:textId="3CD97A14" w:rsidR="009F3642" w:rsidRPr="009F3642" w:rsidRDefault="009F3642" w:rsidP="009F3642">
      <w:pPr>
        <w:jc w:val="center"/>
        <w:rPr>
          <w:rFonts w:ascii="Verdana" w:hAnsi="Verdana"/>
          <w:b/>
          <w:bCs/>
        </w:rPr>
      </w:pPr>
      <w:r w:rsidRPr="009F3642">
        <w:rPr>
          <w:rFonts w:ascii="Verdana" w:hAnsi="Verdana"/>
          <w:b/>
          <w:bCs/>
        </w:rPr>
        <w:t>JULIANA PUNGILUPPI LEYVA.</w:t>
      </w:r>
    </w:p>
    <w:sectPr w:rsidR="009F3642" w:rsidRPr="009F36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42"/>
    <w:rsid w:val="000B4793"/>
    <w:rsid w:val="002D62D1"/>
    <w:rsid w:val="009F3642"/>
    <w:rsid w:val="009F773E"/>
    <w:rsid w:val="00B12B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3148"/>
  <w15:chartTrackingRefBased/>
  <w15:docId w15:val="{33D22C19-FF57-468D-8097-1E72E228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BEDCF-A4F8-42ED-A364-1F971BE6B5EB}"/>
</file>

<file path=customXml/itemProps2.xml><?xml version="1.0" encoding="utf-8"?>
<ds:datastoreItem xmlns:ds="http://schemas.openxmlformats.org/officeDocument/2006/customXml" ds:itemID="{AD7EE3C3-67A2-4D67-B074-C5A0D9EC96DA}"/>
</file>

<file path=customXml/itemProps3.xml><?xml version="1.0" encoding="utf-8"?>
<ds:datastoreItem xmlns:ds="http://schemas.openxmlformats.org/officeDocument/2006/customXml" ds:itemID="{00849187-95A7-42F2-AAA6-D0CB07146F2A}"/>
</file>

<file path=docProps/app.xml><?xml version="1.0" encoding="utf-8"?>
<Properties xmlns="http://schemas.openxmlformats.org/officeDocument/2006/extended-properties" xmlns:vt="http://schemas.openxmlformats.org/officeDocument/2006/docPropsVTypes">
  <Template>Normal</Template>
  <TotalTime>5</TotalTime>
  <Pages>1</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2026-03-03T01:19:00Z</dcterms:created>
  <dcterms:modified xsi:type="dcterms:W3CDTF">2026-04-23T21:31:00Z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