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E0D1" w14:textId="77777777" w:rsidR="00024235" w:rsidRPr="00024235" w:rsidRDefault="00024235" w:rsidP="00024235">
      <w:pPr>
        <w:jc w:val="center"/>
      </w:pPr>
      <w:r w:rsidRPr="00024235">
        <w:rPr>
          <w:b/>
          <w:bCs/>
        </w:rPr>
        <w:t>RESOLUCIÓN 10148 DE 2016</w:t>
      </w:r>
    </w:p>
    <w:p w14:paraId="13430387" w14:textId="42E8C362" w:rsidR="00024235" w:rsidRPr="00A85783" w:rsidRDefault="00024235" w:rsidP="00024235">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024235">
        <w:rPr>
          <w:rFonts w:ascii="Verdana" w:hAnsi="Verdana"/>
          <w:sz w:val="20"/>
          <w:szCs w:val="20"/>
        </w:rPr>
        <w:t>30 de septiembre</w:t>
      </w:r>
      <w:r w:rsidRPr="00024235">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0CEB0C91" w14:textId="4D389E3B" w:rsidR="00024235" w:rsidRPr="00A85783" w:rsidRDefault="00024235" w:rsidP="00024235">
      <w:pPr>
        <w:pStyle w:val="Sinespaciado"/>
        <w:rPr>
          <w:rFonts w:ascii="Verdana" w:hAnsi="Verdana"/>
          <w:sz w:val="20"/>
          <w:szCs w:val="20"/>
        </w:rPr>
      </w:pPr>
      <w:r w:rsidRPr="00A85783">
        <w:rPr>
          <w:rFonts w:ascii="Verdana" w:hAnsi="Verdana"/>
          <w:sz w:val="20"/>
          <w:szCs w:val="20"/>
        </w:rPr>
        <w:t xml:space="preserve">Fecha de entrada en vigencia: </w:t>
      </w:r>
      <w:r w:rsidRPr="00024235">
        <w:rPr>
          <w:rFonts w:ascii="Verdana" w:hAnsi="Verdana"/>
          <w:sz w:val="20"/>
          <w:szCs w:val="20"/>
        </w:rPr>
        <w:t>30 de septiembre</w:t>
      </w:r>
      <w:r w:rsidRPr="00024235">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304DC4D5" w14:textId="77777777" w:rsidR="00024235" w:rsidRPr="00A85783" w:rsidRDefault="00024235" w:rsidP="00024235">
      <w:pPr>
        <w:pStyle w:val="Sinespaciado"/>
        <w:rPr>
          <w:rFonts w:ascii="Verdana" w:hAnsi="Verdana"/>
          <w:sz w:val="20"/>
          <w:szCs w:val="20"/>
        </w:rPr>
      </w:pPr>
      <w:r w:rsidRPr="00A85783">
        <w:rPr>
          <w:rFonts w:ascii="Verdana" w:hAnsi="Verdana"/>
          <w:sz w:val="20"/>
          <w:szCs w:val="20"/>
        </w:rPr>
        <w:t xml:space="preserve">Estado de la vigencia: Vigente </w:t>
      </w:r>
    </w:p>
    <w:p w14:paraId="3284F506" w14:textId="77777777" w:rsidR="00024235" w:rsidRDefault="00024235" w:rsidP="00024235">
      <w:pPr>
        <w:pStyle w:val="Sinespaciado"/>
        <w:rPr>
          <w:rFonts w:ascii="Verdana" w:hAnsi="Verdana"/>
          <w:sz w:val="20"/>
          <w:szCs w:val="20"/>
        </w:rPr>
      </w:pPr>
    </w:p>
    <w:p w14:paraId="31B8B242" w14:textId="77777777" w:rsidR="00024235" w:rsidRPr="00A85783" w:rsidRDefault="00024235" w:rsidP="00024235">
      <w:pPr>
        <w:pStyle w:val="Sinespaciado"/>
        <w:rPr>
          <w:rFonts w:ascii="Verdana" w:hAnsi="Verdana"/>
          <w:sz w:val="20"/>
          <w:szCs w:val="20"/>
        </w:rPr>
      </w:pPr>
      <w:r w:rsidRPr="00A85783">
        <w:rPr>
          <w:rFonts w:ascii="Verdana" w:hAnsi="Verdana"/>
          <w:sz w:val="20"/>
          <w:szCs w:val="20"/>
        </w:rPr>
        <w:t>Fecha de publicación en Diario Oficial: N/A</w:t>
      </w:r>
    </w:p>
    <w:p w14:paraId="159B67F8" w14:textId="77777777" w:rsidR="00024235" w:rsidRDefault="00024235" w:rsidP="00024235">
      <w:pPr>
        <w:pStyle w:val="Sinespaciado"/>
        <w:rPr>
          <w:rFonts w:ascii="Verdana" w:hAnsi="Verdana"/>
          <w:sz w:val="20"/>
          <w:szCs w:val="20"/>
        </w:rPr>
      </w:pPr>
      <w:r w:rsidRPr="00A85783">
        <w:rPr>
          <w:rFonts w:ascii="Verdana" w:hAnsi="Verdana"/>
          <w:sz w:val="20"/>
          <w:szCs w:val="20"/>
        </w:rPr>
        <w:t>Número del Diario Oficial: N/A</w:t>
      </w:r>
    </w:p>
    <w:bookmarkEnd w:id="0"/>
    <w:p w14:paraId="43A8DBF7" w14:textId="77777777" w:rsidR="00024235" w:rsidRPr="00024235" w:rsidRDefault="00024235" w:rsidP="00024235">
      <w:pPr>
        <w:jc w:val="center"/>
      </w:pPr>
      <w:r w:rsidRPr="00024235">
        <w:rPr>
          <w:b/>
          <w:bCs/>
        </w:rPr>
        <w:t>RESOLUCIÓN 10148 DE 2016</w:t>
      </w:r>
    </w:p>
    <w:p w14:paraId="400B5CE9" w14:textId="290ACBDA" w:rsidR="00024235" w:rsidRPr="00024235" w:rsidRDefault="00024235" w:rsidP="00024235">
      <w:pPr>
        <w:jc w:val="center"/>
      </w:pPr>
      <w:r w:rsidRPr="00024235">
        <w:t>(30</w:t>
      </w:r>
      <w:r>
        <w:t xml:space="preserve"> de </w:t>
      </w:r>
      <w:r w:rsidRPr="00024235">
        <w:t>septiembre)</w:t>
      </w:r>
    </w:p>
    <w:p w14:paraId="4E100789" w14:textId="77777777" w:rsidR="00024235" w:rsidRPr="00024235" w:rsidRDefault="00024235" w:rsidP="00024235">
      <w:pPr>
        <w:jc w:val="center"/>
      </w:pPr>
      <w:r w:rsidRPr="00024235">
        <w:rPr>
          <w:b/>
          <w:bCs/>
        </w:rPr>
        <w:t>NSTITUTO COLOMBIANO DE BIENESTAR FAMILIAR</w:t>
      </w:r>
    </w:p>
    <w:p w14:paraId="57FDF659" w14:textId="77777777" w:rsidR="00024235" w:rsidRPr="00024235" w:rsidRDefault="00024235" w:rsidP="00024235">
      <w:pPr>
        <w:jc w:val="center"/>
      </w:pPr>
      <w:r w:rsidRPr="00024235">
        <w:t>Por la cual se delegan unas funciones para la baja y venta de bienes muebles, y se deroga una resolución.</w:t>
      </w:r>
    </w:p>
    <w:p w14:paraId="44E09D88" w14:textId="77777777" w:rsidR="00024235" w:rsidRPr="00024235" w:rsidRDefault="00024235" w:rsidP="00024235">
      <w:pPr>
        <w:jc w:val="center"/>
      </w:pPr>
      <w:r w:rsidRPr="00024235">
        <w:rPr>
          <w:b/>
          <w:bCs/>
        </w:rPr>
        <w:t>LA DIRECTORA GENERAL DEL INSTITUTO COLOMBIANO DE BIENESTAR</w:t>
      </w:r>
    </w:p>
    <w:p w14:paraId="78084524" w14:textId="77777777" w:rsidR="00024235" w:rsidRPr="00024235" w:rsidRDefault="00024235" w:rsidP="00024235">
      <w:pPr>
        <w:jc w:val="center"/>
      </w:pPr>
      <w:r w:rsidRPr="00024235">
        <w:rPr>
          <w:b/>
          <w:bCs/>
        </w:rPr>
        <w:t>FAMILIAR CECILIA DE LA FUENTE DE LLERAS</w:t>
      </w:r>
    </w:p>
    <w:p w14:paraId="70517501" w14:textId="28E380AD" w:rsidR="00024235" w:rsidRPr="00024235" w:rsidRDefault="00024235" w:rsidP="00024235">
      <w:pPr>
        <w:jc w:val="center"/>
      </w:pPr>
      <w:r w:rsidRPr="00024235">
        <w:t>En uso de sus facultades constitucionales y legales, en especial las conferidas en los artículos los artículos 9, 10 y 78 de la Ley 489 de 1998 y el literal b) del artículo 28 de la Ley 7a de 1979 y,</w:t>
      </w:r>
    </w:p>
    <w:p w14:paraId="00029C2E" w14:textId="77777777" w:rsidR="00024235" w:rsidRPr="00024235" w:rsidRDefault="00024235" w:rsidP="00024235">
      <w:pPr>
        <w:jc w:val="center"/>
      </w:pPr>
      <w:r w:rsidRPr="00024235">
        <w:rPr>
          <w:b/>
          <w:bCs/>
        </w:rPr>
        <w:t>CONSIDERANDO</w:t>
      </w:r>
    </w:p>
    <w:p w14:paraId="7F2E4B14" w14:textId="07B5282A" w:rsidR="00024235" w:rsidRPr="00024235" w:rsidRDefault="00024235" w:rsidP="00024235">
      <w:pPr>
        <w:jc w:val="both"/>
      </w:pPr>
      <w:r w:rsidRPr="00024235">
        <w:t>Que el artículo 209 de la Constitución Política ordena que la función administrativa debe estar al servicio de los intereses generales y desarrollarse con fundamento en los principios de igualdad, moralidad, eficacia, economía, celeridad, imparcialidad y publicidad, mediante la descentralización, delegación y desconcentración de funciones.</w:t>
      </w:r>
    </w:p>
    <w:p w14:paraId="2E032B37" w14:textId="4D0F5E09" w:rsidR="00024235" w:rsidRPr="00024235" w:rsidRDefault="00024235" w:rsidP="00024235">
      <w:pPr>
        <w:jc w:val="both"/>
      </w:pPr>
      <w:r w:rsidRPr="00024235">
        <w:t xml:space="preserve">Que los artículos 9 y 10 de la Ley 489 de 1998 establecen lo referente a la facultad de los representantes legales de las entidades descentralizadas de delegar las funciones a ellos designadas, siempre que medie acto administrativo que así lo disponga, verse sobre funciones susceptibles de ser delegadas por mandato legal y recaiga en cabeza de servidores públicos de los niveles directivo y </w:t>
      </w:r>
      <w:proofErr w:type="gramStart"/>
      <w:r w:rsidRPr="00024235">
        <w:t>asesor vinculados</w:t>
      </w:r>
      <w:proofErr w:type="gramEnd"/>
      <w:r w:rsidRPr="00024235">
        <w:t xml:space="preserve"> al organismo correspondiente.</w:t>
      </w:r>
    </w:p>
    <w:p w14:paraId="4A9DA270" w14:textId="59492E41" w:rsidR="00024235" w:rsidRPr="00024235" w:rsidRDefault="00024235" w:rsidP="00024235">
      <w:pPr>
        <w:jc w:val="both"/>
      </w:pPr>
      <w:r w:rsidRPr="00024235">
        <w:t>Que de conformidad con lo dispuesto en el artículo 39 de la Ley 7a de 1979, el patrimonio del ICBF está constituido, entre otros, por los bienes muebles e inmuebles que se incorporaron en virtud de la Ley 75 de 1968, los adquiridos en ejercicio de actividades como persona jurídica independiente, los recibidos por donación y legado y los obtenidos por efecto de las vocaciones hereditarias, bienes vacantes y mostrencos, conforme lo dispuesto por el artículo 66 de la Ley 75 de 1968.</w:t>
      </w:r>
    </w:p>
    <w:p w14:paraId="1C6D8B24" w14:textId="77777777" w:rsidR="00024235" w:rsidRPr="00024235" w:rsidRDefault="00024235" w:rsidP="00024235">
      <w:pPr>
        <w:jc w:val="both"/>
      </w:pPr>
      <w:r w:rsidRPr="00024235">
        <w:t xml:space="preserve">Que la Constitución Política faculta a la administración Pública para asumir la responsabilidad en el manejo de sus bienes, así como para diseñar, adoptar, </w:t>
      </w:r>
      <w:r w:rsidRPr="00024235">
        <w:lastRenderedPageBreak/>
        <w:t>interpretar y aplicar las medidas y mecanismos que les permitan el control, racionalización, buen uso y destinación de los mismos.</w:t>
      </w:r>
    </w:p>
    <w:p w14:paraId="317F9F7F" w14:textId="77777777" w:rsidR="00024235" w:rsidRPr="00024235" w:rsidRDefault="00024235" w:rsidP="00024235">
      <w:pPr>
        <w:jc w:val="both"/>
      </w:pPr>
      <w:r w:rsidRPr="00024235">
        <w:t>Que el ICBF adoptó la Guía de Gestión de Bienes G2 MPA1 G5 versión 8.0 para desarrollar las labores de administración de los bienes muebles e inmuebles de su propiedad, así como de aquellos que reciba a cualquier otro título.</w:t>
      </w:r>
    </w:p>
    <w:p w14:paraId="0816A68E" w14:textId="77777777" w:rsidR="00024235" w:rsidRPr="00024235" w:rsidRDefault="00024235" w:rsidP="00024235">
      <w:pPr>
        <w:jc w:val="both"/>
      </w:pPr>
      <w:r w:rsidRPr="00024235">
        <w:t>Que el ICBF tiene a su cargo algunos bienes muebles que por su desgaste, daño, avería, deterioro, alteración, inutilidad o pésimas condiciones se han clasificado como inservibles (algunos con características de peligrosidad o capacidad de causar un impacto ambiental negativo), y no pueden ser utilizados para el desarrollo de sus servicios y programas, por lo que deben ser retirados del activo de bienes.</w:t>
      </w:r>
    </w:p>
    <w:p w14:paraId="680039C6" w14:textId="2440D309" w:rsidR="00024235" w:rsidRPr="00024235" w:rsidRDefault="00024235" w:rsidP="00024235">
      <w:pPr>
        <w:jc w:val="both"/>
      </w:pPr>
      <w:r w:rsidRPr="00024235">
        <w:t>Que en el artículo primero de la Resolución 1476 de 2016, se delegó en el Director Administrativo la facultad de autorizar la baja del activo de los bienes muebles y de los bienes intangibles de propiedad del Instituto Colombiano de Bienestar Familiar, que por su desgaste, daño, avería, deterioro, alteración, inutilidad y pésimas condiciones, se hayan clasificado como inservibles, incluyendo los que revistan características de peligrosidad o puedan causar un impacto ambiental negativo, de acuerdo al procedimiento interno de la entidad.</w:t>
      </w:r>
    </w:p>
    <w:p w14:paraId="6BB556DD" w14:textId="77777777" w:rsidR="00024235" w:rsidRPr="00024235" w:rsidRDefault="00024235" w:rsidP="00024235">
      <w:pPr>
        <w:jc w:val="both"/>
      </w:pPr>
      <w:proofErr w:type="gramStart"/>
      <w:r w:rsidRPr="00024235">
        <w:t>Que</w:t>
      </w:r>
      <w:proofErr w:type="gramEnd"/>
      <w:r w:rsidRPr="00024235">
        <w:t xml:space="preserve"> dado que estos bienes dados de baja del activo de los bienes muebles no son necesarios para el desarrollo normal de sus funciones, el ICBF está autorizado legalmente para su enajenación o eliminación.</w:t>
      </w:r>
    </w:p>
    <w:p w14:paraId="26D258BE" w14:textId="2AAF6DDD" w:rsidR="00024235" w:rsidRPr="00024235" w:rsidRDefault="00024235" w:rsidP="00024235">
      <w:pPr>
        <w:jc w:val="both"/>
      </w:pPr>
      <w:r w:rsidRPr="00024235">
        <w:t>Que el artículo 2.2.1.2.2.1.4 del Decreto 1082 de 2015, establece que </w:t>
      </w:r>
      <w:r w:rsidRPr="00024235">
        <w:rPr>
          <w:i/>
          <w:iCs/>
        </w:rPr>
        <w:t>“las Entidades Estatales que no están obligadas a cumplir con lo establecido en el artículo anterior, pueden realizar directamente la enajenación, o contratar para ello promotores, bancas de inversión, martillos, comisionistas de bolsas de bienes y productos, o cualquier otro intermediario idóneo, según corresponda al tipo de bien a enajenar”.</w:t>
      </w:r>
    </w:p>
    <w:p w14:paraId="6EA33F9F" w14:textId="77777777" w:rsidR="00024235" w:rsidRPr="00024235" w:rsidRDefault="00024235" w:rsidP="00024235">
      <w:pPr>
        <w:jc w:val="both"/>
      </w:pPr>
      <w:r w:rsidRPr="00024235">
        <w:t>Que se considera pertinente delegar, igualmente, la autorización de la venta o eliminación de los bienes muebles, que no se requieren para el normal funcionamiento de la entidad por inservibles o por no ser de utilidad para el ICBF en el Director Administrativo, para aquellos bienes muebles administrados desde la Sede de la Dirección General y en los Directores Regionales en el caso de los administrados en sus respectivas Regionales, de acuerdo con los procedimientos internos del ICBF, siempre y cuando dichos bienes no hubieren ingresado al patrimonio del ICBF como bienes mostrencos o por vocación hereditaria.</w:t>
      </w:r>
    </w:p>
    <w:p w14:paraId="07CCA55C" w14:textId="77777777" w:rsidR="00024235" w:rsidRPr="00024235" w:rsidRDefault="00024235" w:rsidP="00024235">
      <w:pPr>
        <w:jc w:val="both"/>
      </w:pPr>
      <w:proofErr w:type="gramStart"/>
      <w:r w:rsidRPr="00024235">
        <w:t>Que</w:t>
      </w:r>
      <w:proofErr w:type="gramEnd"/>
      <w:r w:rsidRPr="00024235">
        <w:t xml:space="preserve"> en mérito de lo expuesto,</w:t>
      </w:r>
    </w:p>
    <w:p w14:paraId="50F071CB" w14:textId="77777777" w:rsidR="00024235" w:rsidRPr="00024235" w:rsidRDefault="00024235" w:rsidP="00024235">
      <w:pPr>
        <w:jc w:val="center"/>
      </w:pPr>
      <w:r w:rsidRPr="00024235">
        <w:rPr>
          <w:b/>
          <w:bCs/>
        </w:rPr>
        <w:t>RESUELVE:</w:t>
      </w:r>
    </w:p>
    <w:p w14:paraId="334A5B81" w14:textId="77777777" w:rsidR="00024235" w:rsidRPr="00024235" w:rsidRDefault="00024235" w:rsidP="00024235">
      <w:pPr>
        <w:jc w:val="both"/>
      </w:pPr>
      <w:bookmarkStart w:id="1" w:name="1"/>
      <w:r w:rsidRPr="00024235">
        <w:t>ARTÍCULO PRIMERO.</w:t>
      </w:r>
      <w:bookmarkEnd w:id="1"/>
      <w:r w:rsidRPr="00024235">
        <w:rPr>
          <w:b/>
          <w:bCs/>
        </w:rPr>
        <w:t> </w:t>
      </w:r>
      <w:r w:rsidRPr="00024235">
        <w:t xml:space="preserve">Delegar en el Director Administrativo, la facultad de autorizar la baja del activo de los bienes muebles de propiedad del Instituto Colombiano de Bienestar Familiar, que por su desgaste, daño, avería, deterioro, </w:t>
      </w:r>
      <w:r w:rsidRPr="00024235">
        <w:lastRenderedPageBreak/>
        <w:t>alteración, inutilidad y pésimas condiciones, se hayan clasificado como bienes deteriorados, de acuerdo con el procedimiento interno de la entidad, para los bienes administrados desde la Sede de la Dirección General y en los Directores Regionales, para aquellos administrados desde las respectivas regionales.</w:t>
      </w:r>
    </w:p>
    <w:p w14:paraId="46A526C6" w14:textId="77777777" w:rsidR="00024235" w:rsidRPr="00024235" w:rsidRDefault="00024235" w:rsidP="00024235">
      <w:pPr>
        <w:jc w:val="both"/>
      </w:pPr>
      <w:bookmarkStart w:id="2" w:name="2"/>
      <w:r w:rsidRPr="00024235">
        <w:t>ARTÍCULO SEGUNDO.</w:t>
      </w:r>
      <w:bookmarkEnd w:id="2"/>
      <w:r w:rsidRPr="00024235">
        <w:rPr>
          <w:b/>
          <w:bCs/>
        </w:rPr>
        <w:t> </w:t>
      </w:r>
      <w:r w:rsidRPr="00024235">
        <w:t xml:space="preserve">Delegar en el </w:t>
      </w:r>
      <w:proofErr w:type="gramStart"/>
      <w:r w:rsidRPr="00024235">
        <w:t>Director</w:t>
      </w:r>
      <w:proofErr w:type="gramEnd"/>
      <w:r w:rsidRPr="00024235">
        <w:t xml:space="preserve"> Administrativo, la facultad de autorizar la baja del activo de los bienes intangibles de propiedad del Instituto Colombiano de Bienestar Familiar, que por su obsolescencia, inutilidad, expiración o cancelación del derecho se haya definido su venta o destinación diferente al uso institucional.</w:t>
      </w:r>
    </w:p>
    <w:p w14:paraId="48CD5BA3" w14:textId="77777777" w:rsidR="00024235" w:rsidRPr="00024235" w:rsidRDefault="00024235" w:rsidP="00024235">
      <w:pPr>
        <w:jc w:val="both"/>
      </w:pPr>
      <w:bookmarkStart w:id="3" w:name="3"/>
      <w:r w:rsidRPr="00024235">
        <w:t>ARTÍCULO TERCERO.</w:t>
      </w:r>
      <w:bookmarkEnd w:id="3"/>
      <w:r w:rsidRPr="00024235">
        <w:rPr>
          <w:b/>
          <w:bCs/>
        </w:rPr>
        <w:t> </w:t>
      </w:r>
      <w:r w:rsidRPr="00024235">
        <w:t xml:space="preserve">Delegar en el </w:t>
      </w:r>
      <w:proofErr w:type="gramStart"/>
      <w:r w:rsidRPr="00024235">
        <w:t>Director</w:t>
      </w:r>
      <w:proofErr w:type="gramEnd"/>
      <w:r w:rsidRPr="00024235">
        <w:t xml:space="preserve"> Administrativo, la facultad de autorizar la enajenación o eliminación de los bienes muebles, que no se requieren para el normal funcionamiento de la entidad por inservibles o por no ser de utilidad para el ICBF, para los bienes administrados desde la Sede de la Dirección General y en los Directores Regionales, para aquellos administrados desde las respectivas regionales.</w:t>
      </w:r>
    </w:p>
    <w:p w14:paraId="094150AA" w14:textId="77777777" w:rsidR="00024235" w:rsidRPr="00024235" w:rsidRDefault="00024235" w:rsidP="00024235">
      <w:pPr>
        <w:jc w:val="both"/>
      </w:pPr>
      <w:r w:rsidRPr="00024235">
        <w:rPr>
          <w:b/>
          <w:bCs/>
        </w:rPr>
        <w:t>PARÁGRAFO 1o.</w:t>
      </w:r>
      <w:r w:rsidRPr="00024235">
        <w:t> La delegación otorgada en el artículo anterior, no incluye la participación accionaria o cuotas de interés que posea el ICBF en sociedades, así como tampoco los demás representados en títulos-valores.</w:t>
      </w:r>
    </w:p>
    <w:p w14:paraId="29C03212" w14:textId="77777777" w:rsidR="00024235" w:rsidRPr="00024235" w:rsidRDefault="00024235" w:rsidP="00024235">
      <w:pPr>
        <w:jc w:val="both"/>
      </w:pPr>
      <w:r w:rsidRPr="00024235">
        <w:rPr>
          <w:b/>
          <w:bCs/>
        </w:rPr>
        <w:t>PARÁGRAFO 2o.</w:t>
      </w:r>
      <w:r w:rsidRPr="00024235">
        <w:t> La anterior delegación, no incluye la autorización de la venta de los bienes muebles, que hayan ingresado al patrimonio del ICBF como bienes mostrencos o por vocación hereditaria.</w:t>
      </w:r>
    </w:p>
    <w:p w14:paraId="4D4DABBD" w14:textId="77777777" w:rsidR="00024235" w:rsidRPr="00024235" w:rsidRDefault="00024235" w:rsidP="00024235">
      <w:pPr>
        <w:jc w:val="both"/>
      </w:pPr>
      <w:bookmarkStart w:id="4" w:name="4"/>
      <w:r w:rsidRPr="00024235">
        <w:rPr>
          <w:b/>
          <w:bCs/>
        </w:rPr>
        <w:t>ARTÍCULO CUARTO.</w:t>
      </w:r>
      <w:bookmarkEnd w:id="4"/>
      <w:r w:rsidRPr="00024235">
        <w:t xml:space="preserve"> Delegar en el </w:t>
      </w:r>
      <w:proofErr w:type="gramStart"/>
      <w:r w:rsidRPr="00024235">
        <w:t>Director</w:t>
      </w:r>
      <w:proofErr w:type="gramEnd"/>
      <w:r w:rsidRPr="00024235">
        <w:t xml:space="preserve"> Administrativo, la facultad de autorizar la venta para los bienes intangibles, que por su naturaleza se haya definido su enajenación.</w:t>
      </w:r>
    </w:p>
    <w:p w14:paraId="37C24B46" w14:textId="295729AF" w:rsidR="00024235" w:rsidRPr="00024235" w:rsidRDefault="00024235" w:rsidP="00024235">
      <w:pPr>
        <w:jc w:val="both"/>
      </w:pPr>
      <w:bookmarkStart w:id="5" w:name="5"/>
      <w:r w:rsidRPr="00024235">
        <w:rPr>
          <w:b/>
          <w:bCs/>
        </w:rPr>
        <w:t>ARTÍCULO QUINTO.</w:t>
      </w:r>
      <w:bookmarkEnd w:id="5"/>
      <w:r w:rsidRPr="00024235">
        <w:t> La presente Resolución rige a partir de la fecha de su expedición, deroga la Resolución 1476 de 2016, así como las demás disposiciones que le sean contrarias.</w:t>
      </w:r>
    </w:p>
    <w:p w14:paraId="33CE9F90" w14:textId="77777777" w:rsidR="00024235" w:rsidRPr="00024235" w:rsidRDefault="00024235" w:rsidP="00024235">
      <w:pPr>
        <w:jc w:val="center"/>
      </w:pPr>
      <w:r w:rsidRPr="00024235">
        <w:t>COMUNÍQUESE Y CÚMPLASE</w:t>
      </w:r>
    </w:p>
    <w:p w14:paraId="18CC16B4" w14:textId="0B7A557E" w:rsidR="00024235" w:rsidRPr="00024235" w:rsidRDefault="00024235" w:rsidP="00024235">
      <w:pPr>
        <w:jc w:val="center"/>
      </w:pPr>
      <w:r w:rsidRPr="00024235">
        <w:t xml:space="preserve">Dada en Bogotá D.C., </w:t>
      </w:r>
      <w:proofErr w:type="gramStart"/>
      <w:r w:rsidRPr="00024235">
        <w:t>a los 30</w:t>
      </w:r>
      <w:r>
        <w:t xml:space="preserve"> de septiembre</w:t>
      </w:r>
      <w:r w:rsidRPr="00024235">
        <w:t xml:space="preserve"> 2016</w:t>
      </w:r>
      <w:proofErr w:type="gramEnd"/>
    </w:p>
    <w:p w14:paraId="688FC47D" w14:textId="77777777" w:rsidR="00024235" w:rsidRPr="00024235" w:rsidRDefault="00024235" w:rsidP="00024235">
      <w:pPr>
        <w:jc w:val="center"/>
      </w:pPr>
      <w:r w:rsidRPr="00024235">
        <w:rPr>
          <w:b/>
          <w:bCs/>
        </w:rPr>
        <w:t>CRISTINA PLAZAS MICHELSEN</w:t>
      </w:r>
    </w:p>
    <w:p w14:paraId="6E71EC17" w14:textId="77777777" w:rsidR="00024235" w:rsidRPr="00024235" w:rsidRDefault="00024235" w:rsidP="00024235">
      <w:pPr>
        <w:jc w:val="center"/>
      </w:pPr>
      <w:r w:rsidRPr="00024235">
        <w:t>Directora General</w:t>
      </w:r>
    </w:p>
    <w:p w14:paraId="4F245656" w14:textId="77777777" w:rsidR="00072B41" w:rsidRDefault="00072B41" w:rsidP="00024235">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A4"/>
    <w:rsid w:val="00024235"/>
    <w:rsid w:val="00072B41"/>
    <w:rsid w:val="001068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8C17"/>
  <w15:chartTrackingRefBased/>
  <w15:docId w15:val="{9ED73FF3-71EB-4354-A281-2829D457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24235"/>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024235"/>
    <w:rPr>
      <w:color w:val="0563C1" w:themeColor="hyperlink"/>
      <w:u w:val="single"/>
    </w:rPr>
  </w:style>
  <w:style w:type="character" w:styleId="Mencinsinresolver">
    <w:name w:val="Unresolved Mention"/>
    <w:basedOn w:val="Fuentedeprrafopredeter"/>
    <w:uiPriority w:val="99"/>
    <w:semiHidden/>
    <w:unhideWhenUsed/>
    <w:rsid w:val="0002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132069">
      <w:bodyDiv w:val="1"/>
      <w:marLeft w:val="0"/>
      <w:marRight w:val="0"/>
      <w:marTop w:val="0"/>
      <w:marBottom w:val="0"/>
      <w:divBdr>
        <w:top w:val="none" w:sz="0" w:space="0" w:color="auto"/>
        <w:left w:val="none" w:sz="0" w:space="0" w:color="auto"/>
        <w:bottom w:val="none" w:sz="0" w:space="0" w:color="auto"/>
        <w:right w:val="none" w:sz="0" w:space="0" w:color="auto"/>
      </w:divBdr>
    </w:div>
    <w:div w:id="1134567899">
      <w:bodyDiv w:val="1"/>
      <w:marLeft w:val="0"/>
      <w:marRight w:val="0"/>
      <w:marTop w:val="0"/>
      <w:marBottom w:val="0"/>
      <w:divBdr>
        <w:top w:val="none" w:sz="0" w:space="0" w:color="auto"/>
        <w:left w:val="none" w:sz="0" w:space="0" w:color="auto"/>
        <w:bottom w:val="none" w:sz="0" w:space="0" w:color="auto"/>
        <w:right w:val="none" w:sz="0" w:space="0" w:color="auto"/>
      </w:divBdr>
    </w:div>
    <w:div w:id="1282498266">
      <w:bodyDiv w:val="1"/>
      <w:marLeft w:val="0"/>
      <w:marRight w:val="0"/>
      <w:marTop w:val="0"/>
      <w:marBottom w:val="0"/>
      <w:divBdr>
        <w:top w:val="none" w:sz="0" w:space="0" w:color="auto"/>
        <w:left w:val="none" w:sz="0" w:space="0" w:color="auto"/>
        <w:bottom w:val="none" w:sz="0" w:space="0" w:color="auto"/>
        <w:right w:val="none" w:sz="0" w:space="0" w:color="auto"/>
      </w:divBdr>
      <w:divsChild>
        <w:div w:id="1940987167">
          <w:marLeft w:val="0"/>
          <w:marRight w:val="0"/>
          <w:marTop w:val="0"/>
          <w:marBottom w:val="0"/>
          <w:divBdr>
            <w:top w:val="none" w:sz="0" w:space="0" w:color="auto"/>
            <w:left w:val="none" w:sz="0" w:space="0" w:color="auto"/>
            <w:bottom w:val="none" w:sz="0" w:space="0" w:color="auto"/>
            <w:right w:val="none" w:sz="0" w:space="0" w:color="auto"/>
          </w:divBdr>
          <w:divsChild>
            <w:div w:id="908930217">
              <w:marLeft w:val="0"/>
              <w:marRight w:val="0"/>
              <w:marTop w:val="0"/>
              <w:marBottom w:val="0"/>
              <w:divBdr>
                <w:top w:val="none" w:sz="0" w:space="0" w:color="auto"/>
                <w:left w:val="none" w:sz="0" w:space="0" w:color="auto"/>
                <w:bottom w:val="none" w:sz="0" w:space="0" w:color="auto"/>
                <w:right w:val="none" w:sz="0" w:space="0" w:color="auto"/>
              </w:divBdr>
              <w:divsChild>
                <w:div w:id="650717829">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10174882">
                          <w:marLeft w:val="0"/>
                          <w:marRight w:val="0"/>
                          <w:marTop w:val="0"/>
                          <w:marBottom w:val="0"/>
                          <w:divBdr>
                            <w:top w:val="none" w:sz="0" w:space="0" w:color="auto"/>
                            <w:left w:val="none" w:sz="0" w:space="0" w:color="auto"/>
                            <w:bottom w:val="none" w:sz="0" w:space="0" w:color="auto"/>
                            <w:right w:val="none" w:sz="0" w:space="0" w:color="auto"/>
                          </w:divBdr>
                          <w:divsChild>
                            <w:div w:id="1659502710">
                              <w:marLeft w:val="0"/>
                              <w:marRight w:val="0"/>
                              <w:marTop w:val="0"/>
                              <w:marBottom w:val="0"/>
                              <w:divBdr>
                                <w:top w:val="none" w:sz="0" w:space="0" w:color="auto"/>
                                <w:left w:val="none" w:sz="0" w:space="0" w:color="auto"/>
                                <w:bottom w:val="none" w:sz="0" w:space="0" w:color="auto"/>
                                <w:right w:val="none" w:sz="0" w:space="0" w:color="auto"/>
                              </w:divBdr>
                              <w:divsChild>
                                <w:div w:id="943004473">
                                  <w:marLeft w:val="0"/>
                                  <w:marRight w:val="0"/>
                                  <w:marTop w:val="0"/>
                                  <w:marBottom w:val="0"/>
                                  <w:divBdr>
                                    <w:top w:val="none" w:sz="0" w:space="0" w:color="auto"/>
                                    <w:left w:val="none" w:sz="0" w:space="0" w:color="auto"/>
                                    <w:bottom w:val="none" w:sz="0" w:space="0" w:color="auto"/>
                                    <w:right w:val="none" w:sz="0" w:space="0" w:color="auto"/>
                                  </w:divBdr>
                                  <w:divsChild>
                                    <w:div w:id="285426981">
                                      <w:marLeft w:val="0"/>
                                      <w:marRight w:val="0"/>
                                      <w:marTop w:val="0"/>
                                      <w:marBottom w:val="0"/>
                                      <w:divBdr>
                                        <w:top w:val="none" w:sz="0" w:space="0" w:color="auto"/>
                                        <w:left w:val="none" w:sz="0" w:space="0" w:color="auto"/>
                                        <w:bottom w:val="none" w:sz="0" w:space="0" w:color="auto"/>
                                        <w:right w:val="none" w:sz="0" w:space="0" w:color="auto"/>
                                      </w:divBdr>
                                      <w:divsChild>
                                        <w:div w:id="1944872314">
                                          <w:marLeft w:val="0"/>
                                          <w:marRight w:val="0"/>
                                          <w:marTop w:val="0"/>
                                          <w:marBottom w:val="0"/>
                                          <w:divBdr>
                                            <w:top w:val="none" w:sz="0" w:space="0" w:color="auto"/>
                                            <w:left w:val="none" w:sz="0" w:space="0" w:color="auto"/>
                                            <w:bottom w:val="none" w:sz="0" w:space="0" w:color="auto"/>
                                            <w:right w:val="none" w:sz="0" w:space="0" w:color="auto"/>
                                          </w:divBdr>
                                          <w:divsChild>
                                            <w:div w:id="1160850358">
                                              <w:marLeft w:val="0"/>
                                              <w:marRight w:val="0"/>
                                              <w:marTop w:val="0"/>
                                              <w:marBottom w:val="0"/>
                                              <w:divBdr>
                                                <w:top w:val="none" w:sz="0" w:space="0" w:color="auto"/>
                                                <w:left w:val="none" w:sz="0" w:space="0" w:color="auto"/>
                                                <w:bottom w:val="none" w:sz="0" w:space="0" w:color="auto"/>
                                                <w:right w:val="none" w:sz="0" w:space="0" w:color="auto"/>
                                              </w:divBdr>
                                              <w:divsChild>
                                                <w:div w:id="1499349418">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160124195">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1398094429">
      <w:bodyDiv w:val="1"/>
      <w:marLeft w:val="0"/>
      <w:marRight w:val="0"/>
      <w:marTop w:val="0"/>
      <w:marBottom w:val="0"/>
      <w:divBdr>
        <w:top w:val="none" w:sz="0" w:space="0" w:color="auto"/>
        <w:left w:val="none" w:sz="0" w:space="0" w:color="auto"/>
        <w:bottom w:val="none" w:sz="0" w:space="0" w:color="auto"/>
        <w:right w:val="none" w:sz="0" w:space="0" w:color="auto"/>
      </w:divBdr>
      <w:divsChild>
        <w:div w:id="285476562">
          <w:marLeft w:val="0"/>
          <w:marRight w:val="0"/>
          <w:marTop w:val="0"/>
          <w:marBottom w:val="0"/>
          <w:divBdr>
            <w:top w:val="none" w:sz="0" w:space="0" w:color="auto"/>
            <w:left w:val="none" w:sz="0" w:space="0" w:color="auto"/>
            <w:bottom w:val="none" w:sz="0" w:space="0" w:color="auto"/>
            <w:right w:val="none" w:sz="0" w:space="0" w:color="auto"/>
          </w:divBdr>
          <w:divsChild>
            <w:div w:id="1165587097">
              <w:marLeft w:val="0"/>
              <w:marRight w:val="0"/>
              <w:marTop w:val="0"/>
              <w:marBottom w:val="0"/>
              <w:divBdr>
                <w:top w:val="none" w:sz="0" w:space="0" w:color="auto"/>
                <w:left w:val="none" w:sz="0" w:space="0" w:color="auto"/>
                <w:bottom w:val="none" w:sz="0" w:space="0" w:color="auto"/>
                <w:right w:val="none" w:sz="0" w:space="0" w:color="auto"/>
              </w:divBdr>
              <w:divsChild>
                <w:div w:id="696856414">
                  <w:marLeft w:val="0"/>
                  <w:marRight w:val="0"/>
                  <w:marTop w:val="0"/>
                  <w:marBottom w:val="0"/>
                  <w:divBdr>
                    <w:top w:val="none" w:sz="0" w:space="0" w:color="auto"/>
                    <w:left w:val="none" w:sz="0" w:space="0" w:color="auto"/>
                    <w:bottom w:val="none" w:sz="0" w:space="0" w:color="auto"/>
                    <w:right w:val="none" w:sz="0" w:space="0" w:color="auto"/>
                  </w:divBdr>
                  <w:divsChild>
                    <w:div w:id="1746806554">
                      <w:marLeft w:val="0"/>
                      <w:marRight w:val="0"/>
                      <w:marTop w:val="0"/>
                      <w:marBottom w:val="0"/>
                      <w:divBdr>
                        <w:top w:val="none" w:sz="0" w:space="0" w:color="auto"/>
                        <w:left w:val="none" w:sz="0" w:space="0" w:color="auto"/>
                        <w:bottom w:val="none" w:sz="0" w:space="0" w:color="auto"/>
                        <w:right w:val="none" w:sz="0" w:space="0" w:color="auto"/>
                      </w:divBdr>
                      <w:divsChild>
                        <w:div w:id="771896520">
                          <w:marLeft w:val="0"/>
                          <w:marRight w:val="0"/>
                          <w:marTop w:val="0"/>
                          <w:marBottom w:val="0"/>
                          <w:divBdr>
                            <w:top w:val="none" w:sz="0" w:space="0" w:color="auto"/>
                            <w:left w:val="none" w:sz="0" w:space="0" w:color="auto"/>
                            <w:bottom w:val="none" w:sz="0" w:space="0" w:color="auto"/>
                            <w:right w:val="none" w:sz="0" w:space="0" w:color="auto"/>
                          </w:divBdr>
                          <w:divsChild>
                            <w:div w:id="1246839400">
                              <w:marLeft w:val="0"/>
                              <w:marRight w:val="0"/>
                              <w:marTop w:val="0"/>
                              <w:marBottom w:val="0"/>
                              <w:divBdr>
                                <w:top w:val="none" w:sz="0" w:space="0" w:color="auto"/>
                                <w:left w:val="none" w:sz="0" w:space="0" w:color="auto"/>
                                <w:bottom w:val="none" w:sz="0" w:space="0" w:color="auto"/>
                                <w:right w:val="none" w:sz="0" w:space="0" w:color="auto"/>
                              </w:divBdr>
                              <w:divsChild>
                                <w:div w:id="2085830395">
                                  <w:marLeft w:val="0"/>
                                  <w:marRight w:val="0"/>
                                  <w:marTop w:val="0"/>
                                  <w:marBottom w:val="0"/>
                                  <w:divBdr>
                                    <w:top w:val="none" w:sz="0" w:space="0" w:color="auto"/>
                                    <w:left w:val="none" w:sz="0" w:space="0" w:color="auto"/>
                                    <w:bottom w:val="none" w:sz="0" w:space="0" w:color="auto"/>
                                    <w:right w:val="none" w:sz="0" w:space="0" w:color="auto"/>
                                  </w:divBdr>
                                  <w:divsChild>
                                    <w:div w:id="2000694632">
                                      <w:marLeft w:val="0"/>
                                      <w:marRight w:val="0"/>
                                      <w:marTop w:val="0"/>
                                      <w:marBottom w:val="0"/>
                                      <w:divBdr>
                                        <w:top w:val="none" w:sz="0" w:space="0" w:color="auto"/>
                                        <w:left w:val="none" w:sz="0" w:space="0" w:color="auto"/>
                                        <w:bottom w:val="none" w:sz="0" w:space="0" w:color="auto"/>
                                        <w:right w:val="none" w:sz="0" w:space="0" w:color="auto"/>
                                      </w:divBdr>
                                      <w:divsChild>
                                        <w:div w:id="75980840">
                                          <w:marLeft w:val="0"/>
                                          <w:marRight w:val="0"/>
                                          <w:marTop w:val="0"/>
                                          <w:marBottom w:val="0"/>
                                          <w:divBdr>
                                            <w:top w:val="none" w:sz="0" w:space="0" w:color="auto"/>
                                            <w:left w:val="none" w:sz="0" w:space="0" w:color="auto"/>
                                            <w:bottom w:val="none" w:sz="0" w:space="0" w:color="auto"/>
                                            <w:right w:val="none" w:sz="0" w:space="0" w:color="auto"/>
                                          </w:divBdr>
                                          <w:divsChild>
                                            <w:div w:id="746539584">
                                              <w:marLeft w:val="0"/>
                                              <w:marRight w:val="0"/>
                                              <w:marTop w:val="0"/>
                                              <w:marBottom w:val="0"/>
                                              <w:divBdr>
                                                <w:top w:val="none" w:sz="0" w:space="0" w:color="auto"/>
                                                <w:left w:val="none" w:sz="0" w:space="0" w:color="auto"/>
                                                <w:bottom w:val="none" w:sz="0" w:space="0" w:color="auto"/>
                                                <w:right w:val="none" w:sz="0" w:space="0" w:color="auto"/>
                                              </w:divBdr>
                                              <w:divsChild>
                                                <w:div w:id="1933388611">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1851094631">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1671521847">
      <w:bodyDiv w:val="1"/>
      <w:marLeft w:val="0"/>
      <w:marRight w:val="0"/>
      <w:marTop w:val="0"/>
      <w:marBottom w:val="0"/>
      <w:divBdr>
        <w:top w:val="none" w:sz="0" w:space="0" w:color="auto"/>
        <w:left w:val="none" w:sz="0" w:space="0" w:color="auto"/>
        <w:bottom w:val="none" w:sz="0" w:space="0" w:color="auto"/>
        <w:right w:val="none" w:sz="0" w:space="0" w:color="auto"/>
      </w:divBdr>
    </w:div>
    <w:div w:id="16724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7953F-C0D6-4588-8B5B-53612C055147}"/>
</file>

<file path=customXml/itemProps2.xml><?xml version="1.0" encoding="utf-8"?>
<ds:datastoreItem xmlns:ds="http://schemas.openxmlformats.org/officeDocument/2006/customXml" ds:itemID="{F36C12CC-1EDB-4978-B83C-9C6CB52B4652}"/>
</file>

<file path=customXml/itemProps3.xml><?xml version="1.0" encoding="utf-8"?>
<ds:datastoreItem xmlns:ds="http://schemas.openxmlformats.org/officeDocument/2006/customXml" ds:itemID="{3926BB69-5F06-4A44-94F0-62E75AF3739E}"/>
</file>

<file path=docProps/app.xml><?xml version="1.0" encoding="utf-8"?>
<Properties xmlns="http://schemas.openxmlformats.org/officeDocument/2006/extended-properties" xmlns:vt="http://schemas.openxmlformats.org/officeDocument/2006/docPropsVTypes">
  <Template>Normal.dotm</Template>
  <TotalTime>1</TotalTime>
  <Pages>3</Pages>
  <Words>1063</Words>
  <Characters>5850</Characters>
  <Application>Microsoft Office Word</Application>
  <DocSecurity>0</DocSecurity>
  <Lines>48</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2026-02-22T20:20:00Z</dcterms:created>
  <dcterms:modified xsi:type="dcterms:W3CDTF">2026-02-22T20:21:00Z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