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C928D" w14:textId="5C92A490" w:rsidR="000B4793" w:rsidRDefault="00233971" w:rsidP="00233971">
      <w:pPr>
        <w:jc w:val="center"/>
        <w:rPr>
          <w:rFonts w:ascii="Verdana" w:hAnsi="Verdana"/>
          <w:b/>
          <w:bCs/>
        </w:rPr>
      </w:pPr>
      <w:r w:rsidRPr="00233971">
        <w:rPr>
          <w:rFonts w:ascii="Verdana" w:hAnsi="Verdana"/>
          <w:b/>
          <w:bCs/>
        </w:rPr>
        <w:t>RESOLUCIÓN 002 DE 2025</w:t>
      </w:r>
    </w:p>
    <w:p w14:paraId="026ABB3A" w14:textId="2E2DABA2" w:rsidR="00233971" w:rsidRPr="001D73CA" w:rsidRDefault="00233971" w:rsidP="00233971">
      <w:pPr>
        <w:rPr>
          <w:rFonts w:ascii="Verdana" w:hAnsi="Verdana"/>
          <w:sz w:val="20"/>
          <w:szCs w:val="20"/>
        </w:rPr>
      </w:pPr>
      <w:r w:rsidRPr="001D73CA">
        <w:rPr>
          <w:rFonts w:ascii="Verdana" w:hAnsi="Verdana"/>
          <w:sz w:val="20"/>
          <w:szCs w:val="20"/>
        </w:rPr>
        <w:t xml:space="preserve">Fecha de Expedición: </w:t>
      </w:r>
      <w:r w:rsidRPr="00EC0836">
        <w:rPr>
          <w:rFonts w:ascii="Verdana" w:hAnsi="Verdana"/>
          <w:sz w:val="20"/>
          <w:szCs w:val="20"/>
        </w:rPr>
        <w:t xml:space="preserve">2 de </w:t>
      </w:r>
      <w:r w:rsidR="007452AF">
        <w:rPr>
          <w:rFonts w:ascii="Verdana" w:hAnsi="Verdana"/>
          <w:sz w:val="20"/>
          <w:szCs w:val="20"/>
        </w:rPr>
        <w:t>enero</w:t>
      </w:r>
      <w:r w:rsidRPr="00EC0836">
        <w:rPr>
          <w:rFonts w:ascii="Verdana" w:hAnsi="Verdana"/>
          <w:sz w:val="20"/>
          <w:szCs w:val="20"/>
        </w:rPr>
        <w:t xml:space="preserve"> </w:t>
      </w:r>
      <w:r w:rsidRPr="001D73CA">
        <w:rPr>
          <w:rFonts w:ascii="Verdana" w:hAnsi="Verdana"/>
          <w:sz w:val="20"/>
          <w:szCs w:val="20"/>
        </w:rPr>
        <w:t xml:space="preserve">de </w:t>
      </w:r>
      <w:r w:rsidR="007452AF">
        <w:rPr>
          <w:rFonts w:ascii="Verdana" w:hAnsi="Verdana"/>
          <w:sz w:val="20"/>
          <w:szCs w:val="20"/>
        </w:rPr>
        <w:t>2025</w:t>
      </w:r>
    </w:p>
    <w:p w14:paraId="539D3F04" w14:textId="5D7B39F8" w:rsidR="00233971" w:rsidRPr="001D73CA" w:rsidRDefault="00233971" w:rsidP="00233971">
      <w:pPr>
        <w:rPr>
          <w:rFonts w:ascii="Verdana" w:hAnsi="Verdana"/>
          <w:sz w:val="20"/>
          <w:szCs w:val="20"/>
        </w:rPr>
      </w:pPr>
      <w:r w:rsidRPr="001D73CA">
        <w:rPr>
          <w:rFonts w:ascii="Verdana" w:hAnsi="Verdana"/>
          <w:sz w:val="20"/>
          <w:szCs w:val="20"/>
        </w:rPr>
        <w:t xml:space="preserve">Fecha de entrada en vigencia: </w:t>
      </w:r>
      <w:r w:rsidR="007452AF" w:rsidRPr="00EC0836">
        <w:rPr>
          <w:rFonts w:ascii="Verdana" w:hAnsi="Verdana"/>
          <w:sz w:val="20"/>
          <w:szCs w:val="20"/>
        </w:rPr>
        <w:t xml:space="preserve">2 de </w:t>
      </w:r>
      <w:r w:rsidR="007452AF">
        <w:rPr>
          <w:rFonts w:ascii="Verdana" w:hAnsi="Verdana"/>
          <w:sz w:val="20"/>
          <w:szCs w:val="20"/>
        </w:rPr>
        <w:t>enero</w:t>
      </w:r>
      <w:r w:rsidR="007452AF" w:rsidRPr="00EC0836">
        <w:rPr>
          <w:rFonts w:ascii="Verdana" w:hAnsi="Verdana"/>
          <w:sz w:val="20"/>
          <w:szCs w:val="20"/>
        </w:rPr>
        <w:t xml:space="preserve"> </w:t>
      </w:r>
      <w:r w:rsidR="007452AF" w:rsidRPr="001D73CA">
        <w:rPr>
          <w:rFonts w:ascii="Verdana" w:hAnsi="Verdana"/>
          <w:sz w:val="20"/>
          <w:szCs w:val="20"/>
        </w:rPr>
        <w:t xml:space="preserve">de </w:t>
      </w:r>
      <w:r w:rsidR="007452AF">
        <w:rPr>
          <w:rFonts w:ascii="Verdana" w:hAnsi="Verdana"/>
          <w:sz w:val="20"/>
          <w:szCs w:val="20"/>
        </w:rPr>
        <w:t>2025</w:t>
      </w:r>
    </w:p>
    <w:p w14:paraId="528756F8" w14:textId="77777777" w:rsidR="00233971" w:rsidRPr="001D73CA" w:rsidRDefault="00233971" w:rsidP="00233971">
      <w:pPr>
        <w:rPr>
          <w:rFonts w:ascii="Verdana" w:hAnsi="Verdana"/>
          <w:sz w:val="20"/>
          <w:szCs w:val="20"/>
        </w:rPr>
      </w:pPr>
      <w:r w:rsidRPr="001D73CA">
        <w:rPr>
          <w:rFonts w:ascii="Verdana" w:hAnsi="Verdana"/>
          <w:sz w:val="20"/>
          <w:szCs w:val="20"/>
        </w:rPr>
        <w:t xml:space="preserve">Estado de la vigencia: </w:t>
      </w:r>
      <w:r>
        <w:rPr>
          <w:rFonts w:ascii="Verdana" w:hAnsi="Verdana"/>
          <w:sz w:val="20"/>
          <w:szCs w:val="20"/>
        </w:rPr>
        <w:t>Vigente.</w:t>
      </w:r>
    </w:p>
    <w:p w14:paraId="2D2042C2" w14:textId="77777777" w:rsidR="00233971" w:rsidRPr="001D73CA" w:rsidRDefault="00233971" w:rsidP="00233971">
      <w:pPr>
        <w:rPr>
          <w:rFonts w:ascii="Verdana" w:hAnsi="Verdana"/>
          <w:sz w:val="20"/>
          <w:szCs w:val="20"/>
        </w:rPr>
      </w:pPr>
      <w:r w:rsidRPr="001D73CA">
        <w:rPr>
          <w:rFonts w:ascii="Verdana" w:hAnsi="Verdana"/>
          <w:sz w:val="20"/>
          <w:szCs w:val="20"/>
        </w:rPr>
        <w:t xml:space="preserve"> </w:t>
      </w:r>
    </w:p>
    <w:p w14:paraId="49ADDE13" w14:textId="77777777" w:rsidR="00233971" w:rsidRPr="001D73CA" w:rsidRDefault="00233971" w:rsidP="00233971">
      <w:pPr>
        <w:rPr>
          <w:rFonts w:ascii="Verdana" w:hAnsi="Verdana"/>
          <w:sz w:val="20"/>
          <w:szCs w:val="20"/>
        </w:rPr>
      </w:pPr>
      <w:r w:rsidRPr="001D73CA">
        <w:rPr>
          <w:rFonts w:ascii="Verdana" w:hAnsi="Verdana"/>
          <w:sz w:val="20"/>
          <w:szCs w:val="20"/>
        </w:rPr>
        <w:t>Fecha de publicación en Diario Oficial: N/A</w:t>
      </w:r>
    </w:p>
    <w:p w14:paraId="2E2D5153" w14:textId="77777777" w:rsidR="00233971" w:rsidRDefault="00233971" w:rsidP="00233971">
      <w:pPr>
        <w:rPr>
          <w:rFonts w:ascii="Verdana" w:hAnsi="Verdana"/>
          <w:sz w:val="20"/>
          <w:szCs w:val="20"/>
        </w:rPr>
      </w:pPr>
      <w:r w:rsidRPr="001D73CA">
        <w:rPr>
          <w:rFonts w:ascii="Verdana" w:hAnsi="Verdana"/>
          <w:sz w:val="20"/>
          <w:szCs w:val="20"/>
        </w:rPr>
        <w:t>Número del Diario Oficial: N/A</w:t>
      </w:r>
    </w:p>
    <w:p w14:paraId="66E8B65C" w14:textId="77777777" w:rsidR="00B03529" w:rsidRDefault="00B03529" w:rsidP="00233971">
      <w:pPr>
        <w:rPr>
          <w:rFonts w:ascii="Verdana" w:hAnsi="Verdana"/>
          <w:sz w:val="20"/>
          <w:szCs w:val="20"/>
        </w:rPr>
      </w:pPr>
    </w:p>
    <w:p w14:paraId="519164E5" w14:textId="23A42D7A" w:rsidR="00B03529" w:rsidRDefault="00B03529" w:rsidP="00233971">
      <w:pPr>
        <w:rPr>
          <w:rFonts w:ascii="Verdana" w:hAnsi="Verdana"/>
          <w:sz w:val="20"/>
          <w:szCs w:val="20"/>
        </w:rPr>
      </w:pPr>
      <w:r>
        <w:rPr>
          <w:rFonts w:ascii="Verdana" w:hAnsi="Verdana"/>
          <w:sz w:val="20"/>
          <w:szCs w:val="20"/>
        </w:rPr>
        <w:t>Nota: Resolución modificada por las siguientes resoluciones:</w:t>
      </w:r>
    </w:p>
    <w:p w14:paraId="57B70F44" w14:textId="627BC713" w:rsidR="00B03529" w:rsidRDefault="00B03529" w:rsidP="00B03529">
      <w:pPr>
        <w:pStyle w:val="Prrafodelista"/>
        <w:numPr>
          <w:ilvl w:val="0"/>
          <w:numId w:val="1"/>
        </w:numPr>
        <w:rPr>
          <w:rFonts w:ascii="Verdana" w:hAnsi="Verdana"/>
          <w:sz w:val="20"/>
          <w:szCs w:val="20"/>
        </w:rPr>
      </w:pPr>
      <w:r>
        <w:rPr>
          <w:rFonts w:ascii="Verdana" w:hAnsi="Verdana"/>
          <w:sz w:val="20"/>
          <w:szCs w:val="20"/>
        </w:rPr>
        <w:t>Resolución 1733 de 2025</w:t>
      </w:r>
    </w:p>
    <w:p w14:paraId="735D5F72" w14:textId="6FCC3098" w:rsidR="00B03529" w:rsidRDefault="00B03529" w:rsidP="00B03529">
      <w:pPr>
        <w:pStyle w:val="Prrafodelista"/>
        <w:numPr>
          <w:ilvl w:val="0"/>
          <w:numId w:val="1"/>
        </w:numPr>
        <w:rPr>
          <w:rFonts w:ascii="Verdana" w:hAnsi="Verdana"/>
          <w:sz w:val="20"/>
          <w:szCs w:val="20"/>
        </w:rPr>
      </w:pPr>
      <w:r>
        <w:rPr>
          <w:rFonts w:ascii="Verdana" w:hAnsi="Verdana"/>
          <w:sz w:val="20"/>
          <w:szCs w:val="20"/>
        </w:rPr>
        <w:t>Resolución 4000 de 2025</w:t>
      </w:r>
    </w:p>
    <w:p w14:paraId="1BFDCC47" w14:textId="77777777" w:rsidR="00B03529" w:rsidRPr="00B03529" w:rsidRDefault="00B03529" w:rsidP="00B03529">
      <w:pPr>
        <w:pStyle w:val="Prrafodelista"/>
        <w:rPr>
          <w:rFonts w:ascii="Verdana" w:hAnsi="Verdana"/>
          <w:sz w:val="20"/>
          <w:szCs w:val="20"/>
        </w:rPr>
      </w:pPr>
    </w:p>
    <w:p w14:paraId="00BFFFC2" w14:textId="6DE43566" w:rsidR="00233971" w:rsidRDefault="00233971" w:rsidP="00233971">
      <w:pPr>
        <w:jc w:val="center"/>
        <w:rPr>
          <w:rFonts w:ascii="Verdana" w:hAnsi="Verdana"/>
          <w:b/>
          <w:bCs/>
        </w:rPr>
      </w:pPr>
      <w:r w:rsidRPr="00233971">
        <w:rPr>
          <w:rFonts w:ascii="Verdana" w:hAnsi="Verdana"/>
          <w:b/>
          <w:bCs/>
        </w:rPr>
        <w:t>RESOLUCIÓN 002 DE 2025</w:t>
      </w:r>
    </w:p>
    <w:p w14:paraId="66E17B45" w14:textId="0A2DD18F" w:rsidR="007452AF" w:rsidRPr="007452AF" w:rsidRDefault="007452AF" w:rsidP="00233971">
      <w:pPr>
        <w:jc w:val="center"/>
        <w:rPr>
          <w:rFonts w:ascii="Verdana" w:hAnsi="Verdana"/>
        </w:rPr>
      </w:pPr>
      <w:r w:rsidRPr="007452AF">
        <w:rPr>
          <w:rFonts w:ascii="Verdana" w:hAnsi="Verdana"/>
        </w:rPr>
        <w:t>(2 de enero)</w:t>
      </w:r>
    </w:p>
    <w:p w14:paraId="430DAD58" w14:textId="72C36738" w:rsidR="00233971" w:rsidRDefault="00233971" w:rsidP="00233971">
      <w:pPr>
        <w:jc w:val="center"/>
        <w:rPr>
          <w:rFonts w:ascii="Verdana" w:hAnsi="Verdana"/>
        </w:rPr>
      </w:pPr>
      <w:r w:rsidRPr="00233971">
        <w:rPr>
          <w:rFonts w:ascii="Verdana" w:hAnsi="Verdana"/>
        </w:rPr>
        <w:t>“Por la cual se adoptan los Lineamientos de Programación y Ejecución de Metas Sociales y Financieras para la Vigencia 2025 del Instituto Colombiano de Bienestar Familiar – Cecilia De la Fuente de Lleras – ICBF”</w:t>
      </w:r>
    </w:p>
    <w:p w14:paraId="7C02F464" w14:textId="4F4BF831" w:rsidR="00233971" w:rsidRPr="00233971" w:rsidRDefault="00233971" w:rsidP="00233971">
      <w:pPr>
        <w:jc w:val="center"/>
        <w:rPr>
          <w:rFonts w:ascii="Verdana" w:hAnsi="Verdana"/>
          <w:b/>
          <w:bCs/>
        </w:rPr>
      </w:pPr>
      <w:r w:rsidRPr="00233971">
        <w:rPr>
          <w:rFonts w:ascii="Verdana" w:hAnsi="Verdana"/>
          <w:b/>
          <w:bCs/>
        </w:rPr>
        <w:t>LA DIRECTORA GENERAL DEL INSTITUTO COLOMBIANO DE BIENESTAR FAMILIAR (ICBF) CECILIA DE LA FUENTE DE LLERAS</w:t>
      </w:r>
    </w:p>
    <w:p w14:paraId="34B62CBE" w14:textId="307D4ED0" w:rsidR="00233971" w:rsidRPr="00233971" w:rsidRDefault="00233971" w:rsidP="00233971">
      <w:pPr>
        <w:jc w:val="center"/>
        <w:rPr>
          <w:rFonts w:ascii="Verdana" w:hAnsi="Verdana"/>
        </w:rPr>
      </w:pPr>
      <w:r w:rsidRPr="00233971">
        <w:rPr>
          <w:rFonts w:ascii="Verdana" w:hAnsi="Verdana"/>
        </w:rPr>
        <w:t xml:space="preserve">En uso de sus facultades legales y estatutarias, en especial de las que le confieren el artículo 28 de la Ley 7 de 1979 y el artículo 78 de la Ley 489 de 1998 y,                                      </w:t>
      </w:r>
    </w:p>
    <w:p w14:paraId="4D5BC62E" w14:textId="52454153" w:rsidR="00233971" w:rsidRDefault="00233971" w:rsidP="00233971">
      <w:pPr>
        <w:jc w:val="center"/>
        <w:rPr>
          <w:rFonts w:ascii="Verdana" w:hAnsi="Verdana"/>
          <w:b/>
          <w:bCs/>
        </w:rPr>
      </w:pPr>
      <w:r w:rsidRPr="00233971">
        <w:rPr>
          <w:rFonts w:ascii="Verdana" w:hAnsi="Verdana"/>
          <w:b/>
          <w:bCs/>
        </w:rPr>
        <w:t>CONSIDERANDO</w:t>
      </w:r>
    </w:p>
    <w:p w14:paraId="2995928F" w14:textId="6D344D81" w:rsidR="007452AF" w:rsidRPr="007452AF" w:rsidRDefault="007452AF" w:rsidP="007452AF">
      <w:pPr>
        <w:jc w:val="both"/>
        <w:rPr>
          <w:rFonts w:ascii="Verdana" w:hAnsi="Verdana"/>
        </w:rPr>
      </w:pPr>
      <w:r w:rsidRPr="007452AF">
        <w:rPr>
          <w:rFonts w:ascii="Verdana" w:hAnsi="Verdana"/>
        </w:rPr>
        <w:t xml:space="preserve">Que el artículo 12 del Decreto 111 de 1996 define los principios del Sistema Presupuestal, entre los cuales se encuentran: los de la planificación, la anualidad, la universalidad, la unidad de caja, la programación integral, la especialización, la inembargabilidad, la coherencia macroeconómica y la homeóstasis. </w:t>
      </w:r>
    </w:p>
    <w:p w14:paraId="09497EC6" w14:textId="0A8E3DBC" w:rsidR="007452AF" w:rsidRPr="007452AF" w:rsidRDefault="007452AF" w:rsidP="007452AF">
      <w:pPr>
        <w:jc w:val="both"/>
        <w:rPr>
          <w:rFonts w:ascii="Verdana" w:hAnsi="Verdana"/>
        </w:rPr>
      </w:pPr>
      <w:r w:rsidRPr="007452AF">
        <w:rPr>
          <w:rFonts w:ascii="Verdana" w:hAnsi="Verdana"/>
        </w:rPr>
        <w:t>Que conforme lo previsto en el artículo 17 del referido Decreto, “(…) Todo programa presupuestal deberá contemplar simultáneamente los gastos de inversión y de funcionamiento que las exigencias técnicas y administrativas demanden como necesarios para su ejecución y operación, de conformidad con los procedimientos y normas legales vigentes”.</w:t>
      </w:r>
    </w:p>
    <w:p w14:paraId="50F0687D" w14:textId="0DE3101E" w:rsidR="007452AF" w:rsidRPr="007452AF" w:rsidRDefault="007452AF" w:rsidP="007452AF">
      <w:pPr>
        <w:jc w:val="both"/>
        <w:rPr>
          <w:rFonts w:ascii="Verdana" w:hAnsi="Verdana"/>
        </w:rPr>
      </w:pPr>
      <w:r w:rsidRPr="007452AF">
        <w:rPr>
          <w:rFonts w:ascii="Verdana" w:hAnsi="Verdana"/>
        </w:rPr>
        <w:t xml:space="preserve">Que mediante la expedición del Decreto 1523 de 18 de diciembre de 2024, el Ministerio de Hacienda y Crédito Público estableció el presupuesto de rentas y </w:t>
      </w:r>
      <w:r w:rsidRPr="007452AF">
        <w:rPr>
          <w:rFonts w:ascii="Verdana" w:hAnsi="Verdana"/>
        </w:rPr>
        <w:lastRenderedPageBreak/>
        <w:t>recursos de capital y el presupuesto de gastos para la vigencia fiscal del 1º de enero al 31 de diciembre de 2025.</w:t>
      </w:r>
    </w:p>
    <w:p w14:paraId="48FD5D7D" w14:textId="5AEE18ED" w:rsidR="007452AF" w:rsidRPr="007452AF" w:rsidRDefault="007452AF" w:rsidP="007452AF">
      <w:pPr>
        <w:jc w:val="both"/>
        <w:rPr>
          <w:rFonts w:ascii="Verdana" w:hAnsi="Verdana"/>
        </w:rPr>
      </w:pPr>
      <w:r w:rsidRPr="007452AF">
        <w:rPr>
          <w:rFonts w:ascii="Verdana" w:hAnsi="Verdana"/>
        </w:rPr>
        <w:t>Que a través del Decreto 1621 del 30 de diciembre de 2024, el Ministerio de Hacienda y Crédito Público liquidó el Presupuesto General de la Nación para la Vigencia Fiscal de 2025, detallando las apropiaciones, clasificando y definiendo los gastos. Este Decreto incluye el Presupuesto del Instituto Colombiano de Bienestar Familiar -ICBF para la Vigencia Fiscal 2025.</w:t>
      </w:r>
    </w:p>
    <w:p w14:paraId="655B8DE3" w14:textId="7B3F279E" w:rsidR="007452AF" w:rsidRPr="007452AF" w:rsidRDefault="007452AF" w:rsidP="007452AF">
      <w:pPr>
        <w:jc w:val="both"/>
        <w:rPr>
          <w:rFonts w:ascii="Verdana" w:hAnsi="Verdana"/>
        </w:rPr>
      </w:pPr>
      <w:r w:rsidRPr="007452AF">
        <w:rPr>
          <w:rFonts w:ascii="Verdana" w:hAnsi="Verdana"/>
        </w:rPr>
        <w:t>Que, en consideración a lo anterior, mediante Resolución 001 del 02 de enero de 2025, el Instituto Colombiano de Bienestar Familiar – ICBF, consolidó el presupuesto de ingresos y se desagregó, distribuyó, asignó y ordenó comunicar la asignación del presupuesto de Gastos del ICBF a Nivel de la Unidad Ejecutora, Sedes Regionales y Sede de la Dirección General, para la Vigencia fiscal del año 2025.</w:t>
      </w:r>
    </w:p>
    <w:p w14:paraId="4FCB9479" w14:textId="40DFCB57" w:rsidR="007452AF" w:rsidRPr="007452AF" w:rsidRDefault="007452AF" w:rsidP="007452AF">
      <w:pPr>
        <w:jc w:val="both"/>
        <w:rPr>
          <w:rFonts w:ascii="Verdana" w:hAnsi="Verdana"/>
        </w:rPr>
      </w:pPr>
      <w:r w:rsidRPr="007452AF">
        <w:rPr>
          <w:rFonts w:ascii="Verdana" w:hAnsi="Verdana"/>
        </w:rPr>
        <w:t>Que adicionalmente, la Dirección General de Presupuesto Público Nacional del Ministerio de Hacienda y Crédito Público, con el aval del Departamento Nacional de Planeación a través de la Dirección de Inversiones y Finanzas Públicas, estableció el Manual de Clasificación Presupuestal para ingresos y gastos del Presupuesto General de la Nación.</w:t>
      </w:r>
    </w:p>
    <w:p w14:paraId="54F0E7D4" w14:textId="74FCD77F" w:rsidR="007452AF" w:rsidRPr="007452AF" w:rsidRDefault="007452AF" w:rsidP="007452AF">
      <w:pPr>
        <w:jc w:val="both"/>
        <w:rPr>
          <w:rFonts w:ascii="Verdana" w:hAnsi="Verdana"/>
        </w:rPr>
      </w:pPr>
      <w:r w:rsidRPr="007452AF">
        <w:rPr>
          <w:rFonts w:ascii="Verdana" w:hAnsi="Verdana"/>
        </w:rPr>
        <w:t>Que el mencionado documento contiene la desagregación general de la clasificación propuesta, las definiciones adoptadas y algunos casos de aplicación específica, cuya extensión de este, no implica que todos los órganos deban aplicar todos los conceptos</w:t>
      </w:r>
      <w:r>
        <w:rPr>
          <w:rFonts w:ascii="Verdana" w:hAnsi="Verdana"/>
        </w:rPr>
        <w:t xml:space="preserve"> </w:t>
      </w:r>
      <w:r w:rsidRPr="007452AF">
        <w:rPr>
          <w:rFonts w:ascii="Verdana" w:hAnsi="Verdana"/>
        </w:rPr>
        <w:t>allí registrados, ya que los mismos deben responder a la naturaleza de la entidad y los soportes normativos para su uso.</w:t>
      </w:r>
    </w:p>
    <w:p w14:paraId="02449D2B" w14:textId="22E42AC2" w:rsidR="007452AF" w:rsidRPr="007452AF" w:rsidRDefault="007452AF" w:rsidP="007452AF">
      <w:pPr>
        <w:jc w:val="both"/>
        <w:rPr>
          <w:rFonts w:ascii="Verdana" w:hAnsi="Verdana"/>
        </w:rPr>
      </w:pPr>
      <w:r w:rsidRPr="007452AF">
        <w:rPr>
          <w:rFonts w:ascii="Verdana" w:hAnsi="Verdana"/>
        </w:rPr>
        <w:t xml:space="preserve">Que, respecto de la implementación del Catálogo de Clasificación Presupuestal, el artículo 19 de la Resolución No. 0042 del 20 de diciembre de 2019 expedida por el Ministerio de Hacienda y Crédito Público dispuso: </w:t>
      </w:r>
    </w:p>
    <w:p w14:paraId="5C8A5866" w14:textId="264925A0" w:rsidR="007452AF" w:rsidRPr="007452AF" w:rsidRDefault="007452AF" w:rsidP="007452AF">
      <w:pPr>
        <w:jc w:val="both"/>
        <w:rPr>
          <w:rFonts w:ascii="Verdana" w:hAnsi="Verdana"/>
        </w:rPr>
      </w:pPr>
      <w:r w:rsidRPr="007452AF">
        <w:rPr>
          <w:rFonts w:ascii="Verdana" w:hAnsi="Verdana"/>
        </w:rPr>
        <w:t xml:space="preserve">“(…) IMPLEMENTACIÓN DEL CATÁLOGO DE CLASIFICACIÓN PRESUPUESTAL EN EL SIIF - NACIÓN. Para efectos de la implementación del catálogo de clasificación presupuestal en el Sistema Integrado de Información Financiera (SIIF) Nación, la Dirección General de Presupuesto Público Nacional y la Administración del SIIF establecerán los mecanismos a los que haya lugar. </w:t>
      </w:r>
    </w:p>
    <w:p w14:paraId="18DBE8E5" w14:textId="5F353A19" w:rsidR="007452AF" w:rsidRPr="007452AF" w:rsidRDefault="007452AF" w:rsidP="007452AF">
      <w:pPr>
        <w:jc w:val="both"/>
        <w:rPr>
          <w:rFonts w:ascii="Verdana" w:hAnsi="Verdana"/>
        </w:rPr>
      </w:pPr>
      <w:r w:rsidRPr="007452AF">
        <w:rPr>
          <w:rFonts w:ascii="Verdana" w:hAnsi="Verdana"/>
        </w:rPr>
        <w:t xml:space="preserve">Las tablas de la presente resolución y el detalle completo de la desagregación presentado por la Dirección General del Presupuesto Público Nacional en la página web del Ministerio de Hacienda y Crédito Público son aplicables en cada unidad ejecutora del Presupuesto General de la Nación de acuerdo a sus requerimientos, para efectos de programación, ejecución, registro y reporte, por tanto, deberá utilizarse solo en lo que les aplique bajo la responsabilidad del jefe del respectivo órgano o en quien este delegue. </w:t>
      </w:r>
    </w:p>
    <w:p w14:paraId="6F702F03" w14:textId="1802BC28" w:rsidR="007452AF" w:rsidRPr="007452AF" w:rsidRDefault="007452AF" w:rsidP="007452AF">
      <w:pPr>
        <w:jc w:val="both"/>
        <w:rPr>
          <w:rFonts w:ascii="Verdana" w:hAnsi="Verdana"/>
        </w:rPr>
      </w:pPr>
      <w:r w:rsidRPr="007452AF">
        <w:rPr>
          <w:rFonts w:ascii="Verdana" w:hAnsi="Verdana"/>
        </w:rPr>
        <w:lastRenderedPageBreak/>
        <w:t>La Dirección General del Presupuesto Público Nacional habilitará a cada unidad ejecutora los rubros de acuerdo con la competencia y a solicitud de la misma”. (Negrilla fuera de texto)</w:t>
      </w:r>
    </w:p>
    <w:p w14:paraId="4D81E346" w14:textId="3BF913A9" w:rsidR="007452AF" w:rsidRPr="007452AF" w:rsidRDefault="007452AF" w:rsidP="007452AF">
      <w:pPr>
        <w:jc w:val="both"/>
        <w:rPr>
          <w:rFonts w:ascii="Verdana" w:hAnsi="Verdana"/>
        </w:rPr>
      </w:pPr>
      <w:r w:rsidRPr="007452AF">
        <w:rPr>
          <w:rFonts w:ascii="Verdana" w:hAnsi="Verdana"/>
        </w:rPr>
        <w:t xml:space="preserve">Que, el Catálogo de Clasificación Presupuestal (CCP) se refiere al sistema de clasificación o codificación que se utiliza para definir tanto las transacciones de ingreso como las transacciones de gasto en las etapas de programación, aprobación, ejecución y seguimiento presupuestal y el cual contiene las clasificaciones principales y auxiliares del </w:t>
      </w:r>
      <w:proofErr w:type="gramStart"/>
      <w:r w:rsidRPr="007452AF">
        <w:rPr>
          <w:rFonts w:ascii="Verdana" w:hAnsi="Verdana"/>
        </w:rPr>
        <w:t>presupuesto .</w:t>
      </w:r>
      <w:proofErr w:type="gramEnd"/>
    </w:p>
    <w:p w14:paraId="05DD20F1" w14:textId="5D741F06" w:rsidR="007452AF" w:rsidRPr="007452AF" w:rsidRDefault="007452AF" w:rsidP="007452AF">
      <w:pPr>
        <w:jc w:val="both"/>
        <w:rPr>
          <w:rFonts w:ascii="Verdana" w:hAnsi="Verdana"/>
        </w:rPr>
      </w:pPr>
      <w:r w:rsidRPr="007452AF">
        <w:rPr>
          <w:rFonts w:ascii="Verdana" w:hAnsi="Verdana"/>
        </w:rPr>
        <w:t>Que el DANE publicó el documento denominado “Clasificación Central de Productos Versión 2.1 (2022)”, el cual contiene el máximo nivel de desagregación y definición de la totalidad de los usos (objetos de gasto), en concordancia con el Catálogo de Clasificación Presupuestal y el Manual de Clasificación Presupuestal expedidos por el Ministerio de Hacienda y Crédito Público.</w:t>
      </w:r>
    </w:p>
    <w:p w14:paraId="45E7FD18" w14:textId="0F4569E9" w:rsidR="00233971" w:rsidRDefault="007452AF" w:rsidP="007452AF">
      <w:pPr>
        <w:jc w:val="both"/>
        <w:rPr>
          <w:rFonts w:ascii="Verdana" w:hAnsi="Verdana"/>
        </w:rPr>
      </w:pPr>
      <w:r w:rsidRPr="007452AF">
        <w:rPr>
          <w:rFonts w:ascii="Verdana" w:hAnsi="Verdana"/>
        </w:rPr>
        <w:t>Que conforme lo definido en dicho documento, así como lo dispuesto en el Catálogo de Clasificación Presupuestal y el Manual de Clasificación Presupuestal que se encuentre publicado por el Ministerio de Hacienda y Crédito Público, serán insumos de referencia para definir los objetos de gasto en relación con la estructura de los gastos de funcionamiento de la entidad.</w:t>
      </w:r>
    </w:p>
    <w:p w14:paraId="58007B73" w14:textId="486031E6" w:rsidR="007452AF" w:rsidRPr="007452AF" w:rsidRDefault="007452AF" w:rsidP="007452AF">
      <w:pPr>
        <w:jc w:val="both"/>
        <w:rPr>
          <w:rFonts w:ascii="Verdana" w:hAnsi="Verdana"/>
        </w:rPr>
      </w:pPr>
      <w:r w:rsidRPr="007452AF">
        <w:rPr>
          <w:rFonts w:ascii="Verdana" w:hAnsi="Verdana"/>
        </w:rPr>
        <w:t>Que por ser de aplicación universal para todos los órganos que hacen parte del Presupuesto General de la Nación, el ICBF debe acoger el último Catálogo de Clasificación Presupuestal de Gastos de Inversión, Funcionamiento y Servicio a la Deuda y el Manual de Clasificación Presupuestal vigente por parte del Ministerio de Hacienda y Crédito Público, así como la última versión publicada por el DANE de la Clasificación Central de Productos (CCP) siempre y cuando corresponda a la naturaleza, misión y objetivos estratégicos del ICBF.</w:t>
      </w:r>
    </w:p>
    <w:p w14:paraId="25BB836C" w14:textId="2D672E34" w:rsidR="007452AF" w:rsidRPr="007452AF" w:rsidRDefault="007452AF" w:rsidP="007452AF">
      <w:pPr>
        <w:jc w:val="both"/>
        <w:rPr>
          <w:rFonts w:ascii="Verdana" w:hAnsi="Verdana"/>
        </w:rPr>
      </w:pPr>
      <w:r w:rsidRPr="007452AF">
        <w:rPr>
          <w:rFonts w:ascii="Verdana" w:hAnsi="Verdana"/>
        </w:rPr>
        <w:t>Que el ICBF, en virtud de las previsiones contenidas en Resolución 042 de 20 de diciembre de 2019, modificada mediante Resolución 003 de 05 de febrero de 2021 y demás normatividad aplicable, acogerá las clasificaciones del gasto que responden a su naturaleza y los soportes normativos vigentes para su uso.</w:t>
      </w:r>
    </w:p>
    <w:p w14:paraId="10D46B39" w14:textId="6A645F13" w:rsidR="007452AF" w:rsidRPr="007452AF" w:rsidRDefault="007452AF" w:rsidP="007452AF">
      <w:pPr>
        <w:jc w:val="both"/>
        <w:rPr>
          <w:rFonts w:ascii="Verdana" w:hAnsi="Verdana"/>
        </w:rPr>
      </w:pPr>
      <w:r w:rsidRPr="007452AF">
        <w:rPr>
          <w:rFonts w:ascii="Verdana" w:hAnsi="Verdana"/>
        </w:rPr>
        <w:t xml:space="preserve">Que en virtud de lo anterior, se hace necesario adoptar los Lineamientos de Programación y Ejecución de Metas Sociales y Financieras del ICBF para la vigencia 2025, con el fin de establecer los objetivos, criterios y parámetros para la programación y ejecución de los distintos proyectos, centros de costos y modalidades de atención del Servicio Público del Bienestar Familiar, los cuales son financiados con recursos apropiados en el Decreto de Liquidación del Presupuesto General de la Nación para el ICBF. </w:t>
      </w:r>
    </w:p>
    <w:p w14:paraId="7ACBA2F4" w14:textId="27A0421B" w:rsidR="007452AF" w:rsidRPr="007452AF" w:rsidRDefault="007452AF" w:rsidP="007452AF">
      <w:pPr>
        <w:jc w:val="both"/>
        <w:rPr>
          <w:rFonts w:ascii="Verdana" w:hAnsi="Verdana"/>
        </w:rPr>
      </w:pPr>
      <w:r w:rsidRPr="007452AF">
        <w:rPr>
          <w:rFonts w:ascii="Verdana" w:hAnsi="Verdana"/>
        </w:rPr>
        <w:t xml:space="preserve">Que los Lineamientos de Programación y Ejecución de Metas Sociales y Financieras, se encuentran compuestos por fichas de programación, las cuales son expedidas por los responsables de los gastos de funcionamiento e inversión por proyecto, centros de costos y modalidades de atención del ICBF. </w:t>
      </w:r>
    </w:p>
    <w:p w14:paraId="7691CC36" w14:textId="4A14D65B" w:rsidR="007452AF" w:rsidRPr="007452AF" w:rsidRDefault="007452AF" w:rsidP="007452AF">
      <w:pPr>
        <w:jc w:val="both"/>
        <w:rPr>
          <w:rFonts w:ascii="Verdana" w:hAnsi="Verdana"/>
        </w:rPr>
      </w:pPr>
      <w:r w:rsidRPr="007452AF">
        <w:rPr>
          <w:rFonts w:ascii="Verdana" w:hAnsi="Verdana"/>
        </w:rPr>
        <w:lastRenderedPageBreak/>
        <w:t>En mérito de lo expuesto,</w:t>
      </w:r>
    </w:p>
    <w:p w14:paraId="7F557F13" w14:textId="1C704504" w:rsidR="007452AF" w:rsidRPr="007452AF" w:rsidRDefault="007452AF" w:rsidP="007452AF">
      <w:pPr>
        <w:jc w:val="center"/>
        <w:rPr>
          <w:rFonts w:ascii="Verdana" w:hAnsi="Verdana"/>
          <w:b/>
          <w:bCs/>
        </w:rPr>
      </w:pPr>
      <w:r w:rsidRPr="007452AF">
        <w:rPr>
          <w:rFonts w:ascii="Verdana" w:hAnsi="Verdana"/>
          <w:b/>
          <w:bCs/>
        </w:rPr>
        <w:t>RESUELVE:</w:t>
      </w:r>
    </w:p>
    <w:p w14:paraId="208B308F" w14:textId="0B7E1EE5" w:rsidR="007452AF" w:rsidRPr="007452AF" w:rsidRDefault="007452AF" w:rsidP="007452AF">
      <w:pPr>
        <w:jc w:val="both"/>
        <w:rPr>
          <w:rFonts w:ascii="Verdana" w:hAnsi="Verdana"/>
        </w:rPr>
      </w:pPr>
      <w:r w:rsidRPr="007452AF">
        <w:rPr>
          <w:rFonts w:ascii="Verdana" w:hAnsi="Verdana"/>
          <w:b/>
          <w:bCs/>
        </w:rPr>
        <w:t>ARTÍCULO 1o. ACOGER</w:t>
      </w:r>
      <w:r w:rsidRPr="007452AF">
        <w:rPr>
          <w:rFonts w:ascii="Verdana" w:hAnsi="Verdana"/>
        </w:rPr>
        <w:t xml:space="preserve"> el Catálogo de Clasificación Presupuestal (CCP) vigente, expedido por el Ministerio de Hacienda y Crédito Público, con respecto a las fichas de programación asociadas a los gastos de funcionamiento.</w:t>
      </w:r>
    </w:p>
    <w:p w14:paraId="2B12C6E1" w14:textId="07315B09" w:rsidR="007452AF" w:rsidRPr="007452AF" w:rsidRDefault="007452AF" w:rsidP="007452AF">
      <w:pPr>
        <w:jc w:val="both"/>
        <w:rPr>
          <w:rFonts w:ascii="Verdana" w:hAnsi="Verdana"/>
        </w:rPr>
      </w:pPr>
      <w:r w:rsidRPr="007452AF">
        <w:rPr>
          <w:rFonts w:ascii="Verdana" w:hAnsi="Verdana"/>
          <w:b/>
          <w:bCs/>
        </w:rPr>
        <w:t>ARTÍCULO 2o. ADOPTAR</w:t>
      </w:r>
      <w:r w:rsidRPr="007452AF">
        <w:rPr>
          <w:rFonts w:ascii="Verdana" w:hAnsi="Verdana"/>
        </w:rPr>
        <w:t xml:space="preserve"> los Lineamientos de Programación y Ejecución de Metas Sociales y Financiera para la vigencia 2025, en   ochenta y cuatro (84) fichas técnicas por Dependencia del Gasto- Centros de Costos, registrados en el presupuesto de gastos del ICBF, con sus respectivos anexos, los cuales hacen parte integral de la presente Resolución. </w:t>
      </w:r>
    </w:p>
    <w:p w14:paraId="66BBD8E1" w14:textId="15362FAC" w:rsidR="007452AF" w:rsidRDefault="007452AF" w:rsidP="007452AF">
      <w:pPr>
        <w:jc w:val="both"/>
        <w:rPr>
          <w:rFonts w:ascii="Verdana" w:hAnsi="Verdana"/>
        </w:rPr>
      </w:pPr>
      <w:r w:rsidRPr="007452AF">
        <w:rPr>
          <w:rFonts w:ascii="Verdana" w:hAnsi="Verdana"/>
          <w:b/>
          <w:bCs/>
        </w:rPr>
        <w:t>ARTÍCULO 3o. MODIFICACIONES</w:t>
      </w:r>
      <w:r w:rsidRPr="007452AF">
        <w:rPr>
          <w:rFonts w:ascii="Verdana" w:hAnsi="Verdana"/>
        </w:rPr>
        <w:t>. Cualquier modificación o ajuste a los Lineamientos de Programación y Ejecución de Metas Sociales y Financieras para la vigencia 2025 deberá ser efectuada y adoptada mediante acto administrativo.</w:t>
      </w:r>
    </w:p>
    <w:p w14:paraId="73FCFCC7" w14:textId="1616E474" w:rsidR="007452AF" w:rsidRPr="007452AF" w:rsidRDefault="007452AF" w:rsidP="007452AF">
      <w:pPr>
        <w:jc w:val="both"/>
        <w:rPr>
          <w:rFonts w:ascii="Verdana" w:hAnsi="Verdana"/>
        </w:rPr>
      </w:pPr>
      <w:r w:rsidRPr="007452AF">
        <w:rPr>
          <w:rFonts w:ascii="Verdana" w:hAnsi="Verdana"/>
          <w:b/>
          <w:bCs/>
        </w:rPr>
        <w:t>PARÁGRAFO.</w:t>
      </w:r>
      <w:r w:rsidRPr="007452AF">
        <w:rPr>
          <w:rFonts w:ascii="Verdana" w:hAnsi="Verdana"/>
        </w:rPr>
        <w:t xml:space="preserve"> Para la modificación será necesario la solicitud y justificación técnica y presupuestal realizada por el/los responsables(s) de la ficha de programación, la cual se realizará mediante memorando.  </w:t>
      </w:r>
    </w:p>
    <w:p w14:paraId="30A79E89" w14:textId="0746F83B" w:rsidR="007452AF" w:rsidRPr="007452AF" w:rsidRDefault="007452AF" w:rsidP="007452AF">
      <w:pPr>
        <w:jc w:val="both"/>
        <w:rPr>
          <w:rFonts w:ascii="Verdana" w:hAnsi="Verdana"/>
        </w:rPr>
      </w:pPr>
      <w:r w:rsidRPr="007452AF">
        <w:rPr>
          <w:rFonts w:ascii="Verdana" w:hAnsi="Verdana"/>
        </w:rPr>
        <w:t xml:space="preserve">La solicitud de modificación deberá contar con el aval de la Subdirección de Programación de la Dirección de Planeación y Control de Gestión del ICBF. </w:t>
      </w:r>
    </w:p>
    <w:p w14:paraId="40E59218" w14:textId="48ADAADA" w:rsidR="007452AF" w:rsidRPr="007452AF" w:rsidRDefault="007452AF" w:rsidP="007452AF">
      <w:pPr>
        <w:jc w:val="both"/>
        <w:rPr>
          <w:rFonts w:ascii="Verdana" w:hAnsi="Verdana"/>
        </w:rPr>
      </w:pPr>
      <w:r w:rsidRPr="007452AF">
        <w:rPr>
          <w:rFonts w:ascii="Verdana" w:hAnsi="Verdana"/>
        </w:rPr>
        <w:t xml:space="preserve">Una vez realizado lo anterior, se enviará a la Oficina Asesora jurídica del ICBF para que se realice el respectivo control de legalidad. </w:t>
      </w:r>
    </w:p>
    <w:p w14:paraId="3E03434A" w14:textId="3ADB3B09" w:rsidR="007452AF" w:rsidRPr="007452AF" w:rsidRDefault="007452AF" w:rsidP="007452AF">
      <w:pPr>
        <w:jc w:val="both"/>
        <w:rPr>
          <w:rFonts w:ascii="Verdana" w:hAnsi="Verdana"/>
        </w:rPr>
      </w:pPr>
      <w:r w:rsidRPr="007452AF">
        <w:rPr>
          <w:rFonts w:ascii="Verdana" w:hAnsi="Verdana"/>
          <w:b/>
          <w:bCs/>
        </w:rPr>
        <w:t>ARTÍCULO 4o. VIGENCIAS.</w:t>
      </w:r>
      <w:r w:rsidRPr="007452AF">
        <w:rPr>
          <w:rFonts w:ascii="Verdana" w:hAnsi="Verdana"/>
        </w:rPr>
        <w:t xml:space="preserve"> La presente Resolución rige a partir de la fecha de su expedición.</w:t>
      </w:r>
    </w:p>
    <w:p w14:paraId="02FF93EC" w14:textId="187747BC" w:rsidR="007452AF" w:rsidRPr="007452AF" w:rsidRDefault="007452AF" w:rsidP="007452AF">
      <w:pPr>
        <w:jc w:val="center"/>
        <w:rPr>
          <w:rFonts w:ascii="Verdana" w:hAnsi="Verdana"/>
          <w:b/>
          <w:bCs/>
        </w:rPr>
      </w:pPr>
      <w:r w:rsidRPr="007452AF">
        <w:rPr>
          <w:rFonts w:ascii="Verdana" w:hAnsi="Verdana"/>
          <w:b/>
          <w:bCs/>
        </w:rPr>
        <w:t>COMUNÍQUESE Y CÚMPLASE</w:t>
      </w:r>
    </w:p>
    <w:p w14:paraId="55BE8C7C" w14:textId="4A7F64F6" w:rsidR="007452AF" w:rsidRPr="007452AF" w:rsidRDefault="007452AF" w:rsidP="007452AF">
      <w:pPr>
        <w:jc w:val="center"/>
        <w:rPr>
          <w:rFonts w:ascii="Verdana" w:hAnsi="Verdana"/>
          <w:b/>
          <w:bCs/>
        </w:rPr>
      </w:pPr>
      <w:r w:rsidRPr="007452AF">
        <w:rPr>
          <w:rFonts w:ascii="Verdana" w:hAnsi="Verdana"/>
          <w:b/>
          <w:bCs/>
        </w:rPr>
        <w:t>DADA EN BOGOTÁ D.C., A LOS,</w:t>
      </w:r>
    </w:p>
    <w:p w14:paraId="0A205022" w14:textId="0358CB3E" w:rsidR="007452AF" w:rsidRPr="007452AF" w:rsidRDefault="007452AF" w:rsidP="007452AF">
      <w:pPr>
        <w:jc w:val="center"/>
        <w:rPr>
          <w:rFonts w:ascii="Verdana" w:hAnsi="Verdana"/>
          <w:b/>
          <w:bCs/>
        </w:rPr>
      </w:pPr>
      <w:r w:rsidRPr="007452AF">
        <w:rPr>
          <w:rFonts w:ascii="Verdana" w:hAnsi="Verdana"/>
          <w:b/>
          <w:bCs/>
        </w:rPr>
        <w:t>ASTRID ELIANA CÁCERES CÁRDENAS</w:t>
      </w:r>
    </w:p>
    <w:p w14:paraId="5ACF8F0F" w14:textId="57BC4D09" w:rsidR="007452AF" w:rsidRPr="007452AF" w:rsidRDefault="007452AF" w:rsidP="007452AF">
      <w:pPr>
        <w:jc w:val="center"/>
        <w:rPr>
          <w:rFonts w:ascii="Verdana" w:hAnsi="Verdana"/>
          <w:b/>
          <w:bCs/>
        </w:rPr>
      </w:pPr>
      <w:r w:rsidRPr="007452AF">
        <w:rPr>
          <w:rFonts w:ascii="Verdana" w:hAnsi="Verdana"/>
          <w:b/>
          <w:bCs/>
        </w:rPr>
        <w:t>DIRECTORA GENERAL ICBF</w:t>
      </w:r>
    </w:p>
    <w:sectPr w:rsidR="007452AF" w:rsidRPr="007452A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51AC0"/>
    <w:multiLevelType w:val="hybridMultilevel"/>
    <w:tmpl w:val="0E7041B8"/>
    <w:lvl w:ilvl="0" w:tplc="723A90C2">
      <w:numFmt w:val="bullet"/>
      <w:lvlText w:val="-"/>
      <w:lvlJc w:val="left"/>
      <w:pPr>
        <w:ind w:left="720" w:hanging="360"/>
      </w:pPr>
      <w:rPr>
        <w:rFonts w:ascii="Verdana" w:eastAsiaTheme="minorHAnsi" w:hAnsi="Verdana"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188981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971"/>
    <w:rsid w:val="000B4793"/>
    <w:rsid w:val="00233971"/>
    <w:rsid w:val="007452AF"/>
    <w:rsid w:val="00B03529"/>
    <w:rsid w:val="00F03E4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DB37A"/>
  <w15:chartTrackingRefBased/>
  <w15:docId w15:val="{C1EF9700-DF1B-4DB5-997A-BD612DB85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035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625B31-5487-42F5-BBD9-A1FD6B3E0B22}"/>
</file>

<file path=customXml/itemProps2.xml><?xml version="1.0" encoding="utf-8"?>
<ds:datastoreItem xmlns:ds="http://schemas.openxmlformats.org/officeDocument/2006/customXml" ds:itemID="{BDE33D54-9398-4798-8BC5-52556DCB16B6}"/>
</file>

<file path=customXml/itemProps3.xml><?xml version="1.0" encoding="utf-8"?>
<ds:datastoreItem xmlns:ds="http://schemas.openxmlformats.org/officeDocument/2006/customXml" ds:itemID="{E984473F-E5AB-4A69-9AA7-07860A08145E}"/>
</file>

<file path=docProps/app.xml><?xml version="1.0" encoding="utf-8"?>
<Properties xmlns="http://schemas.openxmlformats.org/officeDocument/2006/extended-properties" xmlns:vt="http://schemas.openxmlformats.org/officeDocument/2006/docPropsVTypes">
  <Template>Normal</Template>
  <TotalTime>7</TotalTime>
  <Pages>1</Pages>
  <Words>1375</Words>
  <Characters>7481</Characters>
  <Application>Microsoft Office Word</Application>
  <DocSecurity>0</DocSecurity>
  <Lines>138</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3</cp:revision>
  <dcterms:created xsi:type="dcterms:W3CDTF">2026-04-08T17:21:00Z</dcterms:created>
  <dcterms:modified xsi:type="dcterms:W3CDTF">2026-04-08T19:19:00Z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