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EFCB" w14:textId="77777777" w:rsidR="00D13FF4" w:rsidRPr="00D13FF4" w:rsidRDefault="00D13FF4" w:rsidP="00B354CA">
      <w:pPr>
        <w:jc w:val="center"/>
        <w:rPr>
          <w:rFonts w:ascii="Verdana" w:hAnsi="Verdana"/>
          <w:sz w:val="22"/>
          <w:szCs w:val="22"/>
        </w:rPr>
      </w:pPr>
      <w:r w:rsidRPr="00D13FF4">
        <w:rPr>
          <w:rFonts w:ascii="Verdana" w:hAnsi="Verdana"/>
          <w:b/>
          <w:bCs/>
          <w:sz w:val="22"/>
          <w:szCs w:val="22"/>
        </w:rPr>
        <w:t>CONCEPTO 91 DE 2017</w:t>
      </w:r>
    </w:p>
    <w:p w14:paraId="405B0F25" w14:textId="77777777" w:rsidR="00D13FF4" w:rsidRPr="00D13FF4" w:rsidRDefault="00D13FF4" w:rsidP="00B354CA">
      <w:pPr>
        <w:jc w:val="center"/>
        <w:rPr>
          <w:rFonts w:ascii="Verdana" w:hAnsi="Verdana"/>
          <w:sz w:val="22"/>
          <w:szCs w:val="22"/>
        </w:rPr>
      </w:pPr>
      <w:r w:rsidRPr="00D13FF4">
        <w:rPr>
          <w:rFonts w:ascii="Verdana" w:hAnsi="Verdana"/>
          <w:sz w:val="22"/>
          <w:szCs w:val="22"/>
        </w:rPr>
        <w:t>(Agosto 10)</w:t>
      </w:r>
    </w:p>
    <w:p w14:paraId="1DC37A6D" w14:textId="77777777" w:rsidR="00D13FF4" w:rsidRPr="00D13FF4" w:rsidRDefault="00D13FF4" w:rsidP="00B354CA">
      <w:pPr>
        <w:jc w:val="center"/>
        <w:rPr>
          <w:rFonts w:ascii="Verdana" w:hAnsi="Verdana"/>
          <w:sz w:val="22"/>
          <w:szCs w:val="22"/>
        </w:rPr>
      </w:pPr>
      <w:r w:rsidRPr="00D13FF4">
        <w:rPr>
          <w:rFonts w:ascii="Verdana" w:hAnsi="Verdana"/>
          <w:b/>
          <w:bCs/>
          <w:sz w:val="22"/>
          <w:szCs w:val="22"/>
        </w:rPr>
        <w:t>INSTITUTO COLOMBIANO DE BIENESTAR FAMILIAR</w:t>
      </w:r>
    </w:p>
    <w:p w14:paraId="6F3C6CFB" w14:textId="1DB7C15C" w:rsidR="00D13FF4" w:rsidRPr="00D13FF4" w:rsidRDefault="00D13FF4" w:rsidP="00B354CA">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D13FF4" w:rsidRPr="00D13FF4" w14:paraId="469517A0" w14:textId="77777777" w:rsidTr="00B354CA">
        <w:trPr>
          <w:tblCellSpacing w:w="15" w:type="dxa"/>
        </w:trPr>
        <w:tc>
          <w:tcPr>
            <w:tcW w:w="693" w:type="pct"/>
            <w:tcBorders>
              <w:top w:val="nil"/>
              <w:left w:val="nil"/>
              <w:bottom w:val="nil"/>
              <w:right w:val="nil"/>
            </w:tcBorders>
            <w:tcMar>
              <w:top w:w="0" w:type="dxa"/>
              <w:left w:w="0" w:type="dxa"/>
              <w:bottom w:w="0" w:type="dxa"/>
              <w:right w:w="0" w:type="dxa"/>
            </w:tcMar>
            <w:hideMark/>
          </w:tcPr>
          <w:p w14:paraId="04CDD019" w14:textId="77777777" w:rsidR="00D13FF4" w:rsidRPr="00D13FF4" w:rsidRDefault="00D13FF4" w:rsidP="00B354CA">
            <w:pPr>
              <w:jc w:val="both"/>
              <w:rPr>
                <w:rFonts w:ascii="Verdana" w:hAnsi="Verdana"/>
                <w:sz w:val="22"/>
                <w:szCs w:val="22"/>
              </w:rPr>
            </w:pPr>
            <w:r w:rsidRPr="00D13FF4">
              <w:rPr>
                <w:rFonts w:ascii="Verdana" w:hAnsi="Verdana"/>
                <w:b/>
                <w:bCs/>
                <w:sz w:val="22"/>
                <w:szCs w:val="22"/>
              </w:rPr>
              <w:t>ASUNTO:</w:t>
            </w:r>
          </w:p>
        </w:tc>
        <w:tc>
          <w:tcPr>
            <w:tcW w:w="4256" w:type="pct"/>
            <w:tcBorders>
              <w:top w:val="nil"/>
              <w:left w:val="nil"/>
              <w:bottom w:val="nil"/>
              <w:right w:val="nil"/>
            </w:tcBorders>
            <w:tcMar>
              <w:top w:w="0" w:type="dxa"/>
              <w:left w:w="0" w:type="dxa"/>
              <w:bottom w:w="0" w:type="dxa"/>
              <w:right w:w="0" w:type="dxa"/>
            </w:tcMar>
            <w:hideMark/>
          </w:tcPr>
          <w:p w14:paraId="66B4F12C" w14:textId="77777777" w:rsidR="00D13FF4" w:rsidRPr="00D13FF4" w:rsidRDefault="00D13FF4" w:rsidP="00B354CA">
            <w:pPr>
              <w:jc w:val="both"/>
              <w:rPr>
                <w:rFonts w:ascii="Verdana" w:hAnsi="Verdana"/>
                <w:sz w:val="22"/>
                <w:szCs w:val="22"/>
              </w:rPr>
            </w:pPr>
            <w:r w:rsidRPr="00D13FF4">
              <w:rPr>
                <w:rFonts w:ascii="Verdana" w:hAnsi="Verdana"/>
                <w:sz w:val="22"/>
                <w:szCs w:val="22"/>
              </w:rPr>
              <w:t>Solicitud de Concepto Jurídico. Rad. ICBF No. 368617 del 28/07/2017.</w:t>
            </w:r>
          </w:p>
        </w:tc>
      </w:tr>
    </w:tbl>
    <w:p w14:paraId="60B82B84" w14:textId="36B5D4EC" w:rsidR="00D13FF4" w:rsidRPr="00D13FF4" w:rsidRDefault="00D13FF4" w:rsidP="00B354CA">
      <w:pPr>
        <w:jc w:val="both"/>
        <w:rPr>
          <w:rFonts w:ascii="Verdana" w:hAnsi="Verdana"/>
          <w:sz w:val="22"/>
          <w:szCs w:val="22"/>
        </w:rPr>
      </w:pPr>
      <w:r w:rsidRPr="00D13FF4">
        <w:rPr>
          <w:rFonts w:ascii="Verdana" w:hAnsi="Verdana"/>
          <w:sz w:val="22"/>
          <w:szCs w:val="22"/>
        </w:rPr>
        <w:t>De manera atenta, en relación con el asunto de la referencia, en los términos previstos en los artículos </w:t>
      </w:r>
      <w:r w:rsidRPr="00B354CA">
        <w:rPr>
          <w:rFonts w:ascii="Verdana" w:hAnsi="Verdana"/>
          <w:sz w:val="22"/>
          <w:szCs w:val="22"/>
        </w:rPr>
        <w:t>26</w:t>
      </w:r>
      <w:r w:rsidRPr="00D13FF4">
        <w:rPr>
          <w:rFonts w:ascii="Verdana" w:hAnsi="Verdana"/>
          <w:sz w:val="22"/>
          <w:szCs w:val="22"/>
        </w:rPr>
        <w:t> del Código Civil, Ley </w:t>
      </w:r>
      <w:r w:rsidRPr="00B354CA">
        <w:rPr>
          <w:rFonts w:ascii="Verdana" w:hAnsi="Verdana"/>
          <w:sz w:val="22"/>
          <w:szCs w:val="22"/>
        </w:rPr>
        <w:t>1755</w:t>
      </w:r>
      <w:r w:rsidRPr="00D13FF4">
        <w:rPr>
          <w:rFonts w:ascii="Verdana" w:hAnsi="Verdana"/>
          <w:sz w:val="22"/>
          <w:szCs w:val="22"/>
        </w:rPr>
        <w:t> de 2015, y el artículo </w:t>
      </w:r>
      <w:r w:rsidRPr="00B354CA">
        <w:rPr>
          <w:rFonts w:ascii="Verdana" w:hAnsi="Verdana"/>
          <w:sz w:val="22"/>
          <w:szCs w:val="22"/>
        </w:rPr>
        <w:t>6o</w:t>
      </w:r>
      <w:r w:rsidRPr="00D13FF4">
        <w:rPr>
          <w:rFonts w:ascii="Verdana" w:hAnsi="Verdana"/>
          <w:sz w:val="22"/>
          <w:szCs w:val="22"/>
        </w:rPr>
        <w:t>, numeral 4, del Decreto 987 de 2012, se responde la consulta, sobre el caso en cuestión, en los términos que siguen:</w:t>
      </w:r>
    </w:p>
    <w:p w14:paraId="146A515B" w14:textId="77777777" w:rsidR="00D13FF4" w:rsidRPr="00D13FF4" w:rsidRDefault="00D13FF4" w:rsidP="00B354CA">
      <w:pPr>
        <w:jc w:val="both"/>
        <w:rPr>
          <w:rFonts w:ascii="Verdana" w:hAnsi="Verdana"/>
          <w:sz w:val="22"/>
          <w:szCs w:val="22"/>
        </w:rPr>
      </w:pPr>
      <w:r w:rsidRPr="00D13FF4">
        <w:rPr>
          <w:rFonts w:ascii="Verdana" w:hAnsi="Verdana"/>
          <w:b/>
          <w:bCs/>
          <w:sz w:val="22"/>
          <w:szCs w:val="22"/>
        </w:rPr>
        <w:t>1. PROBLEMA JURÍDICO</w:t>
      </w:r>
    </w:p>
    <w:p w14:paraId="4DBFC0D6" w14:textId="77777777" w:rsidR="00D13FF4" w:rsidRPr="00D13FF4" w:rsidRDefault="00D13FF4" w:rsidP="00B354CA">
      <w:pPr>
        <w:jc w:val="both"/>
        <w:rPr>
          <w:rFonts w:ascii="Verdana" w:hAnsi="Verdana"/>
          <w:sz w:val="22"/>
          <w:szCs w:val="22"/>
        </w:rPr>
      </w:pPr>
      <w:r w:rsidRPr="00D13FF4">
        <w:rPr>
          <w:rFonts w:ascii="Verdana" w:hAnsi="Verdana"/>
          <w:sz w:val="22"/>
          <w:szCs w:val="22"/>
        </w:rPr>
        <w:t>¿Es jurídicamente posible o recomendable bajo la Ley 1098 de 2016 para las Alcaldías Municipales; realizar los operativos nocturnos para el control de ingreso de menores de edad a los establecimientos de comercio con venta de licor, sin el acompañamiento de la Policía de Infancia y Adolescencia, y que esta labor se realice con la Policía de Vigilancia?</w:t>
      </w:r>
    </w:p>
    <w:p w14:paraId="5055B519" w14:textId="77777777" w:rsidR="00D13FF4" w:rsidRPr="00D13FF4" w:rsidRDefault="00D13FF4" w:rsidP="00B354CA">
      <w:pPr>
        <w:jc w:val="both"/>
        <w:rPr>
          <w:rFonts w:ascii="Verdana" w:hAnsi="Verdana"/>
          <w:sz w:val="22"/>
          <w:szCs w:val="22"/>
        </w:rPr>
      </w:pPr>
      <w:r w:rsidRPr="00D13FF4">
        <w:rPr>
          <w:rFonts w:ascii="Verdana" w:hAnsi="Verdana"/>
          <w:b/>
          <w:bCs/>
          <w:sz w:val="22"/>
          <w:szCs w:val="22"/>
        </w:rPr>
        <w:t>2. ANÁLISIS DEL PROBLEMA JURÍDICO</w:t>
      </w:r>
    </w:p>
    <w:p w14:paraId="03115461" w14:textId="77777777" w:rsidR="00D13FF4" w:rsidRPr="00D13FF4" w:rsidRDefault="00D13FF4" w:rsidP="00B354CA">
      <w:pPr>
        <w:jc w:val="both"/>
        <w:rPr>
          <w:rFonts w:ascii="Verdana" w:hAnsi="Verdana"/>
          <w:sz w:val="22"/>
          <w:szCs w:val="22"/>
        </w:rPr>
      </w:pPr>
      <w:r w:rsidRPr="00D13FF4">
        <w:rPr>
          <w:rFonts w:ascii="Verdana" w:hAnsi="Verdana"/>
          <w:sz w:val="22"/>
          <w:szCs w:val="22"/>
        </w:rPr>
        <w:t>Se abordara el tema analizando: 2.1. El Interés Superior de los niños, niñas y los adolescentes. 2.2. Fundón de la Policía de Infancia y Adolescencia. 2.3. El caso concreto.</w:t>
      </w:r>
    </w:p>
    <w:p w14:paraId="4ADECDFA" w14:textId="77777777" w:rsidR="00D13FF4" w:rsidRPr="00D13FF4" w:rsidRDefault="00D13FF4" w:rsidP="00B354CA">
      <w:pPr>
        <w:jc w:val="both"/>
        <w:rPr>
          <w:rFonts w:ascii="Verdana" w:hAnsi="Verdana"/>
          <w:sz w:val="22"/>
          <w:szCs w:val="22"/>
        </w:rPr>
      </w:pPr>
      <w:r w:rsidRPr="00D13FF4">
        <w:rPr>
          <w:rFonts w:ascii="Verdana" w:hAnsi="Verdana"/>
          <w:b/>
          <w:bCs/>
          <w:sz w:val="22"/>
          <w:szCs w:val="22"/>
        </w:rPr>
        <w:t>2.1. El Interés Superior de los niños, niñas y adolescentes</w:t>
      </w:r>
    </w:p>
    <w:p w14:paraId="6090C743" w14:textId="77777777" w:rsidR="00D13FF4" w:rsidRPr="00D13FF4" w:rsidRDefault="00D13FF4" w:rsidP="00B354CA">
      <w:pPr>
        <w:jc w:val="both"/>
        <w:rPr>
          <w:rFonts w:ascii="Verdana" w:hAnsi="Verdana"/>
          <w:sz w:val="22"/>
          <w:szCs w:val="22"/>
        </w:rPr>
      </w:pPr>
      <w:r w:rsidRPr="00D13FF4">
        <w:rPr>
          <w:rFonts w:ascii="Verdana" w:hAnsi="Verdana"/>
          <w:sz w:val="22"/>
          <w:szCs w:val="22"/>
        </w:rPr>
        <w:t>La Convención sobre los Derechos del Niño en el numeral primero del artículo tercero establece que “(…) todas las medidas concernientes a los niños que tomen las Instituciones públicas o privadas de bienestar social, los tribunales, las autoridades administrativas o los órganos legislativos, una consideración primordial a que se atenderá será el interés superior del niño” (subrayado fuera de texto).</w:t>
      </w:r>
    </w:p>
    <w:p w14:paraId="2D394536" w14:textId="2ACB577D" w:rsidR="00D13FF4" w:rsidRPr="00D13FF4" w:rsidRDefault="00D13FF4" w:rsidP="00B354CA">
      <w:pPr>
        <w:jc w:val="both"/>
        <w:rPr>
          <w:rFonts w:ascii="Verdana" w:hAnsi="Verdana"/>
          <w:sz w:val="22"/>
          <w:szCs w:val="22"/>
        </w:rPr>
      </w:pPr>
      <w:r w:rsidRPr="00D13FF4">
        <w:rPr>
          <w:rFonts w:ascii="Verdana" w:hAnsi="Verdana"/>
          <w:sz w:val="22"/>
          <w:szCs w:val="22"/>
        </w:rPr>
        <w:t>La Constitución Política en el artículo </w:t>
      </w:r>
      <w:r w:rsidRPr="00B354CA">
        <w:rPr>
          <w:rFonts w:ascii="Verdana" w:hAnsi="Verdana"/>
          <w:sz w:val="22"/>
          <w:szCs w:val="22"/>
        </w:rPr>
        <w:t>44</w:t>
      </w:r>
      <w:r w:rsidRPr="00D13FF4">
        <w:rPr>
          <w:rFonts w:ascii="Verdana" w:hAnsi="Verdana"/>
          <w:sz w:val="22"/>
          <w:szCs w:val="22"/>
        </w:rPr>
        <w:t>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0920E35D" w14:textId="76C4A9BE" w:rsidR="00D13FF4" w:rsidRPr="00D13FF4" w:rsidRDefault="00D13FF4" w:rsidP="00B354CA">
      <w:pPr>
        <w:jc w:val="both"/>
        <w:rPr>
          <w:rFonts w:ascii="Verdana" w:hAnsi="Verdana"/>
          <w:sz w:val="22"/>
          <w:szCs w:val="22"/>
        </w:rPr>
      </w:pPr>
      <w:r w:rsidRPr="00D13FF4">
        <w:rPr>
          <w:rFonts w:ascii="Verdana" w:hAnsi="Verdana"/>
          <w:sz w:val="22"/>
          <w:szCs w:val="22"/>
        </w:rPr>
        <w:t>Por su parte, en el artículo </w:t>
      </w:r>
      <w:r w:rsidRPr="00B354CA">
        <w:rPr>
          <w:rFonts w:ascii="Verdana" w:hAnsi="Verdana"/>
          <w:sz w:val="22"/>
          <w:szCs w:val="22"/>
        </w:rPr>
        <w:t>8o</w:t>
      </w:r>
      <w:r w:rsidRPr="00D13FF4">
        <w:rPr>
          <w:rFonts w:ascii="Verdana" w:hAnsi="Verdana"/>
          <w:sz w:val="22"/>
          <w:szCs w:val="22"/>
        </w:rPr>
        <w:t xml:space="preserve"> del Código de la Infancia y la Adolescencia se define el interés superior de los niños, las niñas y los adolescentes "(...) como el imperativo que obliga a todas las personas a garantizar la satisfacción integral </w:t>
      </w:r>
      <w:r w:rsidRPr="00D13FF4">
        <w:rPr>
          <w:rFonts w:ascii="Verdana" w:hAnsi="Verdana"/>
          <w:sz w:val="22"/>
          <w:szCs w:val="22"/>
        </w:rPr>
        <w:lastRenderedPageBreak/>
        <w:t>y simultánea de todos sus derechos humanos, que son universales, prevalentes e interdependientes".</w:t>
      </w:r>
    </w:p>
    <w:p w14:paraId="4DBF29D8" w14:textId="77777777" w:rsidR="00D13FF4" w:rsidRPr="00D13FF4" w:rsidRDefault="00D13FF4" w:rsidP="00B354CA">
      <w:pPr>
        <w:jc w:val="both"/>
        <w:rPr>
          <w:rFonts w:ascii="Verdana" w:hAnsi="Verdana"/>
          <w:sz w:val="22"/>
          <w:szCs w:val="22"/>
        </w:rPr>
      </w:pPr>
      <w:r w:rsidRPr="00D13FF4">
        <w:rPr>
          <w:rFonts w:ascii="Verdana" w:hAnsi="Verdana"/>
          <w:sz w:val="22"/>
          <w:szCs w:val="22"/>
        </w:rPr>
        <w:t>En ese sentido, la Corte Constitucional ha precisado que todas las actuaciones que realicen las autoridades públicas en las que se encuentren involucrados niños, niñas o adolescentes deben estar orientadas por el principio del interés superior.</w:t>
      </w:r>
    </w:p>
    <w:p w14:paraId="39B5331D" w14:textId="77777777" w:rsidR="00D13FF4" w:rsidRPr="00D13FF4" w:rsidRDefault="00D13FF4" w:rsidP="00B354CA">
      <w:pPr>
        <w:jc w:val="both"/>
        <w:rPr>
          <w:rFonts w:ascii="Verdana" w:hAnsi="Verdana"/>
          <w:sz w:val="22"/>
          <w:szCs w:val="22"/>
        </w:rPr>
      </w:pPr>
      <w:r w:rsidRPr="00D13FF4">
        <w:rPr>
          <w:rFonts w:ascii="Verdana" w:hAnsi="Verdana"/>
          <w:sz w:val="22"/>
          <w:szCs w:val="22"/>
        </w:rPr>
        <w:t>En efecto, la Corte ha afirmado que "el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p>
    <w:p w14:paraId="7776ABBC" w14:textId="77777777" w:rsidR="00D13FF4" w:rsidRPr="00D13FF4" w:rsidRDefault="00D13FF4" w:rsidP="00B354CA">
      <w:pPr>
        <w:jc w:val="both"/>
        <w:rPr>
          <w:rFonts w:ascii="Verdana" w:hAnsi="Verdana"/>
          <w:sz w:val="22"/>
          <w:szCs w:val="22"/>
        </w:rPr>
      </w:pPr>
      <w:r w:rsidRPr="00D13FF4">
        <w:rPr>
          <w:rFonts w:ascii="Verdana" w:hAnsi="Verdana"/>
          <w:sz w:val="22"/>
          <w:szCs w:val="22"/>
        </w:rPr>
        <w:t xml:space="preserve">Así mismo, sostuvo que "El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w:t>
      </w:r>
      <w:proofErr w:type="spellStart"/>
      <w:r w:rsidRPr="00D13FF4">
        <w:rPr>
          <w:rFonts w:ascii="Verdana" w:hAnsi="Verdana"/>
          <w:sz w:val="22"/>
          <w:szCs w:val="22"/>
        </w:rPr>
        <w:t>traía</w:t>
      </w:r>
      <w:proofErr w:type="spellEnd"/>
      <w:r w:rsidRPr="00D13FF4">
        <w:rPr>
          <w:rFonts w:ascii="Verdana" w:hAnsi="Verdana"/>
          <w:sz w:val="22"/>
          <w:szCs w:val="22"/>
        </w:rPr>
        <w:t xml:space="preserve">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p>
    <w:p w14:paraId="1EA74116" w14:textId="77777777" w:rsidR="00D13FF4" w:rsidRPr="00D13FF4" w:rsidRDefault="00D13FF4" w:rsidP="00B354CA">
      <w:pPr>
        <w:jc w:val="both"/>
        <w:rPr>
          <w:rFonts w:ascii="Verdana" w:hAnsi="Verdana"/>
          <w:sz w:val="22"/>
          <w:szCs w:val="22"/>
        </w:rPr>
      </w:pPr>
      <w:r w:rsidRPr="00D13FF4">
        <w:rPr>
          <w:rFonts w:ascii="Verdana" w:hAnsi="Verdana"/>
          <w:sz w:val="22"/>
          <w:szCs w:val="22"/>
        </w:rPr>
        <w:t>De otra parte, en el Estatuto Integral del Defensor de Familia respecto al interés superior del niño, la niña y el adolescente se señala que "(...) 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
    <w:p w14:paraId="1178B127" w14:textId="77777777" w:rsidR="00D13FF4" w:rsidRPr="00D13FF4" w:rsidRDefault="00D13FF4" w:rsidP="00B354CA">
      <w:pPr>
        <w:jc w:val="both"/>
        <w:rPr>
          <w:rFonts w:ascii="Verdana" w:hAnsi="Verdana"/>
          <w:sz w:val="22"/>
          <w:szCs w:val="22"/>
        </w:rPr>
      </w:pPr>
      <w:r w:rsidRPr="00D13FF4">
        <w:rPr>
          <w:rFonts w:ascii="Verdana" w:hAnsi="Verdana"/>
          <w:b/>
          <w:bCs/>
          <w:sz w:val="22"/>
          <w:szCs w:val="22"/>
        </w:rPr>
        <w:t>2.2. Función de la Policía de Infancia y Adolescencia</w:t>
      </w:r>
    </w:p>
    <w:p w14:paraId="5E30D592" w14:textId="3C23EBE1" w:rsidR="00D13FF4" w:rsidRPr="00D13FF4" w:rsidRDefault="00D13FF4" w:rsidP="00B354CA">
      <w:pPr>
        <w:jc w:val="both"/>
        <w:rPr>
          <w:rFonts w:ascii="Verdana" w:hAnsi="Verdana"/>
          <w:sz w:val="22"/>
          <w:szCs w:val="22"/>
        </w:rPr>
      </w:pPr>
      <w:r w:rsidRPr="00D13FF4">
        <w:rPr>
          <w:rFonts w:ascii="Verdana" w:hAnsi="Verdana"/>
          <w:sz w:val="22"/>
          <w:szCs w:val="22"/>
        </w:rPr>
        <w:t>La Ley 1098 de 2006, “Por medio de la cual se expide la Ley de Infancia y Adolescencia", en su artículo </w:t>
      </w:r>
      <w:r w:rsidRPr="00B354CA">
        <w:rPr>
          <w:rFonts w:ascii="Verdana" w:hAnsi="Verdana"/>
          <w:sz w:val="22"/>
          <w:szCs w:val="22"/>
        </w:rPr>
        <w:t>88</w:t>
      </w:r>
      <w:r w:rsidRPr="00D13FF4">
        <w:rPr>
          <w:rFonts w:ascii="Verdana" w:hAnsi="Verdana"/>
          <w:sz w:val="22"/>
          <w:szCs w:val="22"/>
        </w:rPr>
        <w:t xml:space="preserve"> establece la "Misión de la Policía Nacional” y </w:t>
      </w:r>
      <w:r w:rsidRPr="00D13FF4">
        <w:rPr>
          <w:rFonts w:ascii="Verdana" w:hAnsi="Verdana"/>
          <w:sz w:val="22"/>
          <w:szCs w:val="22"/>
        </w:rPr>
        <w:lastRenderedPageBreak/>
        <w:t>determina que tendrá un cuerpo especializado denominado “Policía de infancia y Adolescencia" quien deberá asumir funciones de policía judicial cuando se trate de la participación de adolescentes entre 14 y 18 años en procesos penales por comisión de delitos y cuando se trate de niños, niñas o adolescentes víctimas de delitos en los procesos judiciales.</w:t>
      </w:r>
    </w:p>
    <w:p w14:paraId="127E28EB" w14:textId="38CEAF76" w:rsidR="00D13FF4" w:rsidRPr="00D13FF4" w:rsidRDefault="00D13FF4" w:rsidP="00B354CA">
      <w:pPr>
        <w:jc w:val="both"/>
        <w:rPr>
          <w:rFonts w:ascii="Verdana" w:hAnsi="Verdana"/>
          <w:sz w:val="22"/>
          <w:szCs w:val="22"/>
        </w:rPr>
      </w:pPr>
      <w:r w:rsidRPr="00D13FF4">
        <w:rPr>
          <w:rFonts w:ascii="Verdana" w:hAnsi="Verdana"/>
          <w:sz w:val="22"/>
          <w:szCs w:val="22"/>
        </w:rPr>
        <w:t>En virtud de lo anterior, es indispensable que los funcionarios que se encuentren en este cuerpo especializado, se encuentren “capacitados en derechos de la infancia y la adolescencia, desarrollo infantil, normas nacionales e internacionales relacionadas y procedimientos de atención y protección integral a los niños, las niñas y los adolescentes'',</w:t>
      </w:r>
      <w:r w:rsidRPr="00B354CA">
        <w:rPr>
          <w:rFonts w:ascii="Verdana" w:hAnsi="Verdana"/>
          <w:b/>
          <w:bCs/>
          <w:sz w:val="22"/>
          <w:szCs w:val="22"/>
          <w:vertAlign w:val="superscript"/>
        </w:rPr>
        <w:t>[1]</w:t>
      </w:r>
      <w:r w:rsidRPr="00D13FF4">
        <w:rPr>
          <w:rFonts w:ascii="Verdana" w:hAnsi="Verdana"/>
          <w:sz w:val="22"/>
          <w:szCs w:val="22"/>
        </w:rPr>
        <w:t> esta capacitación deberá ser realizada en coordinación entre la Policía Nacional y el Instituto Colombiano de Bienestar Familiar - ICBF, sin embargo, es deber de la Policía Nacional capacitar a la Policía de Infancia y Adolescencia en Policía Judicial.</w:t>
      </w:r>
    </w:p>
    <w:p w14:paraId="0CF481E9" w14:textId="3EF59C4D" w:rsidR="00D13FF4" w:rsidRPr="00D13FF4" w:rsidRDefault="00D13FF4" w:rsidP="00B354CA">
      <w:pPr>
        <w:jc w:val="both"/>
        <w:rPr>
          <w:rFonts w:ascii="Verdana" w:hAnsi="Verdana"/>
          <w:sz w:val="22"/>
          <w:szCs w:val="22"/>
        </w:rPr>
      </w:pPr>
      <w:r w:rsidRPr="00D13FF4">
        <w:rPr>
          <w:rFonts w:ascii="Verdana" w:hAnsi="Verdana"/>
          <w:sz w:val="22"/>
          <w:szCs w:val="22"/>
        </w:rPr>
        <w:t>Así las cosas, el artículo </w:t>
      </w:r>
      <w:r w:rsidRPr="00B354CA">
        <w:rPr>
          <w:rFonts w:ascii="Verdana" w:hAnsi="Verdana"/>
          <w:sz w:val="22"/>
          <w:szCs w:val="22"/>
        </w:rPr>
        <w:t>89</w:t>
      </w:r>
      <w:r w:rsidRPr="00D13FF4">
        <w:rPr>
          <w:rFonts w:ascii="Verdana" w:hAnsi="Verdana"/>
          <w:sz w:val="22"/>
          <w:szCs w:val="22"/>
        </w:rPr>
        <w:t> de La Ley 1098 de 2006 establece las Funciones de la Policía Nacional para garantizar los derechos de los niños, las niñas y los adolescentes y en virtud de ello determina:</w:t>
      </w:r>
    </w:p>
    <w:p w14:paraId="1B288683" w14:textId="4D86BDE1" w:rsidR="00D13FF4" w:rsidRPr="00D13FF4" w:rsidRDefault="00D13FF4" w:rsidP="00B354CA">
      <w:pPr>
        <w:jc w:val="both"/>
        <w:rPr>
          <w:rFonts w:ascii="Verdana" w:hAnsi="Verdana"/>
          <w:sz w:val="22"/>
          <w:szCs w:val="22"/>
        </w:rPr>
      </w:pPr>
      <w:r w:rsidRPr="00D13FF4">
        <w:rPr>
          <w:rFonts w:ascii="Verdana" w:hAnsi="Verdana"/>
          <w:b/>
          <w:bCs/>
          <w:sz w:val="22"/>
          <w:szCs w:val="22"/>
        </w:rPr>
        <w:t>“Artículo </w:t>
      </w:r>
      <w:r w:rsidRPr="00B354CA">
        <w:rPr>
          <w:rFonts w:ascii="Verdana" w:hAnsi="Verdana"/>
          <w:sz w:val="22"/>
          <w:szCs w:val="22"/>
        </w:rPr>
        <w:t>89</w:t>
      </w:r>
      <w:r w:rsidRPr="00D13FF4">
        <w:rPr>
          <w:rFonts w:ascii="Verdana" w:hAnsi="Verdana"/>
          <w:b/>
          <w:bCs/>
          <w:sz w:val="22"/>
          <w:szCs w:val="22"/>
        </w:rPr>
        <w:t>. Funciones de la Policía Nacional para garantizar los derechos de los niños, las niñas y los adolescentes</w:t>
      </w:r>
      <w:r w:rsidRPr="00D13FF4">
        <w:rPr>
          <w:rFonts w:ascii="Verdana" w:hAnsi="Verdana"/>
          <w:sz w:val="22"/>
          <w:szCs w:val="22"/>
        </w:rPr>
        <w:t>. Sin perjuicio de las funciones atribuidas en otras leyes en relación con los derechos de los niños, las niñas y los adolescentes, la Policía Nacional y en especial la </w:t>
      </w:r>
      <w:r w:rsidRPr="00D13FF4">
        <w:rPr>
          <w:rFonts w:ascii="Verdana" w:hAnsi="Verdana"/>
          <w:sz w:val="22"/>
          <w:szCs w:val="22"/>
          <w:u w:val="single"/>
        </w:rPr>
        <w:t>Policía de Infancia</w:t>
      </w:r>
      <w:r w:rsidRPr="00D13FF4">
        <w:rPr>
          <w:rFonts w:ascii="Verdana" w:hAnsi="Verdana"/>
          <w:sz w:val="22"/>
          <w:szCs w:val="22"/>
        </w:rPr>
        <w:t> y </w:t>
      </w:r>
      <w:r w:rsidRPr="00D13FF4">
        <w:rPr>
          <w:rFonts w:ascii="Verdana" w:hAnsi="Verdana"/>
          <w:sz w:val="22"/>
          <w:szCs w:val="22"/>
          <w:u w:val="single"/>
        </w:rPr>
        <w:t>Adolescencia,</w:t>
      </w:r>
      <w:r w:rsidRPr="00D13FF4">
        <w:rPr>
          <w:rFonts w:ascii="Verdana" w:hAnsi="Verdana"/>
          <w:sz w:val="22"/>
          <w:szCs w:val="22"/>
        </w:rPr>
        <w:t> tendrán las siguientes funciones:</w:t>
      </w:r>
    </w:p>
    <w:p w14:paraId="7CBD1246" w14:textId="77777777" w:rsidR="00D13FF4" w:rsidRPr="00D13FF4" w:rsidRDefault="00D13FF4" w:rsidP="00B354CA">
      <w:pPr>
        <w:jc w:val="both"/>
        <w:rPr>
          <w:rFonts w:ascii="Verdana" w:hAnsi="Verdana"/>
          <w:sz w:val="22"/>
          <w:szCs w:val="22"/>
        </w:rPr>
      </w:pPr>
      <w:r w:rsidRPr="00D13FF4">
        <w:rPr>
          <w:rFonts w:ascii="Verdana" w:hAnsi="Verdana"/>
          <w:sz w:val="22"/>
          <w:szCs w:val="22"/>
        </w:rPr>
        <w:t>3. Adelantar labores de vigilancia a fin de controlar e impedir el ingreso de los niños, las niñas y los adolescentes a los lugares de diversión destinados al consumo de bebidas alcohólicas y cigarrillos y hacer cumplir la prohibición de venta de estos productos.</w:t>
      </w:r>
    </w:p>
    <w:p w14:paraId="7C72FA97" w14:textId="77777777" w:rsidR="00D13FF4" w:rsidRPr="00D13FF4" w:rsidRDefault="00D13FF4" w:rsidP="00B354CA">
      <w:pPr>
        <w:jc w:val="both"/>
        <w:rPr>
          <w:rFonts w:ascii="Verdana" w:hAnsi="Verdana"/>
          <w:sz w:val="22"/>
          <w:szCs w:val="22"/>
        </w:rPr>
      </w:pPr>
      <w:r w:rsidRPr="00D13FF4">
        <w:rPr>
          <w:rFonts w:ascii="Verdana" w:hAnsi="Verdana"/>
          <w:sz w:val="22"/>
          <w:szCs w:val="22"/>
        </w:rPr>
        <w:t>4. Adelantar labores de vigilancia a fin de controlar e impedir el ingreso de niños, niñas y adolescentes a los lugares en donde se ejerza la explotación sexual, se realicen espectáculos no aptos para niños, niñas o adolescentes, a salas de juego de azar y lugares públicos o privados de alto riesgo que ofrezcan peligro para su integridad física y o moral y tomar las medidas a que haya lugar.</w:t>
      </w:r>
    </w:p>
    <w:p w14:paraId="62047A19" w14:textId="77777777" w:rsidR="00D13FF4" w:rsidRPr="00D13FF4" w:rsidRDefault="00D13FF4" w:rsidP="00B354CA">
      <w:pPr>
        <w:jc w:val="both"/>
        <w:rPr>
          <w:rFonts w:ascii="Verdana" w:hAnsi="Verdana"/>
          <w:sz w:val="22"/>
          <w:szCs w:val="22"/>
        </w:rPr>
      </w:pPr>
      <w:r w:rsidRPr="00D13FF4">
        <w:rPr>
          <w:rFonts w:ascii="Verdana" w:hAnsi="Verdana"/>
          <w:sz w:val="22"/>
          <w:szCs w:val="22"/>
        </w:rPr>
        <w:t>5. Adelantar labores de vigilancia a fin de prevenir, controlar e impedir la entrada de menores de catorce (14) años a las salas de juegos electrónicos.</w:t>
      </w:r>
    </w:p>
    <w:p w14:paraId="60CD0C0A" w14:textId="77777777" w:rsidR="00D13FF4" w:rsidRPr="00D13FF4" w:rsidRDefault="00D13FF4" w:rsidP="00B354CA">
      <w:pPr>
        <w:jc w:val="both"/>
        <w:rPr>
          <w:rFonts w:ascii="Verdana" w:hAnsi="Verdana"/>
          <w:sz w:val="22"/>
          <w:szCs w:val="22"/>
        </w:rPr>
      </w:pPr>
      <w:r w:rsidRPr="00D13FF4">
        <w:rPr>
          <w:rFonts w:ascii="Verdana" w:hAnsi="Verdana"/>
          <w:sz w:val="22"/>
          <w:szCs w:val="22"/>
        </w:rPr>
        <w:t>8. Adelantar labores de vigilancia a fin de controlar el porte de armas de fuego o corto- punzantes, bebidas embriagantes, pólvora, estupefacientes y material pornográfico, por parte de niños, niñas o adolescentes, así como de elementos que puedan atentar contra su integridad, y proceder a su incautación. (...)" Subrayado fuera de texto.</w:t>
      </w:r>
    </w:p>
    <w:p w14:paraId="3553B83F" w14:textId="77777777" w:rsidR="00D13FF4" w:rsidRPr="00D13FF4" w:rsidRDefault="00D13FF4" w:rsidP="00B354CA">
      <w:pPr>
        <w:jc w:val="both"/>
        <w:rPr>
          <w:rFonts w:ascii="Verdana" w:hAnsi="Verdana"/>
          <w:sz w:val="22"/>
          <w:szCs w:val="22"/>
        </w:rPr>
      </w:pPr>
      <w:r w:rsidRPr="00D13FF4">
        <w:rPr>
          <w:rFonts w:ascii="Verdana" w:hAnsi="Verdana"/>
          <w:b/>
          <w:bCs/>
          <w:sz w:val="22"/>
          <w:szCs w:val="22"/>
        </w:rPr>
        <w:lastRenderedPageBreak/>
        <w:t>2.3. El caso concreto.</w:t>
      </w:r>
    </w:p>
    <w:p w14:paraId="67D00FD7" w14:textId="44B8C3CD" w:rsidR="00D13FF4" w:rsidRPr="00D13FF4" w:rsidRDefault="00D13FF4" w:rsidP="00B354CA">
      <w:pPr>
        <w:jc w:val="both"/>
        <w:rPr>
          <w:rFonts w:ascii="Verdana" w:hAnsi="Verdana"/>
          <w:sz w:val="22"/>
          <w:szCs w:val="22"/>
        </w:rPr>
      </w:pPr>
      <w:r w:rsidRPr="00D13FF4">
        <w:rPr>
          <w:rFonts w:ascii="Verdana" w:hAnsi="Verdana"/>
          <w:sz w:val="22"/>
          <w:szCs w:val="22"/>
        </w:rPr>
        <w:t>La Policía Nacional tiene un cuerpo especializado para tratar los asuntos relacionados con los niños, niñas y adolescentes, el cual es la Policía de Infancia y Adolescencia, el personal de esta dependencia, de acuerdo a lo establecido en el artículo </w:t>
      </w:r>
      <w:r w:rsidRPr="00B354CA">
        <w:rPr>
          <w:rFonts w:ascii="Verdana" w:hAnsi="Verdana"/>
          <w:sz w:val="22"/>
          <w:szCs w:val="22"/>
        </w:rPr>
        <w:t>90</w:t>
      </w:r>
      <w:r w:rsidRPr="00D13FF4">
        <w:rPr>
          <w:rFonts w:ascii="Verdana" w:hAnsi="Verdana"/>
          <w:sz w:val="22"/>
          <w:szCs w:val="22"/>
        </w:rPr>
        <w:t> de la Ley 1098 de 2006, debe encontrarse capacitado en derechos de la infancia y la adolescencia, en virtud de ello, cuando se trate de operativos nocturnos para el control de ingreso de menores de edad a los establecimientos de comercio con venta de licor deberán ser miembros de la Policía de Infancia y Adolescencia quienes realicen el acompañamiento solicitado por la Autoridad Administrativa (Defensor de Familia, Comisario de Familia, Inspector de Policía).</w:t>
      </w:r>
    </w:p>
    <w:p w14:paraId="33FCABD5" w14:textId="77777777" w:rsidR="00D13FF4" w:rsidRPr="00D13FF4" w:rsidRDefault="00D13FF4" w:rsidP="00B354CA">
      <w:pPr>
        <w:jc w:val="both"/>
        <w:rPr>
          <w:rFonts w:ascii="Verdana" w:hAnsi="Verdana"/>
          <w:sz w:val="22"/>
          <w:szCs w:val="22"/>
        </w:rPr>
      </w:pPr>
      <w:r w:rsidRPr="00D13FF4">
        <w:rPr>
          <w:rFonts w:ascii="Verdana" w:hAnsi="Verdana"/>
          <w:sz w:val="22"/>
          <w:szCs w:val="22"/>
        </w:rPr>
        <w:t>Lo anterior con el fin de evitar cualquier situación de inobservancia, amenaza o vulneración de derechos de los niños, niñas o adolescentes por parte de la fuerza pública.</w:t>
      </w:r>
    </w:p>
    <w:p w14:paraId="7F58E676" w14:textId="17B9BDA4" w:rsidR="00D13FF4" w:rsidRPr="00D13FF4" w:rsidRDefault="00D13FF4" w:rsidP="00B354CA">
      <w:pPr>
        <w:jc w:val="both"/>
        <w:rPr>
          <w:rFonts w:ascii="Verdana" w:hAnsi="Verdana"/>
          <w:sz w:val="22"/>
          <w:szCs w:val="22"/>
        </w:rPr>
      </w:pPr>
      <w:r w:rsidRPr="00D13FF4">
        <w:rPr>
          <w:rFonts w:ascii="Verdana" w:hAnsi="Verdana"/>
          <w:sz w:val="22"/>
          <w:szCs w:val="22"/>
        </w:rPr>
        <w:t>El presente concepto</w:t>
      </w:r>
      <w:r w:rsidRPr="00B354CA">
        <w:rPr>
          <w:rFonts w:ascii="Verdana" w:hAnsi="Verdana"/>
          <w:b/>
          <w:bCs/>
          <w:sz w:val="22"/>
          <w:szCs w:val="22"/>
          <w:vertAlign w:val="superscript"/>
        </w:rPr>
        <w:t>[2]</w:t>
      </w:r>
      <w:r w:rsidRPr="00D13FF4">
        <w:rPr>
          <w:rFonts w:ascii="Verdana" w:hAnsi="Verdana"/>
          <w:sz w:val="22"/>
          <w:szCs w:val="22"/>
        </w:rPr>
        <w:t> no es de obligatorio cumplimiento o ejecución para particulares o agentes externos, de conformidad con lo establecido en la Ley </w:t>
      </w:r>
      <w:r w:rsidRPr="00B354CA">
        <w:rPr>
          <w:rFonts w:ascii="Verdana" w:hAnsi="Verdana"/>
          <w:sz w:val="22"/>
          <w:szCs w:val="22"/>
        </w:rPr>
        <w:t>1755</w:t>
      </w:r>
      <w:r w:rsidRPr="00D13FF4">
        <w:rPr>
          <w:rFonts w:ascii="Verdana" w:hAnsi="Verdana"/>
          <w:sz w:val="22"/>
          <w:szCs w:val="22"/>
        </w:rPr>
        <w:t>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w:t>
      </w:r>
      <w:r w:rsidRPr="00B354CA">
        <w:rPr>
          <w:rFonts w:ascii="Verdana" w:hAnsi="Verdana"/>
          <w:sz w:val="22"/>
          <w:szCs w:val="22"/>
        </w:rPr>
        <w:t>6o</w:t>
      </w:r>
      <w:r w:rsidRPr="00D13FF4">
        <w:rPr>
          <w:rFonts w:ascii="Verdana" w:hAnsi="Verdana"/>
          <w:sz w:val="22"/>
          <w:szCs w:val="22"/>
        </w:rPr>
        <w:t> numerales 4, 8 y 20 del Decreto 987 de 2012.</w:t>
      </w:r>
    </w:p>
    <w:p w14:paraId="108E4624" w14:textId="77777777" w:rsidR="00D13FF4" w:rsidRDefault="00D13FF4" w:rsidP="00B354CA">
      <w:pPr>
        <w:jc w:val="both"/>
        <w:rPr>
          <w:rFonts w:ascii="Verdana" w:hAnsi="Verdana"/>
          <w:sz w:val="22"/>
          <w:szCs w:val="22"/>
        </w:rPr>
      </w:pPr>
      <w:r w:rsidRPr="00D13FF4">
        <w:rPr>
          <w:rFonts w:ascii="Verdana" w:hAnsi="Verdana"/>
          <w:sz w:val="22"/>
          <w:szCs w:val="22"/>
        </w:rPr>
        <w:t>Atentamente,</w:t>
      </w:r>
    </w:p>
    <w:p w14:paraId="0808958D" w14:textId="77777777" w:rsidR="00B354CA" w:rsidRPr="00D13FF4" w:rsidRDefault="00B354CA" w:rsidP="00B354CA">
      <w:pPr>
        <w:jc w:val="both"/>
        <w:rPr>
          <w:rFonts w:ascii="Verdana" w:hAnsi="Verdana"/>
          <w:sz w:val="22"/>
          <w:szCs w:val="22"/>
        </w:rPr>
      </w:pPr>
    </w:p>
    <w:p w14:paraId="3D257D90" w14:textId="77777777" w:rsidR="00D13FF4" w:rsidRPr="00D13FF4" w:rsidRDefault="00D13FF4" w:rsidP="00B354CA">
      <w:pPr>
        <w:jc w:val="both"/>
        <w:rPr>
          <w:rFonts w:ascii="Verdana" w:hAnsi="Verdana"/>
          <w:sz w:val="22"/>
          <w:szCs w:val="22"/>
        </w:rPr>
      </w:pPr>
      <w:r w:rsidRPr="00D13FF4">
        <w:rPr>
          <w:rFonts w:ascii="Verdana" w:hAnsi="Verdana"/>
          <w:b/>
          <w:bCs/>
          <w:sz w:val="22"/>
          <w:szCs w:val="22"/>
        </w:rPr>
        <w:t>LUZ KARIME FERNANDEZ CASTILLO</w:t>
      </w:r>
    </w:p>
    <w:p w14:paraId="624ED6C6" w14:textId="77777777" w:rsidR="00D13FF4" w:rsidRDefault="00D13FF4" w:rsidP="00B354CA">
      <w:pPr>
        <w:jc w:val="both"/>
        <w:rPr>
          <w:rFonts w:ascii="Verdana" w:hAnsi="Verdana"/>
          <w:sz w:val="22"/>
          <w:szCs w:val="22"/>
        </w:rPr>
      </w:pPr>
      <w:r w:rsidRPr="00D13FF4">
        <w:rPr>
          <w:rFonts w:ascii="Verdana" w:hAnsi="Verdana"/>
          <w:sz w:val="22"/>
          <w:szCs w:val="22"/>
        </w:rPr>
        <w:t>Jefe Oficina Asesora Jurídica</w:t>
      </w:r>
    </w:p>
    <w:p w14:paraId="7FE4E16B" w14:textId="77777777" w:rsidR="00B354CA" w:rsidRPr="00D13FF4" w:rsidRDefault="00B354CA" w:rsidP="00B354CA">
      <w:pPr>
        <w:jc w:val="both"/>
        <w:rPr>
          <w:rFonts w:ascii="Verdana" w:hAnsi="Verdana"/>
          <w:sz w:val="22"/>
          <w:szCs w:val="22"/>
        </w:rPr>
      </w:pPr>
    </w:p>
    <w:p w14:paraId="0592657E" w14:textId="35D4C2CE" w:rsidR="00D13FF4" w:rsidRPr="00D13FF4" w:rsidRDefault="00B354CA" w:rsidP="00B354CA">
      <w:pPr>
        <w:jc w:val="both"/>
        <w:rPr>
          <w:rFonts w:ascii="Verdana" w:hAnsi="Verdana"/>
          <w:sz w:val="22"/>
          <w:szCs w:val="22"/>
        </w:rPr>
      </w:pPr>
      <w:r>
        <w:rPr>
          <w:rFonts w:ascii="Verdana" w:hAnsi="Verdana"/>
          <w:b/>
          <w:bCs/>
          <w:sz w:val="22"/>
          <w:szCs w:val="22"/>
        </w:rPr>
        <w:t>Notas pie de página:</w:t>
      </w:r>
    </w:p>
    <w:p w14:paraId="5C4C340A" w14:textId="387A69A7" w:rsidR="00D13FF4" w:rsidRPr="00B354CA" w:rsidRDefault="00D13FF4" w:rsidP="00B354CA">
      <w:pPr>
        <w:jc w:val="both"/>
        <w:rPr>
          <w:rFonts w:ascii="Verdana" w:hAnsi="Verdana"/>
          <w:sz w:val="22"/>
          <w:szCs w:val="22"/>
        </w:rPr>
      </w:pPr>
      <w:bookmarkStart w:id="0" w:name="NF1"/>
      <w:r w:rsidRPr="00B354CA">
        <w:rPr>
          <w:rFonts w:ascii="Verdana" w:hAnsi="Verdana"/>
          <w:sz w:val="22"/>
          <w:szCs w:val="22"/>
        </w:rPr>
        <w:t>1.</w:t>
      </w:r>
      <w:bookmarkEnd w:id="0"/>
      <w:r w:rsidRPr="00B354CA">
        <w:rPr>
          <w:rFonts w:ascii="Verdana" w:hAnsi="Verdana"/>
          <w:sz w:val="22"/>
          <w:szCs w:val="22"/>
        </w:rPr>
        <w:t> Art. 90 Ley 1098 de 2006</w:t>
      </w:r>
    </w:p>
    <w:p w14:paraId="72755658" w14:textId="7903DC7F" w:rsidR="00D13FF4" w:rsidRPr="00B354CA" w:rsidRDefault="00D13FF4" w:rsidP="00B354CA">
      <w:pPr>
        <w:jc w:val="both"/>
        <w:rPr>
          <w:rFonts w:ascii="Verdana" w:hAnsi="Verdana"/>
          <w:sz w:val="22"/>
          <w:szCs w:val="22"/>
        </w:rPr>
      </w:pPr>
      <w:bookmarkStart w:id="1" w:name="NF2"/>
      <w:r w:rsidRPr="00B354CA">
        <w:rPr>
          <w:rFonts w:ascii="Verdana" w:hAnsi="Verdana"/>
          <w:sz w:val="22"/>
          <w:szCs w:val="22"/>
        </w:rPr>
        <w:t>2.</w:t>
      </w:r>
      <w:bookmarkEnd w:id="1"/>
      <w:r w:rsidRPr="00B354CA">
        <w:rPr>
          <w:rFonts w:ascii="Verdana" w:hAnsi="Verdana"/>
          <w:sz w:val="22"/>
          <w:szCs w:val="22"/>
        </w:rPr>
        <w:t xml:space="preserve">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servido, o de conceptos u opiniones, y determine el modo o la forma como debe aplicarse la ley en los distintos niveles decisorios. Con ello se busca, la unidad de la acción administrativa, la coordinación de las actividades </w:t>
      </w:r>
      <w:r w:rsidRPr="00B354CA">
        <w:rPr>
          <w:rFonts w:ascii="Verdana" w:hAnsi="Verdana"/>
          <w:sz w:val="22"/>
          <w:szCs w:val="22"/>
        </w:rPr>
        <w:lastRenderedPageBreak/>
        <w:t>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4DC22CE4" w14:textId="77777777" w:rsidR="00D13FF4" w:rsidRPr="00B354CA" w:rsidRDefault="00D13FF4" w:rsidP="00B354CA">
      <w:pPr>
        <w:jc w:val="both"/>
      </w:pPr>
    </w:p>
    <w:sectPr w:rsidR="00D13FF4" w:rsidRPr="00B354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F4"/>
    <w:rsid w:val="004E2BE5"/>
    <w:rsid w:val="00B354CA"/>
    <w:rsid w:val="00D13F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F5B8"/>
  <w15:chartTrackingRefBased/>
  <w15:docId w15:val="{A9B7CE62-2039-4880-9CC9-89BF6A26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3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3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3F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3F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3F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3F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3F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3F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3F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3F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3F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3F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3F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3F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3F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3F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3F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3FF4"/>
    <w:rPr>
      <w:rFonts w:eastAsiaTheme="majorEastAsia" w:cstheme="majorBidi"/>
      <w:color w:val="272727" w:themeColor="text1" w:themeTint="D8"/>
    </w:rPr>
  </w:style>
  <w:style w:type="paragraph" w:styleId="Ttulo">
    <w:name w:val="Title"/>
    <w:basedOn w:val="Normal"/>
    <w:next w:val="Normal"/>
    <w:link w:val="TtuloCar"/>
    <w:uiPriority w:val="10"/>
    <w:qFormat/>
    <w:rsid w:val="00D13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3F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3F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3F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3FF4"/>
    <w:pPr>
      <w:spacing w:before="160"/>
      <w:jc w:val="center"/>
    </w:pPr>
    <w:rPr>
      <w:i/>
      <w:iCs/>
      <w:color w:val="404040" w:themeColor="text1" w:themeTint="BF"/>
    </w:rPr>
  </w:style>
  <w:style w:type="character" w:customStyle="1" w:styleId="CitaCar">
    <w:name w:val="Cita Car"/>
    <w:basedOn w:val="Fuentedeprrafopredeter"/>
    <w:link w:val="Cita"/>
    <w:uiPriority w:val="29"/>
    <w:rsid w:val="00D13FF4"/>
    <w:rPr>
      <w:i/>
      <w:iCs/>
      <w:color w:val="404040" w:themeColor="text1" w:themeTint="BF"/>
    </w:rPr>
  </w:style>
  <w:style w:type="paragraph" w:styleId="Prrafodelista">
    <w:name w:val="List Paragraph"/>
    <w:basedOn w:val="Normal"/>
    <w:uiPriority w:val="34"/>
    <w:qFormat/>
    <w:rsid w:val="00D13FF4"/>
    <w:pPr>
      <w:ind w:left="720"/>
      <w:contextualSpacing/>
    </w:pPr>
  </w:style>
  <w:style w:type="character" w:styleId="nfasisintenso">
    <w:name w:val="Intense Emphasis"/>
    <w:basedOn w:val="Fuentedeprrafopredeter"/>
    <w:uiPriority w:val="21"/>
    <w:qFormat/>
    <w:rsid w:val="00D13FF4"/>
    <w:rPr>
      <w:i/>
      <w:iCs/>
      <w:color w:val="0F4761" w:themeColor="accent1" w:themeShade="BF"/>
    </w:rPr>
  </w:style>
  <w:style w:type="paragraph" w:styleId="Citadestacada">
    <w:name w:val="Intense Quote"/>
    <w:basedOn w:val="Normal"/>
    <w:next w:val="Normal"/>
    <w:link w:val="CitadestacadaCar"/>
    <w:uiPriority w:val="30"/>
    <w:qFormat/>
    <w:rsid w:val="00D13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3FF4"/>
    <w:rPr>
      <w:i/>
      <w:iCs/>
      <w:color w:val="0F4761" w:themeColor="accent1" w:themeShade="BF"/>
    </w:rPr>
  </w:style>
  <w:style w:type="character" w:styleId="Referenciaintensa">
    <w:name w:val="Intense Reference"/>
    <w:basedOn w:val="Fuentedeprrafopredeter"/>
    <w:uiPriority w:val="32"/>
    <w:qFormat/>
    <w:rsid w:val="00D13FF4"/>
    <w:rPr>
      <w:b/>
      <w:bCs/>
      <w:smallCaps/>
      <w:color w:val="0F4761" w:themeColor="accent1" w:themeShade="BF"/>
      <w:spacing w:val="5"/>
    </w:rPr>
  </w:style>
  <w:style w:type="character" w:styleId="Hipervnculo">
    <w:name w:val="Hyperlink"/>
    <w:basedOn w:val="Fuentedeprrafopredeter"/>
    <w:uiPriority w:val="99"/>
    <w:unhideWhenUsed/>
    <w:rsid w:val="00D13FF4"/>
    <w:rPr>
      <w:color w:val="467886" w:themeColor="hyperlink"/>
      <w:u w:val="single"/>
    </w:rPr>
  </w:style>
  <w:style w:type="character" w:styleId="Mencinsinresolver">
    <w:name w:val="Unresolved Mention"/>
    <w:basedOn w:val="Fuentedeprrafopredeter"/>
    <w:uiPriority w:val="99"/>
    <w:semiHidden/>
    <w:unhideWhenUsed/>
    <w:rsid w:val="00D13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BA930-66E4-49C3-8598-A379E86AFE07}"/>
</file>

<file path=customXml/itemProps2.xml><?xml version="1.0" encoding="utf-8"?>
<ds:datastoreItem xmlns:ds="http://schemas.openxmlformats.org/officeDocument/2006/customXml" ds:itemID="{DB6C15D9-23B5-4136-8198-8AB6EF058ECD}"/>
</file>

<file path=customXml/itemProps3.xml><?xml version="1.0" encoding="utf-8"?>
<ds:datastoreItem xmlns:ds="http://schemas.openxmlformats.org/officeDocument/2006/customXml" ds:itemID="{C42A0A5B-B7B3-48CA-8492-417686780566}"/>
</file>

<file path=docProps/app.xml><?xml version="1.0" encoding="utf-8"?>
<Properties xmlns="http://schemas.openxmlformats.org/officeDocument/2006/extended-properties" xmlns:vt="http://schemas.openxmlformats.org/officeDocument/2006/docPropsVTypes">
  <Template>Normal</Template>
  <TotalTime>15</TotalTime>
  <Pages>1</Pages>
  <Words>1667</Words>
  <Characters>9173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2026-04-30T15:46:00Z</dcterms:created>
  <dcterms:modified xsi:type="dcterms:W3CDTF">2026-04-30T16:01:00Z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