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DD8E" w14:textId="77777777" w:rsidR="000964EF" w:rsidRPr="000964EF" w:rsidRDefault="000964EF" w:rsidP="000964EF">
      <w:pPr>
        <w:jc w:val="center"/>
        <w:rPr>
          <w:rFonts w:ascii="Verdana" w:hAnsi="Verdana"/>
          <w:sz w:val="22"/>
          <w:szCs w:val="22"/>
        </w:rPr>
      </w:pPr>
      <w:r w:rsidRPr="000964EF">
        <w:rPr>
          <w:rFonts w:ascii="Verdana" w:hAnsi="Verdana"/>
          <w:b/>
          <w:bCs/>
          <w:sz w:val="22"/>
          <w:szCs w:val="22"/>
        </w:rPr>
        <w:t>CONCEPTO 9 DE 2017</w:t>
      </w:r>
    </w:p>
    <w:p w14:paraId="44754A35" w14:textId="77777777" w:rsidR="000964EF" w:rsidRPr="000964EF" w:rsidRDefault="000964EF" w:rsidP="000964EF">
      <w:pPr>
        <w:jc w:val="center"/>
        <w:rPr>
          <w:rFonts w:ascii="Verdana" w:hAnsi="Verdana"/>
          <w:sz w:val="22"/>
          <w:szCs w:val="22"/>
        </w:rPr>
      </w:pPr>
      <w:r w:rsidRPr="000964EF">
        <w:rPr>
          <w:rFonts w:ascii="Verdana" w:hAnsi="Verdana"/>
          <w:sz w:val="22"/>
          <w:szCs w:val="22"/>
        </w:rPr>
        <w:t>(enero 23)</w:t>
      </w:r>
    </w:p>
    <w:p w14:paraId="171730C5" w14:textId="77777777" w:rsidR="000964EF" w:rsidRPr="000964EF" w:rsidRDefault="000964EF" w:rsidP="000964EF">
      <w:pPr>
        <w:jc w:val="center"/>
        <w:rPr>
          <w:rFonts w:ascii="Verdana" w:hAnsi="Verdana"/>
          <w:sz w:val="22"/>
          <w:szCs w:val="22"/>
        </w:rPr>
      </w:pPr>
      <w:r w:rsidRPr="000964EF">
        <w:rPr>
          <w:rFonts w:ascii="Verdana" w:hAnsi="Verdana"/>
          <w:b/>
          <w:bCs/>
          <w:sz w:val="22"/>
          <w:szCs w:val="22"/>
        </w:rPr>
        <w:t>INSTITUTO COLOMBIANO DE BIENESTAR FAMILIAR</w:t>
      </w:r>
    </w:p>
    <w:p w14:paraId="647785D4" w14:textId="77777777" w:rsidR="000964EF" w:rsidRPr="000964EF" w:rsidRDefault="000964EF" w:rsidP="000964EF">
      <w:pPr>
        <w:jc w:val="both"/>
        <w:rPr>
          <w:rFonts w:ascii="Verdana" w:hAnsi="Verdana"/>
          <w:sz w:val="22"/>
          <w:szCs w:val="22"/>
        </w:rPr>
      </w:pPr>
      <w:r w:rsidRPr="000964EF">
        <w:rPr>
          <w:rFonts w:ascii="Verdana" w:hAnsi="Verdana"/>
          <w:b/>
          <w:bCs/>
          <w:sz w:val="22"/>
          <w:szCs w:val="22"/>
        </w:rPr>
        <w:t>ASUNTO</w:t>
      </w:r>
      <w:r w:rsidRPr="000964EF">
        <w:rPr>
          <w:rFonts w:ascii="Verdana" w:hAnsi="Verdana"/>
          <w:sz w:val="22"/>
          <w:szCs w:val="22"/>
        </w:rPr>
        <w:t>: Su consulta con radicado SIM 1760777420</w:t>
      </w:r>
    </w:p>
    <w:p w14:paraId="58560D60" w14:textId="6931C8EA" w:rsidR="000964EF" w:rsidRPr="000964EF" w:rsidRDefault="000964EF" w:rsidP="000964EF">
      <w:pPr>
        <w:jc w:val="both"/>
        <w:rPr>
          <w:rFonts w:ascii="Verdana" w:hAnsi="Verdana"/>
          <w:sz w:val="22"/>
          <w:szCs w:val="22"/>
        </w:rPr>
      </w:pPr>
      <w:r w:rsidRPr="000964EF">
        <w:rPr>
          <w:rFonts w:ascii="Verdana" w:hAnsi="Verdana"/>
          <w:sz w:val="22"/>
          <w:szCs w:val="22"/>
        </w:rPr>
        <w:t>De manera atenta, en relación con el asunto de la referencia, en los términos previstos en el artículo 26 del Código Civil, Ley 1755 de 2015, así como en el artículo 6°, numeral 4o, del Decreto 987 de 2012, se responde la solicitud de concepto definitivo sobre el caso en cuestión, en los términos que siguen:</w:t>
      </w:r>
    </w:p>
    <w:p w14:paraId="784C0346" w14:textId="77777777" w:rsidR="000964EF" w:rsidRPr="000964EF" w:rsidRDefault="000964EF" w:rsidP="000964EF">
      <w:pPr>
        <w:jc w:val="both"/>
        <w:rPr>
          <w:rFonts w:ascii="Verdana" w:hAnsi="Verdana"/>
          <w:sz w:val="22"/>
          <w:szCs w:val="22"/>
        </w:rPr>
      </w:pPr>
      <w:r w:rsidRPr="000964EF">
        <w:rPr>
          <w:rFonts w:ascii="Verdana" w:hAnsi="Verdana"/>
          <w:b/>
          <w:bCs/>
          <w:sz w:val="22"/>
          <w:szCs w:val="22"/>
        </w:rPr>
        <w:t>1. PROBLEMA JURIDICO</w:t>
      </w:r>
    </w:p>
    <w:p w14:paraId="172687BF" w14:textId="77777777" w:rsidR="000964EF" w:rsidRPr="000964EF" w:rsidRDefault="000964EF" w:rsidP="000964EF">
      <w:pPr>
        <w:jc w:val="both"/>
        <w:rPr>
          <w:rFonts w:ascii="Verdana" w:hAnsi="Verdana"/>
          <w:sz w:val="22"/>
          <w:szCs w:val="22"/>
        </w:rPr>
      </w:pPr>
      <w:r w:rsidRPr="000964EF">
        <w:rPr>
          <w:rFonts w:ascii="Verdana" w:hAnsi="Verdana"/>
          <w:i/>
          <w:iCs/>
          <w:sz w:val="22"/>
          <w:szCs w:val="22"/>
        </w:rPr>
        <w:t>¿Cuándo una Comisaria de Familia se registra en el SIM del ICBF, como jornada única diurna, no está obligada a atender asuntos por fuera de ese horario?</w:t>
      </w:r>
    </w:p>
    <w:p w14:paraId="3C3272D8" w14:textId="77777777" w:rsidR="000964EF" w:rsidRPr="000964EF" w:rsidRDefault="000964EF" w:rsidP="000964EF">
      <w:pPr>
        <w:jc w:val="both"/>
        <w:rPr>
          <w:rFonts w:ascii="Verdana" w:hAnsi="Verdana"/>
          <w:sz w:val="22"/>
          <w:szCs w:val="22"/>
        </w:rPr>
      </w:pPr>
      <w:r w:rsidRPr="000964EF">
        <w:rPr>
          <w:rFonts w:ascii="Verdana" w:hAnsi="Verdana"/>
          <w:b/>
          <w:bCs/>
          <w:sz w:val="22"/>
          <w:szCs w:val="22"/>
        </w:rPr>
        <w:t>2. ANÁLISIS DEL PROBLEMA JURÍDICO</w:t>
      </w:r>
    </w:p>
    <w:p w14:paraId="766C94BE" w14:textId="77777777" w:rsidR="000964EF" w:rsidRPr="000964EF" w:rsidRDefault="000964EF" w:rsidP="000964EF">
      <w:pPr>
        <w:jc w:val="both"/>
        <w:rPr>
          <w:rFonts w:ascii="Verdana" w:hAnsi="Verdana"/>
          <w:sz w:val="22"/>
          <w:szCs w:val="22"/>
        </w:rPr>
      </w:pPr>
      <w:r w:rsidRPr="000964EF">
        <w:rPr>
          <w:rFonts w:ascii="Verdana" w:hAnsi="Verdana"/>
          <w:sz w:val="22"/>
          <w:szCs w:val="22"/>
        </w:rPr>
        <w:t xml:space="preserve">Se </w:t>
      </w:r>
      <w:proofErr w:type="gramStart"/>
      <w:r w:rsidRPr="000964EF">
        <w:rPr>
          <w:rFonts w:ascii="Verdana" w:hAnsi="Verdana"/>
          <w:sz w:val="22"/>
          <w:szCs w:val="22"/>
        </w:rPr>
        <w:t>abordara</w:t>
      </w:r>
      <w:proofErr w:type="gramEnd"/>
      <w:r w:rsidRPr="000964EF">
        <w:rPr>
          <w:rFonts w:ascii="Verdana" w:hAnsi="Verdana"/>
          <w:sz w:val="22"/>
          <w:szCs w:val="22"/>
        </w:rPr>
        <w:t xml:space="preserve"> el tema analizando: 2.1. Las Comisarías de Familia y sus funciones; 2.2. La atención permanente de las Comisarias de Familia. 2.3. Sistema de Información Misional - SIM.</w:t>
      </w:r>
    </w:p>
    <w:p w14:paraId="3E9339C8" w14:textId="77777777" w:rsidR="000964EF" w:rsidRPr="000964EF" w:rsidRDefault="000964EF" w:rsidP="000964EF">
      <w:pPr>
        <w:jc w:val="both"/>
        <w:rPr>
          <w:rFonts w:ascii="Verdana" w:hAnsi="Verdana"/>
          <w:sz w:val="22"/>
          <w:szCs w:val="22"/>
        </w:rPr>
      </w:pPr>
      <w:bookmarkStart w:id="0" w:name="bookmark643"/>
      <w:bookmarkEnd w:id="0"/>
      <w:r w:rsidRPr="000964EF">
        <w:rPr>
          <w:rFonts w:ascii="Verdana" w:hAnsi="Verdana"/>
          <w:b/>
          <w:bCs/>
          <w:sz w:val="22"/>
          <w:szCs w:val="22"/>
        </w:rPr>
        <w:t>2.1. Las Comisarías de Familia y sus Funciones</w:t>
      </w:r>
    </w:p>
    <w:p w14:paraId="311C71C4" w14:textId="5BA12643" w:rsidR="000964EF" w:rsidRPr="000964EF" w:rsidRDefault="000964EF" w:rsidP="000964EF">
      <w:pPr>
        <w:jc w:val="both"/>
        <w:rPr>
          <w:rFonts w:ascii="Verdana" w:hAnsi="Verdana"/>
          <w:sz w:val="22"/>
          <w:szCs w:val="22"/>
        </w:rPr>
      </w:pPr>
      <w:r w:rsidRPr="000964EF">
        <w:rPr>
          <w:rFonts w:ascii="Verdana" w:hAnsi="Verdana"/>
          <w:sz w:val="22"/>
          <w:szCs w:val="22"/>
        </w:rPr>
        <w:t>La Ley 1098 de 2006</w:t>
      </w:r>
      <w:r w:rsidRPr="000964EF">
        <w:rPr>
          <w:rFonts w:ascii="Verdana" w:hAnsi="Verdana"/>
          <w:sz w:val="22"/>
          <w:szCs w:val="22"/>
          <w:vertAlign w:val="superscript"/>
        </w:rPr>
        <w:t>[1]</w:t>
      </w:r>
      <w:r w:rsidRPr="000964EF">
        <w:rPr>
          <w:rFonts w:ascii="Verdana" w:hAnsi="Verdana"/>
          <w:sz w:val="22"/>
          <w:szCs w:val="22"/>
        </w:rPr>
        <w:t> determinó que las Comisarias de Familia son entidades distritales, municipales o intermunicipales de carácter administrativo e interdisciplinario, que forman parte del Sistema Nacional de Bienestar Familiar y que tienen como objetivo prevenir, garantizar, restablecer y reparar los derechos de los miembros de la familia transgredidos por situaciones de violencia intrafamiliar, lo contemplado en el Decreto 1069 de 2015 y las demás establecidas por la ley.</w:t>
      </w:r>
    </w:p>
    <w:p w14:paraId="2B454A51" w14:textId="77777777" w:rsidR="000964EF" w:rsidRPr="000964EF" w:rsidRDefault="000964EF" w:rsidP="000964EF">
      <w:pPr>
        <w:jc w:val="both"/>
        <w:rPr>
          <w:rFonts w:ascii="Verdana" w:hAnsi="Verdana"/>
          <w:sz w:val="22"/>
          <w:szCs w:val="22"/>
        </w:rPr>
      </w:pPr>
      <w:r w:rsidRPr="000964EF">
        <w:rPr>
          <w:rFonts w:ascii="Verdana" w:hAnsi="Verdana"/>
          <w:sz w:val="22"/>
          <w:szCs w:val="22"/>
        </w:rPr>
        <w:t>El cargo de Comisario de Familia es de creación legal, su régimen pertenece a los servidores públicos de carrera administrativa </w:t>
      </w:r>
      <w:r w:rsidRPr="000964EF">
        <w:rPr>
          <w:rFonts w:ascii="Verdana" w:hAnsi="Verdana"/>
          <w:sz w:val="22"/>
          <w:szCs w:val="22"/>
          <w:vertAlign w:val="superscript"/>
        </w:rPr>
        <w:t>[2]</w:t>
      </w:r>
      <w:r w:rsidRPr="000964EF">
        <w:rPr>
          <w:rFonts w:ascii="Verdana" w:hAnsi="Verdana"/>
          <w:sz w:val="22"/>
          <w:szCs w:val="22"/>
        </w:rPr>
        <w:t> y corresponde a los Concejos Municipales su creación, composición y organización, así como definir la dependencia a la cual se encuentra adscrita, que bien puede ser el despacho del alcalde o de una secretaría municipal,</w:t>
      </w:r>
      <w:r w:rsidRPr="000964EF">
        <w:rPr>
          <w:rFonts w:ascii="Verdana" w:hAnsi="Verdana"/>
          <w:sz w:val="22"/>
          <w:szCs w:val="22"/>
          <w:vertAlign w:val="superscript"/>
        </w:rPr>
        <w:t>[3]</w:t>
      </w:r>
      <w:r w:rsidRPr="000964EF">
        <w:rPr>
          <w:rFonts w:ascii="Verdana" w:hAnsi="Verdana"/>
          <w:sz w:val="22"/>
          <w:szCs w:val="22"/>
        </w:rPr>
        <w:t xml:space="preserve"> según corresponda, </w:t>
      </w:r>
      <w:proofErr w:type="gramStart"/>
      <w:r w:rsidRPr="000964EF">
        <w:rPr>
          <w:rFonts w:ascii="Verdana" w:hAnsi="Verdana"/>
          <w:sz w:val="22"/>
          <w:szCs w:val="22"/>
        </w:rPr>
        <w:t>quienes</w:t>
      </w:r>
      <w:proofErr w:type="gramEnd"/>
      <w:r w:rsidRPr="000964EF">
        <w:rPr>
          <w:rFonts w:ascii="Verdana" w:hAnsi="Verdana"/>
          <w:sz w:val="22"/>
          <w:szCs w:val="22"/>
        </w:rPr>
        <w:t xml:space="preserve"> en todo caso, serán superiores administrativos.</w:t>
      </w:r>
    </w:p>
    <w:p w14:paraId="1C40BE4D" w14:textId="20FB1103" w:rsidR="000964EF" w:rsidRPr="000964EF" w:rsidRDefault="000964EF" w:rsidP="000964EF">
      <w:pPr>
        <w:jc w:val="both"/>
        <w:rPr>
          <w:rFonts w:ascii="Verdana" w:hAnsi="Verdana"/>
          <w:sz w:val="22"/>
          <w:szCs w:val="22"/>
        </w:rPr>
      </w:pPr>
      <w:r w:rsidRPr="000964EF">
        <w:rPr>
          <w:rFonts w:ascii="Verdana" w:hAnsi="Verdana"/>
          <w:sz w:val="22"/>
          <w:szCs w:val="22"/>
        </w:rPr>
        <w:t>Las Comisarías de Familia cumplen una función de entidades conciliadoras, facultad que les otorgó el Decreto 2737 de 1989 en su artículo 136, derogado por el artículo 217 de la Ley 1098 de 2006 y la Ley 640 de 2001,</w:t>
      </w:r>
      <w:r w:rsidRPr="000964EF">
        <w:rPr>
          <w:rFonts w:ascii="Verdana" w:hAnsi="Verdana"/>
          <w:sz w:val="22"/>
          <w:szCs w:val="22"/>
          <w:vertAlign w:val="superscript"/>
        </w:rPr>
        <w:t>[4]</w:t>
      </w:r>
      <w:r w:rsidRPr="000964EF">
        <w:rPr>
          <w:rFonts w:ascii="Verdana" w:hAnsi="Verdana"/>
          <w:sz w:val="22"/>
          <w:szCs w:val="22"/>
        </w:rPr>
        <w:t> artículo 31, norma que debe entenderse en concordancia con el artículo 40, numeral 2 de la misma ley referente al requisito de procedibilidad.</w:t>
      </w:r>
    </w:p>
    <w:p w14:paraId="7AD13E46" w14:textId="77777777" w:rsidR="000964EF" w:rsidRPr="000964EF" w:rsidRDefault="000964EF" w:rsidP="000964EF">
      <w:pPr>
        <w:jc w:val="both"/>
        <w:rPr>
          <w:rFonts w:ascii="Verdana" w:hAnsi="Verdana"/>
          <w:sz w:val="22"/>
          <w:szCs w:val="22"/>
        </w:rPr>
      </w:pPr>
      <w:r w:rsidRPr="000964EF">
        <w:rPr>
          <w:rFonts w:ascii="Verdana" w:hAnsi="Verdana"/>
          <w:sz w:val="22"/>
          <w:szCs w:val="22"/>
        </w:rPr>
        <w:lastRenderedPageBreak/>
        <w:t>Son entidades que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p>
    <w:p w14:paraId="484F0D5F" w14:textId="3B914963" w:rsidR="000964EF" w:rsidRPr="000964EF" w:rsidRDefault="000964EF" w:rsidP="000964EF">
      <w:pPr>
        <w:jc w:val="both"/>
        <w:rPr>
          <w:rFonts w:ascii="Verdana" w:hAnsi="Verdana"/>
          <w:sz w:val="22"/>
          <w:szCs w:val="22"/>
        </w:rPr>
      </w:pPr>
      <w:r w:rsidRPr="000964EF">
        <w:rPr>
          <w:rFonts w:ascii="Verdana" w:hAnsi="Verdana"/>
          <w:sz w:val="22"/>
          <w:szCs w:val="22"/>
        </w:rPr>
        <w:t>Como Autoridad Administrativa con funciones Judiciales le corresponde a las Comisarias de Familia recibir y tramitar las solicitudes de protección que formulen los ciudadanos o ciudadanas por hechos de violencia intrafamiliar, de conformidad con las Leyes 294 de 1996, 575 de 2000 reglamentada por el Decreto 652 de 2001 y Ley 1257 de 2008 y lo dispuesto en los numerales 1, 4 y 5 del Artículo 86 de la Ley 1098 de 2006, en las Resoluciones número 3604 de 2006 y 918 de 2012 de la Fiscalía General de Nación, por medio de la cual se otorgan transitoriamente funciones de Policía Judicial las Comisarías de Familia en todo el Territorio Nacional.</w:t>
      </w:r>
    </w:p>
    <w:p w14:paraId="1BC0DECA" w14:textId="37C060C3" w:rsidR="000964EF" w:rsidRPr="000964EF" w:rsidRDefault="000964EF" w:rsidP="000964EF">
      <w:pPr>
        <w:jc w:val="both"/>
        <w:rPr>
          <w:rFonts w:ascii="Verdana" w:hAnsi="Verdana"/>
          <w:sz w:val="22"/>
          <w:szCs w:val="22"/>
        </w:rPr>
      </w:pPr>
      <w:r w:rsidRPr="000964EF">
        <w:rPr>
          <w:rFonts w:ascii="Verdana" w:hAnsi="Verdana"/>
          <w:sz w:val="22"/>
          <w:szCs w:val="22"/>
        </w:rPr>
        <w:t xml:space="preserve">Como autoridad Administrativa de orden policivo ejercen la vigilancia, protección, promoción, control y sanción en relación con las normas protectoras de la familia, la niñez, la mujer, la juventud y la tercera edad, de conformidad con el numeral 9 del artículo 86, en concordancia con los arts. 106 y 190 de la Ley 1098 de 2006 y </w:t>
      </w:r>
      <w:proofErr w:type="gramStart"/>
      <w:r w:rsidRPr="000964EF">
        <w:rPr>
          <w:rFonts w:ascii="Verdana" w:hAnsi="Verdana"/>
          <w:sz w:val="22"/>
          <w:szCs w:val="22"/>
        </w:rPr>
        <w:t>de acuerdo a</w:t>
      </w:r>
      <w:proofErr w:type="gramEnd"/>
      <w:r w:rsidRPr="000964EF">
        <w:rPr>
          <w:rFonts w:ascii="Verdana" w:hAnsi="Verdana"/>
          <w:sz w:val="22"/>
          <w:szCs w:val="22"/>
        </w:rPr>
        <w:t xml:space="preserve"> las funciones o a las competencias que en cada caso particular le asigne los Concejos municipales o distritales.</w:t>
      </w:r>
    </w:p>
    <w:p w14:paraId="512FA6BA" w14:textId="4B90E67A" w:rsidR="000964EF" w:rsidRPr="000964EF" w:rsidRDefault="000964EF" w:rsidP="000964EF">
      <w:pPr>
        <w:jc w:val="both"/>
        <w:rPr>
          <w:rFonts w:ascii="Verdana" w:hAnsi="Verdana"/>
          <w:sz w:val="22"/>
          <w:szCs w:val="22"/>
        </w:rPr>
      </w:pPr>
      <w:r w:rsidRPr="000964EF">
        <w:rPr>
          <w:rFonts w:ascii="Verdana" w:hAnsi="Verdana"/>
          <w:sz w:val="22"/>
          <w:szCs w:val="22"/>
        </w:rPr>
        <w:t>La Ley 294 de 1996,</w:t>
      </w:r>
      <w:r w:rsidRPr="000964EF">
        <w:rPr>
          <w:rFonts w:ascii="Verdana" w:hAnsi="Verdana"/>
          <w:sz w:val="22"/>
          <w:szCs w:val="22"/>
          <w:vertAlign w:val="superscript"/>
        </w:rPr>
        <w:t>[5]</w:t>
      </w:r>
      <w:r w:rsidRPr="000964EF">
        <w:rPr>
          <w:rFonts w:ascii="Verdana" w:hAnsi="Verdana"/>
          <w:sz w:val="22"/>
          <w:szCs w:val="22"/>
        </w:rPr>
        <w:t> o de prevención o protección contra la violencia intrafamiliar, introdujo mecanismos y procedimientos adecuados a esos fines, otorgando esta facultad al Juez de Familia. Luego, al ser modificada y expedirse la Ley 575 de 2000, amplió dicha facultad a los Comisarios de Familia, permitiéndoles la imposición de medidas de protección provisionales o definitivas contra el agresor, la solicitud de pruebas periciales, la orden de arresto y todas aquellas funciones inherentes a la protección y prevención de todas las formas de violencia intrafamiliar.</w:t>
      </w:r>
    </w:p>
    <w:p w14:paraId="2C1C0204" w14:textId="7D01C998" w:rsidR="000964EF" w:rsidRPr="000964EF" w:rsidRDefault="000964EF" w:rsidP="000964EF">
      <w:pPr>
        <w:jc w:val="both"/>
        <w:rPr>
          <w:rFonts w:ascii="Verdana" w:hAnsi="Verdana"/>
          <w:sz w:val="22"/>
          <w:szCs w:val="22"/>
        </w:rPr>
      </w:pPr>
      <w:r w:rsidRPr="000964EF">
        <w:rPr>
          <w:rFonts w:ascii="Verdana" w:hAnsi="Verdana"/>
          <w:sz w:val="22"/>
          <w:szCs w:val="22"/>
        </w:rPr>
        <w:t>Como Autoridad Administrativa de Restablecimiento de Derechos y en cumplimiento de esta competencia al Comisario le corresponde procurar y promover la realización y el restablecimiento de los derechos reconocidos en los tratados internacionales, en la Constitución Política, en el Código de Infancia y Adolescencia, expedido mediante Ley 1098 de 2006 (artículos 96 y 98 de la Ley 1098 de 2006 y el Decreto Reglamentario 1069 de 2015.</w:t>
      </w:r>
      <w:r w:rsidRPr="000964EF">
        <w:rPr>
          <w:rFonts w:ascii="Verdana" w:hAnsi="Verdana"/>
          <w:sz w:val="22"/>
          <w:szCs w:val="22"/>
          <w:vertAlign w:val="superscript"/>
        </w:rPr>
        <w:t>[6]</w:t>
      </w:r>
    </w:p>
    <w:p w14:paraId="49862221" w14:textId="77777777" w:rsidR="000964EF" w:rsidRPr="000964EF" w:rsidRDefault="000964EF" w:rsidP="000964EF">
      <w:pPr>
        <w:jc w:val="both"/>
        <w:rPr>
          <w:rFonts w:ascii="Verdana" w:hAnsi="Verdana"/>
          <w:sz w:val="22"/>
          <w:szCs w:val="22"/>
        </w:rPr>
      </w:pPr>
      <w:r w:rsidRPr="000964EF">
        <w:rPr>
          <w:rFonts w:ascii="Verdana" w:hAnsi="Verdana"/>
          <w:b/>
          <w:bCs/>
          <w:sz w:val="22"/>
          <w:szCs w:val="22"/>
        </w:rPr>
        <w:t>2.2. La atención permanente de las Comisarías de Familia.</w:t>
      </w:r>
    </w:p>
    <w:p w14:paraId="39D81B30" w14:textId="2B5886A2" w:rsidR="000964EF" w:rsidRPr="000964EF" w:rsidRDefault="000964EF" w:rsidP="000964EF">
      <w:pPr>
        <w:jc w:val="both"/>
        <w:rPr>
          <w:rFonts w:ascii="Verdana" w:hAnsi="Verdana"/>
          <w:sz w:val="22"/>
          <w:szCs w:val="22"/>
        </w:rPr>
      </w:pPr>
      <w:r w:rsidRPr="000964EF">
        <w:rPr>
          <w:rFonts w:ascii="Verdana" w:hAnsi="Verdana"/>
          <w:sz w:val="22"/>
          <w:szCs w:val="22"/>
        </w:rPr>
        <w:t xml:space="preserve">El artículo 87 de la Ley 1098 de 2006, consagra la atención permanente de las Defensorías de Familia y Comisarías de Familia con la finalidad de asegurar la protección y restablecimiento de derechos a niños, niñas y adolescentes, en este </w:t>
      </w:r>
      <w:r w:rsidRPr="000964EF">
        <w:rPr>
          <w:rFonts w:ascii="Verdana" w:hAnsi="Verdana"/>
          <w:sz w:val="22"/>
          <w:szCs w:val="22"/>
        </w:rPr>
        <w:lastRenderedPageBreak/>
        <w:t>sentido, establece que el Estado debe desarrollar todos los mecanismos que se requieran para el cumplimiento de la disposición.</w:t>
      </w:r>
    </w:p>
    <w:p w14:paraId="3297DA0E" w14:textId="0FE25EFA" w:rsidR="000964EF" w:rsidRPr="000964EF" w:rsidRDefault="000964EF" w:rsidP="000964EF">
      <w:pPr>
        <w:jc w:val="both"/>
        <w:rPr>
          <w:rFonts w:ascii="Verdana" w:hAnsi="Verdana"/>
          <w:sz w:val="22"/>
          <w:szCs w:val="22"/>
        </w:rPr>
      </w:pPr>
      <w:r w:rsidRPr="000964EF">
        <w:rPr>
          <w:rFonts w:ascii="Verdana" w:hAnsi="Verdana"/>
          <w:sz w:val="22"/>
          <w:szCs w:val="22"/>
        </w:rPr>
        <w:t>Así mismo, el Decreto 1069 de 2015, establece que para la creación de Comisarias de Familia intermunicipales debe establecerse como cláusula de obligatorio cumplimiento la atención permanente del servicio.</w:t>
      </w:r>
    </w:p>
    <w:p w14:paraId="069507DB" w14:textId="77777777" w:rsidR="000964EF" w:rsidRPr="000964EF" w:rsidRDefault="000964EF" w:rsidP="000964EF">
      <w:pPr>
        <w:jc w:val="both"/>
        <w:rPr>
          <w:rFonts w:ascii="Verdana" w:hAnsi="Verdana"/>
          <w:sz w:val="22"/>
          <w:szCs w:val="22"/>
        </w:rPr>
      </w:pPr>
      <w:r w:rsidRPr="000964EF">
        <w:rPr>
          <w:rFonts w:ascii="Verdana" w:hAnsi="Verdana"/>
          <w:sz w:val="22"/>
          <w:szCs w:val="22"/>
        </w:rPr>
        <w:t>De conformidad con lo expuesto y teniendo en cuenta el rol desempeñado por las Comisarias de Familia, cual es, el restablecimiento efectivo de los derechos de los niños, las niñas y los adolescentes, es necesario que en algunas ocasiones, el ejercicio de sus funciones sea realizado por fuera de la jornada laboral, ya sean actuaciones administrativas o diligencias judiciales, como por ejemplo, una diligencia de allanamiento y/o rescate de un menor de edad, la verificación de la garantía de derechos de los adolescentes aprendidos en flagrancia en la comisión de un delito o la asistencia a la audiencia de legalización de la aprensión, entre otros.</w:t>
      </w:r>
    </w:p>
    <w:p w14:paraId="1E5B1BF3" w14:textId="77777777" w:rsidR="000964EF" w:rsidRPr="000964EF" w:rsidRDefault="000964EF" w:rsidP="000964EF">
      <w:pPr>
        <w:jc w:val="both"/>
        <w:rPr>
          <w:rFonts w:ascii="Verdana" w:hAnsi="Verdana"/>
          <w:sz w:val="22"/>
          <w:szCs w:val="22"/>
        </w:rPr>
      </w:pPr>
      <w:r w:rsidRPr="000964EF">
        <w:rPr>
          <w:rFonts w:ascii="Verdana" w:hAnsi="Verdana"/>
          <w:sz w:val="22"/>
          <w:szCs w:val="22"/>
        </w:rPr>
        <w:t>Por lo anterior, tal como lo establece la normatividad expuesta, las Alcaldías Municipales deben establecer mecanismos que garanticen la atención o disponibilidad permanente de las Comisarias de Familia, ya sea asignando más Comisarios de Familia o coordinando con las demás autoridades municipales la prestación del servicio y los tiempos de espera o estableciendo turnos compensatorios o el pago de horas extras, entre otras, etc.</w:t>
      </w:r>
    </w:p>
    <w:p w14:paraId="284C0661" w14:textId="77777777" w:rsidR="000964EF" w:rsidRPr="000964EF" w:rsidRDefault="000964EF" w:rsidP="000964EF">
      <w:pPr>
        <w:jc w:val="both"/>
        <w:rPr>
          <w:rFonts w:ascii="Verdana" w:hAnsi="Verdana"/>
          <w:sz w:val="22"/>
          <w:szCs w:val="22"/>
        </w:rPr>
      </w:pPr>
      <w:r w:rsidRPr="000964EF">
        <w:rPr>
          <w:rFonts w:ascii="Verdana" w:hAnsi="Verdana"/>
          <w:b/>
          <w:bCs/>
          <w:sz w:val="22"/>
          <w:szCs w:val="22"/>
        </w:rPr>
        <w:t>2.2.1. Sistema de Información Misional - SIM</w:t>
      </w:r>
    </w:p>
    <w:p w14:paraId="079D8D8F" w14:textId="4820F80A" w:rsidR="000964EF" w:rsidRPr="000964EF" w:rsidRDefault="000964EF" w:rsidP="000964EF">
      <w:pPr>
        <w:jc w:val="both"/>
        <w:rPr>
          <w:rFonts w:ascii="Verdana" w:hAnsi="Verdana"/>
          <w:sz w:val="22"/>
          <w:szCs w:val="22"/>
        </w:rPr>
      </w:pPr>
      <w:r w:rsidRPr="000964EF">
        <w:rPr>
          <w:rFonts w:ascii="Verdana" w:hAnsi="Verdana"/>
          <w:sz w:val="22"/>
          <w:szCs w:val="22"/>
        </w:rPr>
        <w:t>De acuerdo a lo establecido en el artículo 77 de la Ley 1098 de 2006, el Instituto Colombiano de Bienestar Familiar, creó un Sistema de Información Misional -SIM- desarrollado, para cubrir las necesidades de información, que se originan en sus procesos misionales; dicho sistema es una herramienta que sirve de apoyo a las acciones realizadas para la prestación de los servicios y cuya finalidad es llevar el registro de los niños, niñas y adolescentes cuyos derechos se denuncian como amenazados o vulnerados, y así facilitar el registro, la consolidación y reporte de información local, regional y nacional de manera oportuna y confiable.</w:t>
      </w:r>
    </w:p>
    <w:p w14:paraId="424C6404" w14:textId="77777777" w:rsidR="000964EF" w:rsidRPr="000964EF" w:rsidRDefault="000964EF" w:rsidP="000964EF">
      <w:pPr>
        <w:jc w:val="both"/>
        <w:rPr>
          <w:rFonts w:ascii="Verdana" w:hAnsi="Verdana"/>
          <w:sz w:val="22"/>
          <w:szCs w:val="22"/>
        </w:rPr>
      </w:pPr>
      <w:r w:rsidRPr="000964EF">
        <w:rPr>
          <w:rFonts w:ascii="Verdana" w:hAnsi="Verdana"/>
          <w:sz w:val="22"/>
          <w:szCs w:val="22"/>
        </w:rPr>
        <w:t>Por su parte el Lineamiento técnico administrativo de ruta de actuaciones para el restablecimiento de derechos de niños, niñas y adolescentes con sus derechos inobservados, amenazados o vulnerados,</w:t>
      </w:r>
      <w:r w:rsidRPr="000964EF">
        <w:rPr>
          <w:rFonts w:ascii="Verdana" w:hAnsi="Verdana"/>
          <w:sz w:val="22"/>
          <w:szCs w:val="22"/>
          <w:vertAlign w:val="superscript"/>
        </w:rPr>
        <w:t>[7]</w:t>
      </w:r>
      <w:r w:rsidRPr="000964EF">
        <w:rPr>
          <w:rFonts w:ascii="Verdana" w:hAnsi="Verdana"/>
          <w:sz w:val="22"/>
          <w:szCs w:val="22"/>
        </w:rPr>
        <w:t xml:space="preserve"> señala que los Comisarios de Familia que cuenten con ingreso al SIM deberán registrar sus actuaciones en dicho Sistema. En caso contrario deberán diligenciar el registro de Niños, Niñas y Adolescentes diseñado por el ICBF para las Comisarías de Familia y remitirlo a los enlaces respectivos. No </w:t>
      </w:r>
      <w:proofErr w:type="gramStart"/>
      <w:r w:rsidRPr="000964EF">
        <w:rPr>
          <w:rFonts w:ascii="Verdana" w:hAnsi="Verdana"/>
          <w:sz w:val="22"/>
          <w:szCs w:val="22"/>
        </w:rPr>
        <w:t>obstante</w:t>
      </w:r>
      <w:proofErr w:type="gramEnd"/>
      <w:r w:rsidRPr="000964EF">
        <w:rPr>
          <w:rFonts w:ascii="Verdana" w:hAnsi="Verdana"/>
          <w:sz w:val="22"/>
          <w:szCs w:val="22"/>
        </w:rPr>
        <w:t xml:space="preserve"> lo indicado en el apartado anterior, la Autoridad Administrativa, con el apoyo del equipo técnico interdisciplinario, podrá dar apertura a la historia de atención, cuando dicha acción no corresponda </w:t>
      </w:r>
      <w:r w:rsidRPr="000964EF">
        <w:rPr>
          <w:rFonts w:ascii="Verdana" w:hAnsi="Verdana"/>
          <w:sz w:val="22"/>
          <w:szCs w:val="22"/>
        </w:rPr>
        <w:lastRenderedPageBreak/>
        <w:t>al equipo de servicios y atención por virtud de la organización administrativa existente.</w:t>
      </w:r>
    </w:p>
    <w:p w14:paraId="07A5C8B8" w14:textId="77777777" w:rsidR="000964EF" w:rsidRPr="000964EF" w:rsidRDefault="000964EF" w:rsidP="000964EF">
      <w:pPr>
        <w:jc w:val="both"/>
        <w:rPr>
          <w:rFonts w:ascii="Verdana" w:hAnsi="Verdana"/>
          <w:sz w:val="22"/>
          <w:szCs w:val="22"/>
        </w:rPr>
      </w:pPr>
      <w:r w:rsidRPr="000964EF">
        <w:rPr>
          <w:rFonts w:ascii="Verdana" w:hAnsi="Verdana"/>
          <w:b/>
          <w:bCs/>
          <w:sz w:val="22"/>
          <w:szCs w:val="22"/>
        </w:rPr>
        <w:t>3. CONCLUSIONES</w:t>
      </w:r>
    </w:p>
    <w:p w14:paraId="7E11F775" w14:textId="77777777" w:rsidR="000964EF" w:rsidRPr="000964EF" w:rsidRDefault="000964EF" w:rsidP="000964EF">
      <w:pPr>
        <w:jc w:val="both"/>
        <w:rPr>
          <w:rFonts w:ascii="Verdana" w:hAnsi="Verdana"/>
          <w:sz w:val="22"/>
          <w:szCs w:val="22"/>
        </w:rPr>
      </w:pPr>
      <w:r w:rsidRPr="000964EF">
        <w:rPr>
          <w:rFonts w:ascii="Verdana" w:hAnsi="Verdana"/>
          <w:sz w:val="22"/>
          <w:szCs w:val="22"/>
        </w:rPr>
        <w:t>Teniendo en cuenta las consideraciones de orden legal expuestas se puede concluir lo siguiente:</w:t>
      </w:r>
    </w:p>
    <w:p w14:paraId="124F41B0" w14:textId="77777777" w:rsidR="000964EF" w:rsidRPr="000964EF" w:rsidRDefault="000964EF" w:rsidP="000964EF">
      <w:pPr>
        <w:jc w:val="both"/>
        <w:rPr>
          <w:rFonts w:ascii="Verdana" w:hAnsi="Verdana"/>
          <w:sz w:val="22"/>
          <w:szCs w:val="22"/>
        </w:rPr>
      </w:pPr>
      <w:r w:rsidRPr="000964EF">
        <w:rPr>
          <w:rFonts w:ascii="Verdana" w:hAnsi="Verdana"/>
          <w:b/>
          <w:bCs/>
          <w:sz w:val="22"/>
          <w:szCs w:val="22"/>
        </w:rPr>
        <w:t>Primera</w:t>
      </w:r>
      <w:r w:rsidRPr="000964EF">
        <w:rPr>
          <w:rFonts w:ascii="Verdana" w:hAnsi="Verdana"/>
          <w:sz w:val="22"/>
          <w:szCs w:val="22"/>
        </w:rPr>
        <w:t>: Corresponde a las Alcaldías Municipales, establecer mecanismos que garanticen la atención o disponibilidad permanente de las Comisarias de Familia en el respectivo municipio.</w:t>
      </w:r>
    </w:p>
    <w:p w14:paraId="0597ABEC" w14:textId="77777777" w:rsidR="000964EF" w:rsidRPr="000964EF" w:rsidRDefault="000964EF" w:rsidP="000964EF">
      <w:pPr>
        <w:jc w:val="both"/>
        <w:rPr>
          <w:rFonts w:ascii="Verdana" w:hAnsi="Verdana"/>
          <w:sz w:val="22"/>
          <w:szCs w:val="22"/>
        </w:rPr>
      </w:pPr>
      <w:r w:rsidRPr="000964EF">
        <w:rPr>
          <w:rFonts w:ascii="Verdana" w:hAnsi="Verdana"/>
          <w:b/>
          <w:bCs/>
          <w:sz w:val="22"/>
          <w:szCs w:val="22"/>
        </w:rPr>
        <w:t>Segunda</w:t>
      </w:r>
      <w:r w:rsidRPr="000964EF">
        <w:rPr>
          <w:rFonts w:ascii="Verdana" w:hAnsi="Verdana"/>
          <w:sz w:val="22"/>
          <w:szCs w:val="22"/>
        </w:rPr>
        <w:t>: El registro de la Comisaria de Familia en el SIM, no implica dependencia administrativa de estas autoridades con el ICBF o imposición de horarios o competencias.</w:t>
      </w:r>
    </w:p>
    <w:p w14:paraId="26AB2BF1" w14:textId="5CAD5802" w:rsidR="000964EF" w:rsidRPr="000964EF" w:rsidRDefault="000964EF" w:rsidP="000964EF">
      <w:pPr>
        <w:jc w:val="both"/>
        <w:rPr>
          <w:rFonts w:ascii="Verdana" w:hAnsi="Verdana"/>
          <w:sz w:val="22"/>
          <w:szCs w:val="22"/>
        </w:rPr>
      </w:pPr>
      <w:r w:rsidRPr="000964EF">
        <w:rPr>
          <w:rFonts w:ascii="Verdana" w:hAnsi="Verdana"/>
          <w:sz w:val="22"/>
          <w:szCs w:val="22"/>
        </w:rPr>
        <w:t>Por último, es preciso indicar que el presente concepto </w:t>
      </w:r>
      <w:r w:rsidRPr="000964EF">
        <w:rPr>
          <w:rFonts w:ascii="Verdana" w:hAnsi="Verdana"/>
          <w:sz w:val="22"/>
          <w:szCs w:val="22"/>
          <w:vertAlign w:val="superscript"/>
        </w:rPr>
        <w:t>[8]</w:t>
      </w:r>
      <w:r w:rsidRPr="000964EF">
        <w:rPr>
          <w:rFonts w:ascii="Verdana" w:hAnsi="Verdana"/>
          <w:sz w:val="22"/>
          <w:szCs w:val="22"/>
        </w:rPr>
        <w:t xml:space="preserve"> no es de obligatorio cumplimiento o ejecución para particulares o agentes externos, de conformidad con lo establecido en la Ley 1755 de 2015. No </w:t>
      </w:r>
      <w:proofErr w:type="gramStart"/>
      <w:r w:rsidRPr="000964EF">
        <w:rPr>
          <w:rFonts w:ascii="Verdana" w:hAnsi="Verdana"/>
          <w:sz w:val="22"/>
          <w:szCs w:val="22"/>
        </w:rPr>
        <w:t>obstante</w:t>
      </w:r>
      <w:proofErr w:type="gramEnd"/>
      <w:r w:rsidRPr="000964EF">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FC180AA" w14:textId="77777777" w:rsidR="000964EF" w:rsidRDefault="000964EF" w:rsidP="000964EF">
      <w:pPr>
        <w:jc w:val="both"/>
        <w:rPr>
          <w:rFonts w:ascii="Verdana" w:hAnsi="Verdana"/>
          <w:sz w:val="22"/>
          <w:szCs w:val="22"/>
        </w:rPr>
      </w:pPr>
      <w:r w:rsidRPr="000964EF">
        <w:rPr>
          <w:rFonts w:ascii="Verdana" w:hAnsi="Verdana"/>
          <w:sz w:val="22"/>
          <w:szCs w:val="22"/>
        </w:rPr>
        <w:t>Cordialmente,</w:t>
      </w:r>
    </w:p>
    <w:p w14:paraId="0B892251" w14:textId="77777777" w:rsidR="000964EF" w:rsidRPr="000964EF" w:rsidRDefault="000964EF" w:rsidP="000964EF">
      <w:pPr>
        <w:jc w:val="both"/>
        <w:rPr>
          <w:rFonts w:ascii="Verdana" w:hAnsi="Verdana"/>
          <w:sz w:val="22"/>
          <w:szCs w:val="22"/>
        </w:rPr>
      </w:pPr>
    </w:p>
    <w:p w14:paraId="0D71B182" w14:textId="77777777" w:rsidR="000964EF" w:rsidRPr="000964EF" w:rsidRDefault="000964EF" w:rsidP="000964EF">
      <w:pPr>
        <w:jc w:val="both"/>
        <w:rPr>
          <w:rFonts w:ascii="Verdana" w:hAnsi="Verdana"/>
          <w:sz w:val="22"/>
          <w:szCs w:val="22"/>
        </w:rPr>
      </w:pPr>
      <w:r w:rsidRPr="000964EF">
        <w:rPr>
          <w:rFonts w:ascii="Verdana" w:hAnsi="Verdana"/>
          <w:b/>
          <w:bCs/>
          <w:sz w:val="22"/>
          <w:szCs w:val="22"/>
        </w:rPr>
        <w:t>LUZ KARIME FERNANDEZ CASTILLO</w:t>
      </w:r>
    </w:p>
    <w:p w14:paraId="5DB38118" w14:textId="77777777" w:rsidR="000964EF" w:rsidRPr="000964EF" w:rsidRDefault="000964EF" w:rsidP="000964EF">
      <w:pPr>
        <w:jc w:val="both"/>
        <w:rPr>
          <w:rFonts w:ascii="Verdana" w:hAnsi="Verdana"/>
          <w:sz w:val="22"/>
          <w:szCs w:val="22"/>
        </w:rPr>
      </w:pPr>
      <w:r w:rsidRPr="000964EF">
        <w:rPr>
          <w:rFonts w:ascii="Verdana" w:hAnsi="Verdana"/>
          <w:sz w:val="22"/>
          <w:szCs w:val="22"/>
        </w:rPr>
        <w:t>Jefe Oficina Asesora Jurídica</w:t>
      </w:r>
    </w:p>
    <w:p w14:paraId="4A6C70C0" w14:textId="20AC14AA" w:rsidR="000964EF" w:rsidRDefault="000964EF" w:rsidP="000964EF">
      <w:pPr>
        <w:jc w:val="both"/>
        <w:rPr>
          <w:rFonts w:ascii="Verdana" w:hAnsi="Verdana"/>
          <w:sz w:val="22"/>
          <w:szCs w:val="22"/>
        </w:rPr>
      </w:pPr>
    </w:p>
    <w:p w14:paraId="42AF8361" w14:textId="3ED2EE47" w:rsidR="000964EF" w:rsidRPr="000964EF" w:rsidRDefault="000964EF" w:rsidP="000964EF">
      <w:pPr>
        <w:jc w:val="both"/>
        <w:rPr>
          <w:rFonts w:ascii="Verdana" w:hAnsi="Verdana"/>
          <w:b/>
          <w:bCs/>
          <w:sz w:val="22"/>
          <w:szCs w:val="22"/>
        </w:rPr>
      </w:pPr>
      <w:r w:rsidRPr="000964EF">
        <w:rPr>
          <w:rFonts w:ascii="Verdana" w:hAnsi="Verdana"/>
          <w:b/>
          <w:bCs/>
          <w:sz w:val="22"/>
          <w:szCs w:val="22"/>
        </w:rPr>
        <w:t>Notas pie de página:</w:t>
      </w:r>
    </w:p>
    <w:p w14:paraId="3D2E5955" w14:textId="63DF00F9" w:rsidR="000964EF" w:rsidRPr="000964EF" w:rsidRDefault="000964EF" w:rsidP="000964EF">
      <w:pPr>
        <w:jc w:val="both"/>
        <w:rPr>
          <w:rFonts w:ascii="Verdana" w:hAnsi="Verdana"/>
          <w:sz w:val="22"/>
          <w:szCs w:val="22"/>
        </w:rPr>
      </w:pPr>
      <w:r w:rsidRPr="000964EF">
        <w:rPr>
          <w:rFonts w:ascii="Verdana" w:hAnsi="Verdana"/>
          <w:sz w:val="22"/>
          <w:szCs w:val="22"/>
        </w:rPr>
        <w:t>1. Artículo 83</w:t>
      </w:r>
    </w:p>
    <w:p w14:paraId="3625D4B7" w14:textId="090ED931" w:rsidR="000964EF" w:rsidRPr="000964EF" w:rsidRDefault="000964EF" w:rsidP="000964EF">
      <w:pPr>
        <w:jc w:val="both"/>
        <w:rPr>
          <w:rFonts w:ascii="Verdana" w:hAnsi="Verdana"/>
          <w:sz w:val="22"/>
          <w:szCs w:val="22"/>
        </w:rPr>
      </w:pPr>
      <w:r w:rsidRPr="000964EF">
        <w:rPr>
          <w:rFonts w:ascii="Verdana" w:hAnsi="Verdana"/>
          <w:sz w:val="22"/>
          <w:szCs w:val="22"/>
        </w:rPr>
        <w:t>2. Ley 443 de 1998 derogada parcialmente por la Ley 909 de 2014</w:t>
      </w:r>
    </w:p>
    <w:p w14:paraId="645E4B37" w14:textId="77777777" w:rsidR="000964EF" w:rsidRPr="000964EF" w:rsidRDefault="000964EF" w:rsidP="000964EF">
      <w:pPr>
        <w:jc w:val="both"/>
        <w:rPr>
          <w:rFonts w:ascii="Verdana" w:hAnsi="Verdana"/>
          <w:sz w:val="22"/>
          <w:szCs w:val="22"/>
        </w:rPr>
      </w:pPr>
      <w:r w:rsidRPr="000964EF">
        <w:rPr>
          <w:rFonts w:ascii="Verdana" w:hAnsi="Verdana"/>
          <w:sz w:val="22"/>
          <w:szCs w:val="22"/>
        </w:rPr>
        <w:t xml:space="preserve">3 Así en el caso de Bogotá, las Comisarias de Familia, se encontraban adscritas a la Secretaría de Gobierno y a partir del Decreto 556 de 2006, derogado por el Decreto 607 de 2007, corresponde a la Secretaría de Integración Social, a través de la Subdirección de Familia "Dirigir la gestión de las comisarías de familia a fin de que estas garanticen el acceso a la justicia familiar y la aplicación de medidas </w:t>
      </w:r>
      <w:r w:rsidRPr="000964EF">
        <w:rPr>
          <w:rFonts w:ascii="Verdana" w:hAnsi="Verdana"/>
          <w:sz w:val="22"/>
          <w:szCs w:val="22"/>
        </w:rPr>
        <w:lastRenderedPageBreak/>
        <w:t>de protección de acuerdo con las competencias legales de prevención, protección y policivas, en el marco de la legislación vigente de infancia y de familia".</w:t>
      </w:r>
    </w:p>
    <w:p w14:paraId="10787BEA" w14:textId="77777777" w:rsidR="000964EF" w:rsidRPr="000964EF" w:rsidRDefault="000964EF" w:rsidP="000964EF">
      <w:pPr>
        <w:jc w:val="both"/>
        <w:rPr>
          <w:rFonts w:ascii="Verdana" w:hAnsi="Verdana"/>
          <w:sz w:val="22"/>
          <w:szCs w:val="22"/>
        </w:rPr>
      </w:pPr>
      <w:r w:rsidRPr="000964EF">
        <w:rPr>
          <w:rFonts w:ascii="Verdana" w:hAnsi="Verdana"/>
          <w:sz w:val="22"/>
          <w:szCs w:val="22"/>
        </w:rPr>
        <w:t xml:space="preserve">4 </w:t>
      </w:r>
      <w:proofErr w:type="gramStart"/>
      <w:r w:rsidRPr="000964EF">
        <w:rPr>
          <w:rFonts w:ascii="Verdana" w:hAnsi="Verdana"/>
          <w:sz w:val="22"/>
          <w:szCs w:val="22"/>
        </w:rPr>
        <w:t>Por</w:t>
      </w:r>
      <w:proofErr w:type="gramEnd"/>
      <w:r w:rsidRPr="000964EF">
        <w:rPr>
          <w:rFonts w:ascii="Verdana" w:hAnsi="Verdana"/>
          <w:sz w:val="22"/>
          <w:szCs w:val="22"/>
        </w:rPr>
        <w:t xml:space="preserve"> la cual se modifican normas relativas a la conciliación y se dictan otras disposiciones.</w:t>
      </w:r>
    </w:p>
    <w:p w14:paraId="793667F1" w14:textId="01972A6E" w:rsidR="000964EF" w:rsidRPr="000964EF" w:rsidRDefault="000964EF" w:rsidP="000964EF">
      <w:pPr>
        <w:jc w:val="both"/>
        <w:rPr>
          <w:rFonts w:ascii="Verdana" w:hAnsi="Verdana"/>
          <w:sz w:val="22"/>
          <w:szCs w:val="22"/>
        </w:rPr>
      </w:pPr>
      <w:r w:rsidRPr="000964EF">
        <w:rPr>
          <w:rFonts w:ascii="Verdana" w:hAnsi="Verdana"/>
          <w:sz w:val="22"/>
          <w:szCs w:val="22"/>
        </w:rPr>
        <w:t xml:space="preserve">5 </w:t>
      </w:r>
      <w:proofErr w:type="gramStart"/>
      <w:r w:rsidRPr="000964EF">
        <w:rPr>
          <w:rFonts w:ascii="Verdana" w:hAnsi="Verdana"/>
          <w:sz w:val="22"/>
          <w:szCs w:val="22"/>
        </w:rPr>
        <w:t>Por</w:t>
      </w:r>
      <w:proofErr w:type="gramEnd"/>
      <w:r w:rsidRPr="000964EF">
        <w:rPr>
          <w:rFonts w:ascii="Verdana" w:hAnsi="Verdana"/>
          <w:sz w:val="22"/>
          <w:szCs w:val="22"/>
        </w:rPr>
        <w:t xml:space="preserve"> la cual se desarrolla el art. 42 de la Constitución Política y se dictan normas para prevenir, remediar y sancionar la violencia intrafamiliar”.</w:t>
      </w:r>
    </w:p>
    <w:p w14:paraId="373E81A3" w14:textId="77777777" w:rsidR="000964EF" w:rsidRPr="000964EF" w:rsidRDefault="000964EF" w:rsidP="000964EF">
      <w:pPr>
        <w:jc w:val="both"/>
        <w:rPr>
          <w:rFonts w:ascii="Verdana" w:hAnsi="Verdana"/>
          <w:sz w:val="22"/>
          <w:szCs w:val="22"/>
        </w:rPr>
      </w:pPr>
      <w:r w:rsidRPr="000964EF">
        <w:rPr>
          <w:rFonts w:ascii="Verdana" w:hAnsi="Verdana"/>
          <w:sz w:val="22"/>
          <w:szCs w:val="22"/>
        </w:rPr>
        <w:t xml:space="preserve">6 </w:t>
      </w:r>
      <w:proofErr w:type="gramStart"/>
      <w:r w:rsidRPr="000964EF">
        <w:rPr>
          <w:rFonts w:ascii="Verdana" w:hAnsi="Verdana"/>
          <w:sz w:val="22"/>
          <w:szCs w:val="22"/>
        </w:rPr>
        <w:t>Por</w:t>
      </w:r>
      <w:proofErr w:type="gramEnd"/>
      <w:r w:rsidRPr="000964EF">
        <w:rPr>
          <w:rFonts w:ascii="Verdana" w:hAnsi="Verdana"/>
          <w:sz w:val="22"/>
          <w:szCs w:val="22"/>
        </w:rPr>
        <w:t xml:space="preserve"> medio del cual se expide el Decreto Único Reglamentario del Sector Justicia y del Derecho</w:t>
      </w:r>
    </w:p>
    <w:p w14:paraId="74001211" w14:textId="3B44BB53" w:rsidR="000964EF" w:rsidRPr="000964EF" w:rsidRDefault="000964EF" w:rsidP="000964EF">
      <w:pPr>
        <w:jc w:val="both"/>
        <w:rPr>
          <w:rFonts w:ascii="Verdana" w:hAnsi="Verdana"/>
          <w:sz w:val="22"/>
          <w:szCs w:val="22"/>
        </w:rPr>
      </w:pPr>
      <w:r w:rsidRPr="000964EF">
        <w:rPr>
          <w:rFonts w:ascii="Verdana" w:hAnsi="Verdana"/>
          <w:sz w:val="22"/>
          <w:szCs w:val="22"/>
        </w:rPr>
        <w:t xml:space="preserve">7 </w:t>
      </w:r>
      <w:proofErr w:type="gramStart"/>
      <w:r w:rsidRPr="000964EF">
        <w:rPr>
          <w:rFonts w:ascii="Verdana" w:hAnsi="Verdana"/>
          <w:sz w:val="22"/>
          <w:szCs w:val="22"/>
        </w:rPr>
        <w:t>Aprobado</w:t>
      </w:r>
      <w:proofErr w:type="gramEnd"/>
      <w:r w:rsidRPr="000964EF">
        <w:rPr>
          <w:rFonts w:ascii="Verdana" w:hAnsi="Verdana"/>
          <w:sz w:val="22"/>
          <w:szCs w:val="22"/>
        </w:rPr>
        <w:t xml:space="preserve"> mediante Resolución 1526 del 23 de </w:t>
      </w:r>
      <w:proofErr w:type="gramStart"/>
      <w:r w:rsidRPr="000964EF">
        <w:rPr>
          <w:rFonts w:ascii="Verdana" w:hAnsi="Verdana"/>
          <w:sz w:val="22"/>
          <w:szCs w:val="22"/>
        </w:rPr>
        <w:t>Febrero</w:t>
      </w:r>
      <w:proofErr w:type="gramEnd"/>
      <w:r w:rsidRPr="000964EF">
        <w:rPr>
          <w:rFonts w:ascii="Verdana" w:hAnsi="Verdana"/>
          <w:sz w:val="22"/>
          <w:szCs w:val="22"/>
        </w:rPr>
        <w:t xml:space="preserve"> del 2016.</w:t>
      </w:r>
    </w:p>
    <w:p w14:paraId="41C21DCC" w14:textId="2C76EE5E" w:rsidR="000964EF" w:rsidRPr="000964EF" w:rsidRDefault="000964EF" w:rsidP="000964EF">
      <w:pPr>
        <w:jc w:val="both"/>
        <w:rPr>
          <w:rFonts w:ascii="Verdana" w:hAnsi="Verdana"/>
          <w:sz w:val="22"/>
          <w:szCs w:val="22"/>
        </w:rPr>
      </w:pPr>
      <w:r w:rsidRPr="000964EF">
        <w:rPr>
          <w:rFonts w:ascii="Verdana" w:hAnsi="Verdana"/>
          <w:sz w:val="22"/>
          <w:szCs w:val="22"/>
        </w:rPr>
        <w:t>8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656124F5" w14:textId="77777777" w:rsidR="000964EF" w:rsidRPr="000964EF" w:rsidRDefault="000964EF" w:rsidP="000964EF">
      <w:pPr>
        <w:jc w:val="both"/>
      </w:pPr>
    </w:p>
    <w:sectPr w:rsidR="000964EF" w:rsidRPr="000964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EF"/>
    <w:rsid w:val="000964EF"/>
    <w:rsid w:val="003465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04675"/>
  <w15:chartTrackingRefBased/>
  <w15:docId w15:val="{33AED7B3-611F-4533-ABA6-0989AF0A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96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96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964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964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964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964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64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64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64E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64E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964E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964E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964E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964E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964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64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64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64EF"/>
    <w:rPr>
      <w:rFonts w:eastAsiaTheme="majorEastAsia" w:cstheme="majorBidi"/>
      <w:color w:val="272727" w:themeColor="text1" w:themeTint="D8"/>
    </w:rPr>
  </w:style>
  <w:style w:type="paragraph" w:styleId="Ttulo">
    <w:name w:val="Title"/>
    <w:basedOn w:val="Normal"/>
    <w:next w:val="Normal"/>
    <w:link w:val="TtuloCar"/>
    <w:uiPriority w:val="10"/>
    <w:qFormat/>
    <w:rsid w:val="00096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64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64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64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64EF"/>
    <w:pPr>
      <w:spacing w:before="160"/>
      <w:jc w:val="center"/>
    </w:pPr>
    <w:rPr>
      <w:i/>
      <w:iCs/>
      <w:color w:val="404040" w:themeColor="text1" w:themeTint="BF"/>
    </w:rPr>
  </w:style>
  <w:style w:type="character" w:customStyle="1" w:styleId="CitaCar">
    <w:name w:val="Cita Car"/>
    <w:basedOn w:val="Fuentedeprrafopredeter"/>
    <w:link w:val="Cita"/>
    <w:uiPriority w:val="29"/>
    <w:rsid w:val="000964EF"/>
    <w:rPr>
      <w:i/>
      <w:iCs/>
      <w:color w:val="404040" w:themeColor="text1" w:themeTint="BF"/>
    </w:rPr>
  </w:style>
  <w:style w:type="paragraph" w:styleId="Prrafodelista">
    <w:name w:val="List Paragraph"/>
    <w:basedOn w:val="Normal"/>
    <w:uiPriority w:val="34"/>
    <w:qFormat/>
    <w:rsid w:val="000964EF"/>
    <w:pPr>
      <w:ind w:left="720"/>
      <w:contextualSpacing/>
    </w:pPr>
  </w:style>
  <w:style w:type="character" w:styleId="nfasisintenso">
    <w:name w:val="Intense Emphasis"/>
    <w:basedOn w:val="Fuentedeprrafopredeter"/>
    <w:uiPriority w:val="21"/>
    <w:qFormat/>
    <w:rsid w:val="000964EF"/>
    <w:rPr>
      <w:i/>
      <w:iCs/>
      <w:color w:val="0F4761" w:themeColor="accent1" w:themeShade="BF"/>
    </w:rPr>
  </w:style>
  <w:style w:type="paragraph" w:styleId="Citadestacada">
    <w:name w:val="Intense Quote"/>
    <w:basedOn w:val="Normal"/>
    <w:next w:val="Normal"/>
    <w:link w:val="CitadestacadaCar"/>
    <w:uiPriority w:val="30"/>
    <w:qFormat/>
    <w:rsid w:val="00096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964EF"/>
    <w:rPr>
      <w:i/>
      <w:iCs/>
      <w:color w:val="0F4761" w:themeColor="accent1" w:themeShade="BF"/>
    </w:rPr>
  </w:style>
  <w:style w:type="character" w:styleId="Referenciaintensa">
    <w:name w:val="Intense Reference"/>
    <w:basedOn w:val="Fuentedeprrafopredeter"/>
    <w:uiPriority w:val="32"/>
    <w:qFormat/>
    <w:rsid w:val="000964EF"/>
    <w:rPr>
      <w:b/>
      <w:bCs/>
      <w:smallCaps/>
      <w:color w:val="0F4761" w:themeColor="accent1" w:themeShade="BF"/>
      <w:spacing w:val="5"/>
    </w:rPr>
  </w:style>
  <w:style w:type="character" w:styleId="Hipervnculo">
    <w:name w:val="Hyperlink"/>
    <w:basedOn w:val="Fuentedeprrafopredeter"/>
    <w:uiPriority w:val="99"/>
    <w:unhideWhenUsed/>
    <w:rsid w:val="000964EF"/>
    <w:rPr>
      <w:color w:val="467886" w:themeColor="hyperlink"/>
      <w:u w:val="single"/>
    </w:rPr>
  </w:style>
  <w:style w:type="character" w:styleId="Mencinsinresolver">
    <w:name w:val="Unresolved Mention"/>
    <w:basedOn w:val="Fuentedeprrafopredeter"/>
    <w:uiPriority w:val="99"/>
    <w:semiHidden/>
    <w:unhideWhenUsed/>
    <w:rsid w:val="00096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0F4792-6732-4401-BCAC-2E1CC1D35A2E}"/>
</file>

<file path=customXml/itemProps2.xml><?xml version="1.0" encoding="utf-8"?>
<ds:datastoreItem xmlns:ds="http://schemas.openxmlformats.org/officeDocument/2006/customXml" ds:itemID="{F557190B-2F7A-48C3-BD4A-2EBF084A2584}"/>
</file>

<file path=customXml/itemProps3.xml><?xml version="1.0" encoding="utf-8"?>
<ds:datastoreItem xmlns:ds="http://schemas.openxmlformats.org/officeDocument/2006/customXml" ds:itemID="{FE136FCA-A94A-4649-8944-EB1BFC2E081F}"/>
</file>

<file path=docProps/app.xml><?xml version="1.0" encoding="utf-8"?>
<Properties xmlns="http://schemas.openxmlformats.org/officeDocument/2006/extended-properties" xmlns:vt="http://schemas.openxmlformats.org/officeDocument/2006/docPropsVTypes">
  <Template>Normal</Template>
  <TotalTime>1</TotalTime>
  <Pages>5</Pages>
  <Words>1793</Words>
  <Characters>9866</Characters>
  <Application>Microsoft Office Word</Application>
  <DocSecurity>0</DocSecurity>
  <Lines>82</Lines>
  <Paragraphs>23</Paragraphs>
  <ScaleCrop>false</ScaleCrop>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2026-04-27T15:07:00Z</dcterms:created>
  <dcterms:modified xsi:type="dcterms:W3CDTF">2026-04-27T15:08:00Z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