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343C" w14:textId="77777777" w:rsidR="009E3B0B" w:rsidRPr="009E3B0B" w:rsidRDefault="009E3B0B" w:rsidP="009E3B0B">
      <w:pPr>
        <w:spacing w:line="240" w:lineRule="auto"/>
        <w:jc w:val="center"/>
        <w:rPr>
          <w:rFonts w:ascii="Verdana" w:hAnsi="Verdana"/>
          <w:sz w:val="22"/>
          <w:szCs w:val="22"/>
        </w:rPr>
      </w:pPr>
      <w:r w:rsidRPr="009E3B0B">
        <w:rPr>
          <w:rFonts w:ascii="Verdana" w:hAnsi="Verdana"/>
          <w:b/>
          <w:bCs/>
          <w:sz w:val="22"/>
          <w:szCs w:val="22"/>
        </w:rPr>
        <w:t>CONCEPTO 85 DE 2015</w:t>
      </w:r>
    </w:p>
    <w:p w14:paraId="7D7AAFF2" w14:textId="77777777" w:rsidR="009E3B0B" w:rsidRPr="009E3B0B" w:rsidRDefault="009E3B0B" w:rsidP="009E3B0B">
      <w:pPr>
        <w:spacing w:line="240" w:lineRule="auto"/>
        <w:jc w:val="center"/>
        <w:rPr>
          <w:rFonts w:ascii="Verdana" w:hAnsi="Verdana"/>
          <w:sz w:val="22"/>
          <w:szCs w:val="22"/>
        </w:rPr>
      </w:pPr>
      <w:r w:rsidRPr="009E3B0B">
        <w:rPr>
          <w:rFonts w:ascii="Verdana" w:hAnsi="Verdana"/>
          <w:sz w:val="22"/>
          <w:szCs w:val="22"/>
        </w:rPr>
        <w:t>(julio 17)</w:t>
      </w:r>
    </w:p>
    <w:p w14:paraId="536FAA24" w14:textId="128DC2B6" w:rsidR="009E3B0B" w:rsidRPr="009E3B0B" w:rsidRDefault="009E3B0B" w:rsidP="009E3B0B">
      <w:pPr>
        <w:spacing w:line="240" w:lineRule="auto"/>
        <w:jc w:val="center"/>
        <w:rPr>
          <w:rFonts w:ascii="Verdana" w:hAnsi="Verdana"/>
          <w:sz w:val="22"/>
          <w:szCs w:val="22"/>
        </w:rPr>
      </w:pPr>
      <w:r w:rsidRPr="009E3B0B">
        <w:rPr>
          <w:rFonts w:ascii="Verdana" w:hAnsi="Verdana"/>
          <w:b/>
          <w:bCs/>
          <w:sz w:val="22"/>
          <w:szCs w:val="22"/>
        </w:rPr>
        <w:t>INSTITUTO COLOMBIANO DE BIENESTAR FAMILIAR – ICBF</w:t>
      </w:r>
      <w:r w:rsidRPr="009E3B0B">
        <w:rPr>
          <w:rFonts w:ascii="Verdana" w:hAnsi="Verdana"/>
          <w:b/>
          <w:bCs/>
          <w:sz w:val="22"/>
          <w:szCs w:val="22"/>
        </w:rPr>
        <w:br/>
      </w:r>
    </w:p>
    <w:p w14:paraId="76D31648" w14:textId="6A001A3F" w:rsidR="009E3B0B" w:rsidRPr="009E3B0B" w:rsidRDefault="009E3B0B" w:rsidP="009E3B0B">
      <w:pPr>
        <w:spacing w:line="240" w:lineRule="auto"/>
        <w:jc w:val="both"/>
        <w:rPr>
          <w:rFonts w:ascii="Verdana" w:hAnsi="Verdana"/>
          <w:sz w:val="22"/>
          <w:szCs w:val="22"/>
        </w:rPr>
      </w:pPr>
      <w:r w:rsidRPr="009E3B0B">
        <w:rPr>
          <w:rFonts w:ascii="Verdana" w:hAnsi="Verdana"/>
          <w:b/>
          <w:bCs/>
          <w:sz w:val="22"/>
          <w:szCs w:val="22"/>
        </w:rPr>
        <w:t>PARA:</w:t>
      </w:r>
      <w:r w:rsidRPr="009E3B0B">
        <w:rPr>
          <w:rFonts w:ascii="Verdana" w:hAnsi="Verdana"/>
          <w:sz w:val="22"/>
          <w:szCs w:val="22"/>
        </w:rPr>
        <w:tab/>
        <w:t>Contratista Grupo Jurídico</w:t>
      </w:r>
      <w:r>
        <w:rPr>
          <w:rFonts w:ascii="Verdana" w:hAnsi="Verdana"/>
          <w:sz w:val="22"/>
          <w:szCs w:val="22"/>
        </w:rPr>
        <w:t xml:space="preserve"> - </w:t>
      </w:r>
      <w:r w:rsidRPr="009E3B0B">
        <w:rPr>
          <w:rFonts w:ascii="Verdana" w:hAnsi="Verdana"/>
          <w:sz w:val="22"/>
          <w:szCs w:val="22"/>
        </w:rPr>
        <w:t>Regional ICBF Bogotá</w:t>
      </w:r>
    </w:p>
    <w:p w14:paraId="766F8720" w14:textId="54ECEAE0" w:rsidR="009E3B0B" w:rsidRDefault="009E3B0B" w:rsidP="009E3B0B">
      <w:pPr>
        <w:spacing w:line="240" w:lineRule="auto"/>
        <w:jc w:val="both"/>
        <w:rPr>
          <w:rFonts w:ascii="Verdana" w:hAnsi="Verdana"/>
          <w:sz w:val="22"/>
          <w:szCs w:val="22"/>
        </w:rPr>
      </w:pPr>
      <w:r w:rsidRPr="009E3B0B">
        <w:rPr>
          <w:rFonts w:ascii="Verdana" w:hAnsi="Verdana"/>
          <w:b/>
          <w:bCs/>
          <w:sz w:val="22"/>
          <w:szCs w:val="22"/>
        </w:rPr>
        <w:t>ASUNTO:</w:t>
      </w:r>
      <w:r w:rsidRPr="009E3B0B">
        <w:rPr>
          <w:rFonts w:ascii="Verdana" w:hAnsi="Verdana"/>
          <w:sz w:val="22"/>
          <w:szCs w:val="22"/>
        </w:rPr>
        <w:tab/>
        <w:t>Solicitud de concepto</w:t>
      </w:r>
    </w:p>
    <w:p w14:paraId="0DB61058" w14:textId="77777777" w:rsidR="004C739F" w:rsidRDefault="004C739F" w:rsidP="009E3B0B">
      <w:pPr>
        <w:spacing w:line="240" w:lineRule="auto"/>
        <w:jc w:val="both"/>
        <w:rPr>
          <w:rFonts w:ascii="Verdana" w:hAnsi="Verdana"/>
          <w:sz w:val="22"/>
          <w:szCs w:val="22"/>
        </w:rPr>
      </w:pPr>
    </w:p>
    <w:p w14:paraId="227D36D8" w14:textId="20FBC98A" w:rsidR="009E3B0B" w:rsidRDefault="009E3B0B" w:rsidP="009E3B0B">
      <w:pPr>
        <w:spacing w:line="240" w:lineRule="auto"/>
        <w:jc w:val="both"/>
        <w:rPr>
          <w:rFonts w:ascii="Verdana" w:hAnsi="Verdana"/>
          <w:sz w:val="22"/>
          <w:szCs w:val="22"/>
        </w:rPr>
      </w:pPr>
      <w:r w:rsidRPr="009E3B0B">
        <w:rPr>
          <w:rFonts w:ascii="Verdana" w:hAnsi="Verdana"/>
          <w:sz w:val="22"/>
          <w:szCs w:val="22"/>
        </w:rPr>
        <w:t xml:space="preserve">De manera atenta, en relación con el asunto de la referencia, en los términos previstos en los artículos 26 del Código Civil, 13 y </w:t>
      </w:r>
      <w:proofErr w:type="spellStart"/>
      <w:r w:rsidRPr="009E3B0B">
        <w:rPr>
          <w:rFonts w:ascii="Verdana" w:hAnsi="Verdana"/>
          <w:sz w:val="22"/>
          <w:szCs w:val="22"/>
        </w:rPr>
        <w:t>ss</w:t>
      </w:r>
      <w:proofErr w:type="spellEnd"/>
      <w:r w:rsidRPr="009E3B0B">
        <w:rPr>
          <w:rFonts w:ascii="Verdana" w:hAnsi="Verdana"/>
          <w:sz w:val="22"/>
          <w:szCs w:val="22"/>
        </w:rPr>
        <w:t xml:space="preserve"> del Código de Procedimiento Administrativo y de lo Contencioso Administrativo, y 6o, numeral 4o del Decreto 987 de 2012, se responde la consulta solicitada sobre el caso en cuestión, en los términos que siguen:</w:t>
      </w:r>
    </w:p>
    <w:p w14:paraId="4CBB7473" w14:textId="77777777" w:rsidR="009E3B0B" w:rsidRPr="009E3B0B" w:rsidRDefault="009E3B0B" w:rsidP="009E3B0B">
      <w:pPr>
        <w:spacing w:line="240" w:lineRule="auto"/>
        <w:jc w:val="both"/>
        <w:rPr>
          <w:rFonts w:ascii="Verdana" w:hAnsi="Verdana"/>
          <w:sz w:val="22"/>
          <w:szCs w:val="22"/>
        </w:rPr>
      </w:pPr>
    </w:p>
    <w:p w14:paraId="38ADBBC9" w14:textId="77777777" w:rsidR="009E3B0B" w:rsidRPr="009E3B0B" w:rsidRDefault="009E3B0B" w:rsidP="009E3B0B">
      <w:pPr>
        <w:spacing w:line="240" w:lineRule="auto"/>
        <w:jc w:val="both"/>
        <w:rPr>
          <w:rFonts w:ascii="Verdana" w:hAnsi="Verdana"/>
          <w:sz w:val="22"/>
          <w:szCs w:val="22"/>
        </w:rPr>
      </w:pPr>
      <w:r w:rsidRPr="009E3B0B">
        <w:rPr>
          <w:rFonts w:ascii="Verdana" w:hAnsi="Verdana"/>
          <w:b/>
          <w:bCs/>
          <w:sz w:val="22"/>
          <w:szCs w:val="22"/>
        </w:rPr>
        <w:t>1. </w:t>
      </w:r>
      <w:r w:rsidRPr="009E3B0B">
        <w:rPr>
          <w:rFonts w:ascii="Verdana" w:hAnsi="Verdana"/>
          <w:b/>
          <w:bCs/>
          <w:sz w:val="22"/>
          <w:szCs w:val="22"/>
          <w:u w:val="single"/>
        </w:rPr>
        <w:t>CONSULTA</w:t>
      </w:r>
    </w:p>
    <w:p w14:paraId="7C09D426" w14:textId="77777777" w:rsidR="009E3B0B" w:rsidRDefault="009E3B0B" w:rsidP="009E3B0B">
      <w:pPr>
        <w:spacing w:line="240" w:lineRule="auto"/>
        <w:jc w:val="both"/>
        <w:rPr>
          <w:rFonts w:ascii="Verdana" w:hAnsi="Verdana"/>
          <w:sz w:val="22"/>
          <w:szCs w:val="22"/>
        </w:rPr>
      </w:pPr>
      <w:r w:rsidRPr="009E3B0B">
        <w:rPr>
          <w:rFonts w:ascii="Verdana" w:hAnsi="Verdana"/>
          <w:sz w:val="22"/>
          <w:szCs w:val="22"/>
        </w:rPr>
        <w:t>¿Para el reconocimiento de la personería jurídica por parte del ICBF de una entidad, se puede considerar que los términos de marginalidad, debilidad y vulnerabilidad se puede concluir que se encuentra inmersa la población de niños, niñas y adolescentes así no se enuncia en dicho objeto?</w:t>
      </w:r>
    </w:p>
    <w:p w14:paraId="1AD181C8" w14:textId="77777777" w:rsidR="009E3B0B" w:rsidRPr="009E3B0B" w:rsidRDefault="009E3B0B" w:rsidP="009E3B0B">
      <w:pPr>
        <w:spacing w:line="240" w:lineRule="auto"/>
        <w:jc w:val="both"/>
        <w:rPr>
          <w:rFonts w:ascii="Verdana" w:hAnsi="Verdana"/>
          <w:sz w:val="22"/>
          <w:szCs w:val="22"/>
        </w:rPr>
      </w:pPr>
    </w:p>
    <w:p w14:paraId="201CB69C" w14:textId="77777777" w:rsidR="009E3B0B" w:rsidRPr="009E3B0B" w:rsidRDefault="009E3B0B" w:rsidP="009E3B0B">
      <w:pPr>
        <w:spacing w:line="240" w:lineRule="auto"/>
        <w:jc w:val="both"/>
        <w:rPr>
          <w:rFonts w:ascii="Verdana" w:hAnsi="Verdana"/>
          <w:sz w:val="22"/>
          <w:szCs w:val="22"/>
        </w:rPr>
      </w:pPr>
      <w:r w:rsidRPr="009E3B0B">
        <w:rPr>
          <w:rFonts w:ascii="Verdana" w:hAnsi="Verdana"/>
          <w:b/>
          <w:bCs/>
          <w:sz w:val="22"/>
          <w:szCs w:val="22"/>
        </w:rPr>
        <w:t>2. </w:t>
      </w:r>
      <w:r w:rsidRPr="009E3B0B">
        <w:rPr>
          <w:rFonts w:ascii="Verdana" w:hAnsi="Verdana"/>
          <w:b/>
          <w:bCs/>
          <w:sz w:val="22"/>
          <w:szCs w:val="22"/>
          <w:u w:val="single"/>
        </w:rPr>
        <w:t>ANÁLISIS</w:t>
      </w:r>
    </w:p>
    <w:p w14:paraId="08963B71" w14:textId="77777777" w:rsidR="009E3B0B" w:rsidRDefault="009E3B0B" w:rsidP="009E3B0B">
      <w:pPr>
        <w:spacing w:line="240" w:lineRule="auto"/>
        <w:jc w:val="both"/>
        <w:rPr>
          <w:rFonts w:ascii="Verdana" w:hAnsi="Verdana"/>
          <w:sz w:val="22"/>
          <w:szCs w:val="22"/>
        </w:rPr>
      </w:pPr>
      <w:r w:rsidRPr="009E3B0B">
        <w:rPr>
          <w:rFonts w:ascii="Verdana" w:hAnsi="Verdana"/>
          <w:sz w:val="22"/>
          <w:szCs w:val="22"/>
        </w:rPr>
        <w:t>El presente problema jurídico se abordará así: (2.1.) Generalidades de las personerías jurídicas; (2.2) el Servicio Público de Bienestar Familiar; (2.3) normatividad aplicable para el reconocimiento de las personerías jurídicas por parte del ICBF y (2.4) la protección integral.</w:t>
      </w:r>
    </w:p>
    <w:p w14:paraId="4AFD9631" w14:textId="77777777" w:rsidR="009E3B0B" w:rsidRPr="009E3B0B" w:rsidRDefault="009E3B0B" w:rsidP="009E3B0B">
      <w:pPr>
        <w:spacing w:line="240" w:lineRule="auto"/>
        <w:jc w:val="both"/>
        <w:rPr>
          <w:rFonts w:ascii="Verdana" w:hAnsi="Verdana"/>
          <w:sz w:val="22"/>
          <w:szCs w:val="22"/>
        </w:rPr>
      </w:pPr>
    </w:p>
    <w:p w14:paraId="06731D72" w14:textId="77777777" w:rsidR="009E3B0B" w:rsidRPr="009E3B0B" w:rsidRDefault="009E3B0B" w:rsidP="009E3B0B">
      <w:pPr>
        <w:spacing w:line="240" w:lineRule="auto"/>
        <w:jc w:val="both"/>
        <w:rPr>
          <w:rFonts w:ascii="Verdana" w:hAnsi="Verdana"/>
          <w:sz w:val="22"/>
          <w:szCs w:val="22"/>
        </w:rPr>
      </w:pPr>
      <w:r w:rsidRPr="009E3B0B">
        <w:rPr>
          <w:rFonts w:ascii="Verdana" w:hAnsi="Verdana"/>
          <w:b/>
          <w:bCs/>
          <w:sz w:val="22"/>
          <w:szCs w:val="22"/>
          <w:u w:val="single"/>
        </w:rPr>
        <w:t>(2.1) Generalidades de las Personerías Jurídicas</w:t>
      </w:r>
    </w:p>
    <w:p w14:paraId="093D4528" w14:textId="5C0B2505"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De acuerdo con lo establecido en el artículo 14 de la Constitución Política, toda persona tiene derecho al reconocimiento de su personalidad jurídica. La personalidad jurídica es a su vez un atributo de los sujetos en virtud del cual se les reconoce como titulares de derechos y de obligaciones, dentro de los cuales se destaca la capacidad jurídica, es decir, la capacidad para adquirir obligaciones de manera autónoma en virtud de actos, contratos o negocios jurídicos.</w:t>
      </w:r>
    </w:p>
    <w:p w14:paraId="0E92BF7D" w14:textId="2AF86FBE"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En este sentido es preciso mencionar que se llaman personas jurídicas</w:t>
      </w:r>
      <w:r w:rsidRPr="009E3B0B">
        <w:rPr>
          <w:rFonts w:ascii="Verdana" w:hAnsi="Verdana"/>
          <w:sz w:val="22"/>
          <w:szCs w:val="22"/>
          <w:vertAlign w:val="subscript"/>
        </w:rPr>
        <w:t xml:space="preserve"> [1]</w:t>
      </w:r>
      <w:r w:rsidRPr="009E3B0B">
        <w:rPr>
          <w:rFonts w:ascii="Verdana" w:hAnsi="Verdana"/>
          <w:sz w:val="22"/>
          <w:szCs w:val="22"/>
        </w:rPr>
        <w:t> una persona ficta, capaz de ejercer derechos y contraer obligaciones civiles y de ser representada judicial y extrajudicialmente, lo anterior para explicar que los actos, decisiones y voluntad jurídica son realizados o concretados por intermedio de personas naturales en quienes se ha radicado su representación.</w:t>
      </w:r>
    </w:p>
    <w:p w14:paraId="2EC8DB7A" w14:textId="77777777"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lastRenderedPageBreak/>
        <w:t>En igual sentido es pertinente indicar que como las persona jurídicas no están sujetas todas a un mismo patrón legal o convencional y como generalmente unas difieren de otras en su estructura, para conocer cuál es el preciso campo de su actividad, a qué clase pertenecen, que funciones específicas desempeñan cada uno, quienes ejerce representación extrajudicial y judicial y hasta donde se extiende el derecho de representación es indispensable conocer sus estatutos, es decir las reglas de su constitución toda vez que es allí donde aparece su estructura y su modo de actuar en el campo civil.</w:t>
      </w:r>
    </w:p>
    <w:p w14:paraId="6A98B295" w14:textId="23D25FEE" w:rsidR="009E3B0B" w:rsidRDefault="009E3B0B" w:rsidP="009E3B0B">
      <w:pPr>
        <w:spacing w:line="240" w:lineRule="auto"/>
        <w:jc w:val="both"/>
        <w:rPr>
          <w:rFonts w:ascii="Verdana" w:hAnsi="Verdana"/>
          <w:sz w:val="22"/>
          <w:szCs w:val="22"/>
        </w:rPr>
      </w:pPr>
      <w:r w:rsidRPr="009E3B0B">
        <w:rPr>
          <w:rFonts w:ascii="Verdana" w:hAnsi="Verdana"/>
          <w:sz w:val="22"/>
          <w:szCs w:val="22"/>
        </w:rPr>
        <w:t>Así las cosas, se hace necesario precisar que el objeto y la capacidad contractual se limitan a lo establecido en los estatutos y demás disposiciones que regulan la forma de actuar de la persona jurídica atendiendo los requisitos que exige la ley y la Resolución 3899 de 2010 para el cabal cumplimiento de los principios requeridos para las instituciones que presentan servicios al Sistema Nacional de Bienestar Familiar.</w:t>
      </w:r>
    </w:p>
    <w:p w14:paraId="6431DCC9" w14:textId="77777777" w:rsidR="009E3B0B" w:rsidRPr="009E3B0B" w:rsidRDefault="009E3B0B" w:rsidP="009E3B0B">
      <w:pPr>
        <w:spacing w:line="240" w:lineRule="auto"/>
        <w:jc w:val="both"/>
        <w:rPr>
          <w:rFonts w:ascii="Verdana" w:hAnsi="Verdana"/>
          <w:sz w:val="22"/>
          <w:szCs w:val="22"/>
        </w:rPr>
      </w:pPr>
    </w:p>
    <w:p w14:paraId="7F07E11B" w14:textId="77777777" w:rsidR="009E3B0B" w:rsidRPr="009E3B0B" w:rsidRDefault="009E3B0B" w:rsidP="009E3B0B">
      <w:pPr>
        <w:spacing w:line="240" w:lineRule="auto"/>
        <w:jc w:val="both"/>
        <w:rPr>
          <w:rFonts w:ascii="Verdana" w:hAnsi="Verdana"/>
          <w:sz w:val="22"/>
          <w:szCs w:val="22"/>
        </w:rPr>
      </w:pPr>
      <w:r w:rsidRPr="009E3B0B">
        <w:rPr>
          <w:rFonts w:ascii="Verdana" w:hAnsi="Verdana"/>
          <w:b/>
          <w:bCs/>
          <w:sz w:val="22"/>
          <w:szCs w:val="22"/>
          <w:u w:val="single"/>
        </w:rPr>
        <w:t>(2.2) El Servicio Público de Bienestar Familiar</w:t>
      </w:r>
    </w:p>
    <w:p w14:paraId="6C53C6FC" w14:textId="7B12D036"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Se entiende como Servicio Público de Bienestar Familiar 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w:t>
      </w:r>
      <w:r w:rsidRPr="009E3B0B">
        <w:rPr>
          <w:rFonts w:ascii="Verdana" w:hAnsi="Verdana"/>
          <w:sz w:val="22"/>
          <w:szCs w:val="22"/>
          <w:vertAlign w:val="subscript"/>
        </w:rPr>
        <w:t>[2]</w:t>
      </w:r>
    </w:p>
    <w:p w14:paraId="6505AD40" w14:textId="16A88577"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 xml:space="preserve">El artículo 205 del Código de la Infancia y la Adolescencia establece que el ICBF es el ente rector del Sistema Nacional de Bienestar Familiar y tiene a su cargo la articulación de las entidades responsables de la garantía de los derechos, la prevención de su vulneración, la protección y restablecimiento de </w:t>
      </w:r>
      <w:proofErr w:type="gramStart"/>
      <w:r w:rsidRPr="009E3B0B">
        <w:rPr>
          <w:rFonts w:ascii="Verdana" w:hAnsi="Verdana"/>
          <w:sz w:val="22"/>
          <w:szCs w:val="22"/>
        </w:rPr>
        <w:t>los mismos</w:t>
      </w:r>
      <w:proofErr w:type="gramEnd"/>
      <w:r w:rsidRPr="009E3B0B">
        <w:rPr>
          <w:rFonts w:ascii="Verdana" w:hAnsi="Verdana"/>
          <w:sz w:val="22"/>
          <w:szCs w:val="22"/>
        </w:rPr>
        <w:t xml:space="preserve"> en los ámbitos nacional, departamental, distrital y municipal.</w:t>
      </w:r>
    </w:p>
    <w:p w14:paraId="25D46C42" w14:textId="740815DE"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El Decreto 936 de 2013</w:t>
      </w:r>
      <w:r w:rsidRPr="009E3B0B">
        <w:rPr>
          <w:rFonts w:ascii="Verdana" w:hAnsi="Verdana"/>
          <w:sz w:val="22"/>
          <w:szCs w:val="22"/>
          <w:vertAlign w:val="subscript"/>
        </w:rPr>
        <w:t>[3]</w:t>
      </w:r>
      <w:r w:rsidRPr="009E3B0B">
        <w:rPr>
          <w:rFonts w:ascii="Verdana" w:hAnsi="Verdana"/>
          <w:sz w:val="22"/>
          <w:szCs w:val="22"/>
        </w:rPr>
        <w:t> establece los principios rectores del Sistema Nacional de Bienestar Familiar, indicando que:</w:t>
      </w:r>
    </w:p>
    <w:p w14:paraId="6149EB0E" w14:textId="611A6622" w:rsidR="009E3B0B" w:rsidRPr="009E3B0B" w:rsidRDefault="009E3B0B" w:rsidP="009E3B0B">
      <w:pPr>
        <w:spacing w:line="240" w:lineRule="auto"/>
        <w:jc w:val="both"/>
        <w:rPr>
          <w:rFonts w:ascii="Verdana" w:hAnsi="Verdana"/>
          <w:sz w:val="22"/>
          <w:szCs w:val="22"/>
        </w:rPr>
      </w:pPr>
      <w:r w:rsidRPr="009E3B0B">
        <w:rPr>
          <w:rFonts w:ascii="Verdana" w:hAnsi="Verdana"/>
          <w:i/>
          <w:iCs/>
          <w:sz w:val="22"/>
          <w:szCs w:val="22"/>
        </w:rPr>
        <w:t>"El Sistema Nacional de Bienestar Familiar está regido por las normas constitucionales de garantía de los derechos de niños, niñas y adolescentes, y de prevalencia de los derechos de la niñez, establecidos en el artículo 44 de la Carta Política; por la Ley 12 de 1991, por medio de la cual.so adopta la Convención sobre los Derechos, del Niño de la Asamblea General de las Naciones Unidas; por los principios de protección integral, interés superior de los niños, las niñas y los adolescentes, prevalencia de los derechos, corresponsabilidad, exigibilidad de los derechos y perspectiva de género, consagrados en los artículos 7, 9, 10, 11</w:t>
      </w:r>
      <w:r w:rsidRPr="009E3B0B">
        <w:rPr>
          <w:rFonts w:ascii="Verdana" w:hAnsi="Verdana"/>
          <w:sz w:val="22"/>
          <w:szCs w:val="22"/>
        </w:rPr>
        <w:t> y </w:t>
      </w:r>
      <w:r w:rsidRPr="009E3B0B">
        <w:rPr>
          <w:rFonts w:ascii="Verdana" w:hAnsi="Verdana"/>
          <w:i/>
          <w:iCs/>
          <w:sz w:val="22"/>
          <w:szCs w:val="22"/>
        </w:rPr>
        <w:t>12 de la Ley 1098 de 2006 y por los principios rectores de las políticas públicas de infancia, adolescencia y familia previstos en el artículo 203 de la misma ley".</w:t>
      </w:r>
    </w:p>
    <w:p w14:paraId="6BCB5213" w14:textId="77777777"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 xml:space="preserve">En el marco de la necesaria articulación y coordinación el mismo </w:t>
      </w:r>
      <w:proofErr w:type="spellStart"/>
      <w:r w:rsidRPr="009E3B0B">
        <w:rPr>
          <w:rFonts w:ascii="Verdana" w:hAnsi="Verdana"/>
          <w:sz w:val="22"/>
          <w:szCs w:val="22"/>
        </w:rPr>
        <w:t>Decretodispone</w:t>
      </w:r>
      <w:proofErr w:type="spellEnd"/>
      <w:r w:rsidRPr="009E3B0B">
        <w:rPr>
          <w:rFonts w:ascii="Verdana" w:hAnsi="Verdana"/>
          <w:sz w:val="22"/>
          <w:szCs w:val="22"/>
        </w:rPr>
        <w:t xml:space="preserve"> los objetivos del Sistema Nacional de Bienestar Familiar, así:</w:t>
      </w:r>
    </w:p>
    <w:p w14:paraId="72188282" w14:textId="77777777"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 xml:space="preserve">- Lograr la protección integral de la primera infancia, la infancia y la adolescencia y promover el fortalecimiento familiar a través de una respuesta articulada y </w:t>
      </w:r>
      <w:r w:rsidRPr="009E3B0B">
        <w:rPr>
          <w:rFonts w:ascii="Verdana" w:hAnsi="Verdana"/>
          <w:sz w:val="22"/>
          <w:szCs w:val="22"/>
        </w:rPr>
        <w:lastRenderedPageBreak/>
        <w:t>oportuna del Estado bajo el principio de corresponsabilidad con la familia y la sociedad.</w:t>
      </w:r>
    </w:p>
    <w:p w14:paraId="3153ACBD" w14:textId="77777777"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 Promover la formulación, implementación, seguimiento y evaluación de políticas de primera infancia, infancia y adolescencia y fortalecimiento familiar en los ámbitos nacional y territorial con enfoque diferencial.</w:t>
      </w:r>
    </w:p>
    <w:p w14:paraId="72169DB5" w14:textId="77777777"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 Lograr que la primera infancia, la infancia y la adolescencia y el fortalecimiento familiar sean una prioridad social, política, técnica y financiera en el ámbito nacional y territorial.</w:t>
      </w:r>
    </w:p>
    <w:p w14:paraId="68AD1ACB" w14:textId="77777777"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 Mejorar el ejercicio de la participación y movilización social en torno a la protección integral de la primera infancia, la infancia, la adolescencia y el fortalecimiento familiar en los niveles nacional y territorial.</w:t>
      </w:r>
    </w:p>
    <w:p w14:paraId="53E9C944" w14:textId="77777777"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 Evaluar y hacer seguimiento del estado de realización de derechos de los niños, niñas y adolescentes.</w:t>
      </w:r>
    </w:p>
    <w:p w14:paraId="4ADB28A5" w14:textId="0F8492A6" w:rsidR="009E3B0B" w:rsidRPr="009E3B0B" w:rsidRDefault="009E3B0B" w:rsidP="009E3B0B">
      <w:pPr>
        <w:spacing w:line="240" w:lineRule="auto"/>
        <w:jc w:val="both"/>
        <w:rPr>
          <w:rFonts w:ascii="Verdana" w:hAnsi="Verdana"/>
          <w:sz w:val="22"/>
          <w:szCs w:val="22"/>
        </w:rPr>
      </w:pPr>
      <w:proofErr w:type="gramStart"/>
      <w:r w:rsidRPr="009E3B0B">
        <w:rPr>
          <w:rFonts w:ascii="Verdana" w:hAnsi="Verdana"/>
          <w:sz w:val="22"/>
          <w:szCs w:val="22"/>
        </w:rPr>
        <w:t>En relación a</w:t>
      </w:r>
      <w:proofErr w:type="gramEnd"/>
      <w:r w:rsidRPr="009E3B0B">
        <w:rPr>
          <w:rFonts w:ascii="Verdana" w:hAnsi="Verdana"/>
          <w:sz w:val="22"/>
          <w:szCs w:val="22"/>
        </w:rPr>
        <w:t xml:space="preserve"> lo anterior y teniendo en cuenta que mediante el Decreto 2388 de 1979 se reglamentan las Leyes 75 de 1968, 27 de 1974 y 7o de 1979 se dispuso entre otras cosas que:</w:t>
      </w:r>
    </w:p>
    <w:p w14:paraId="54B30DD8" w14:textId="37D3377E" w:rsidR="009E3B0B" w:rsidRPr="009E3B0B" w:rsidRDefault="009E3B0B" w:rsidP="009E3B0B">
      <w:pPr>
        <w:spacing w:line="240" w:lineRule="auto"/>
        <w:jc w:val="both"/>
        <w:rPr>
          <w:rFonts w:ascii="Verdana" w:hAnsi="Verdana"/>
          <w:sz w:val="22"/>
          <w:szCs w:val="22"/>
        </w:rPr>
      </w:pPr>
      <w:r w:rsidRPr="009E3B0B">
        <w:rPr>
          <w:rFonts w:ascii="Verdana" w:hAnsi="Verdana"/>
          <w:b/>
          <w:bCs/>
          <w:sz w:val="22"/>
          <w:szCs w:val="22"/>
        </w:rPr>
        <w:t>Artículo </w:t>
      </w:r>
      <w:r w:rsidRPr="009E3B0B">
        <w:rPr>
          <w:rFonts w:ascii="Verdana" w:hAnsi="Verdana"/>
          <w:sz w:val="22"/>
          <w:szCs w:val="22"/>
        </w:rPr>
        <w:t>6</w:t>
      </w:r>
      <w:r w:rsidRPr="009E3B0B">
        <w:rPr>
          <w:rFonts w:ascii="Verdana" w:hAnsi="Verdana"/>
          <w:b/>
          <w:bCs/>
          <w:sz w:val="22"/>
          <w:szCs w:val="22"/>
        </w:rPr>
        <w:t>. </w:t>
      </w:r>
      <w:r w:rsidRPr="009E3B0B">
        <w:rPr>
          <w:rFonts w:ascii="Verdana" w:hAnsi="Verdana"/>
          <w:sz w:val="22"/>
          <w:szCs w:val="22"/>
        </w:rPr>
        <w:t>Integran el Sistema Nacional de Bienestar Familiar:</w:t>
      </w:r>
    </w:p>
    <w:p w14:paraId="7426F161" w14:textId="77777777"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a) El Instituto Colombiano de Bienestar Familiar (ICBF) sus regionales o agencias en los Departamentos, en el Distrito Especial de Bogotá, en las Intendencias, Comisarías y en los Municipios;</w:t>
      </w:r>
    </w:p>
    <w:p w14:paraId="1507153F" w14:textId="77777777"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w:t>
      </w:r>
    </w:p>
    <w:p w14:paraId="4BC6C0DE" w14:textId="536DCF26" w:rsidR="009E3B0B" w:rsidRPr="009E3B0B" w:rsidRDefault="009E3B0B" w:rsidP="009E3B0B">
      <w:pPr>
        <w:spacing w:line="240" w:lineRule="auto"/>
        <w:jc w:val="both"/>
        <w:rPr>
          <w:rFonts w:ascii="Verdana" w:hAnsi="Verdana"/>
          <w:sz w:val="22"/>
          <w:szCs w:val="22"/>
        </w:rPr>
      </w:pPr>
      <w:r w:rsidRPr="009E3B0B">
        <w:rPr>
          <w:rFonts w:ascii="Verdana" w:hAnsi="Verdana"/>
          <w:b/>
          <w:bCs/>
          <w:sz w:val="22"/>
          <w:szCs w:val="22"/>
        </w:rPr>
        <w:t>Artículo </w:t>
      </w:r>
      <w:r w:rsidRPr="009E3B0B">
        <w:rPr>
          <w:rFonts w:ascii="Verdana" w:hAnsi="Verdana"/>
          <w:sz w:val="22"/>
          <w:szCs w:val="22"/>
        </w:rPr>
        <w:t>8</w:t>
      </w:r>
      <w:r w:rsidRPr="009E3B0B">
        <w:rPr>
          <w:rFonts w:ascii="Verdana" w:hAnsi="Verdana"/>
          <w:b/>
          <w:bCs/>
          <w:sz w:val="22"/>
          <w:szCs w:val="22"/>
        </w:rPr>
        <w:t>. </w:t>
      </w:r>
      <w:r w:rsidRPr="009E3B0B">
        <w:rPr>
          <w:rFonts w:ascii="Verdana" w:hAnsi="Verdana"/>
          <w:sz w:val="22"/>
          <w:szCs w:val="22"/>
        </w:rPr>
        <w:t xml:space="preserve">Hacen parte también del Sistema Nacional de Bienestar Familiar las entidades públicas o privadas, de carácter nacional, distrital, departamental, </w:t>
      </w:r>
      <w:proofErr w:type="spellStart"/>
      <w:r w:rsidRPr="009E3B0B">
        <w:rPr>
          <w:rFonts w:ascii="Verdana" w:hAnsi="Verdana"/>
          <w:sz w:val="22"/>
          <w:szCs w:val="22"/>
        </w:rPr>
        <w:t>comisarial</w:t>
      </w:r>
      <w:proofErr w:type="spellEnd"/>
      <w:r w:rsidRPr="009E3B0B">
        <w:rPr>
          <w:rFonts w:ascii="Verdana" w:hAnsi="Verdana"/>
          <w:sz w:val="22"/>
          <w:szCs w:val="22"/>
        </w:rPr>
        <w:t xml:space="preserve">, </w:t>
      </w:r>
      <w:proofErr w:type="spellStart"/>
      <w:r w:rsidRPr="009E3B0B">
        <w:rPr>
          <w:rFonts w:ascii="Verdana" w:hAnsi="Verdana"/>
          <w:sz w:val="22"/>
          <w:szCs w:val="22"/>
        </w:rPr>
        <w:t>intendencial</w:t>
      </w:r>
      <w:proofErr w:type="spellEnd"/>
      <w:r w:rsidRPr="009E3B0B">
        <w:rPr>
          <w:rFonts w:ascii="Verdana" w:hAnsi="Verdana"/>
          <w:sz w:val="22"/>
          <w:szCs w:val="22"/>
        </w:rPr>
        <w:t xml:space="preserve"> o municipal, que habitualmente realicen actividades relacionadas con la protección preventiva y especial del menor, la garantía de sus derechos y la realización e integración armónica de la familia.</w:t>
      </w:r>
    </w:p>
    <w:p w14:paraId="22E1DA38" w14:textId="0077A876" w:rsidR="009E3B0B" w:rsidRPr="009E3B0B" w:rsidRDefault="009E3B0B" w:rsidP="009E3B0B">
      <w:pPr>
        <w:spacing w:line="240" w:lineRule="auto"/>
        <w:jc w:val="both"/>
        <w:rPr>
          <w:rFonts w:ascii="Verdana" w:hAnsi="Verdana"/>
          <w:sz w:val="22"/>
          <w:szCs w:val="22"/>
        </w:rPr>
      </w:pPr>
      <w:r w:rsidRPr="009E3B0B">
        <w:rPr>
          <w:rFonts w:ascii="Verdana" w:hAnsi="Verdana"/>
          <w:b/>
          <w:bCs/>
          <w:sz w:val="22"/>
          <w:szCs w:val="22"/>
        </w:rPr>
        <w:t>Artículo </w:t>
      </w:r>
      <w:r w:rsidRPr="009E3B0B">
        <w:rPr>
          <w:rFonts w:ascii="Verdana" w:hAnsi="Verdana"/>
          <w:sz w:val="22"/>
          <w:szCs w:val="22"/>
        </w:rPr>
        <w:t>12</w:t>
      </w:r>
      <w:r w:rsidRPr="009E3B0B">
        <w:rPr>
          <w:rFonts w:ascii="Verdana" w:hAnsi="Verdana"/>
          <w:b/>
          <w:bCs/>
          <w:sz w:val="22"/>
          <w:szCs w:val="22"/>
        </w:rPr>
        <w:t>. </w:t>
      </w:r>
      <w:r w:rsidRPr="009E3B0B">
        <w:rPr>
          <w:rFonts w:ascii="Verdana" w:hAnsi="Verdana"/>
          <w:sz w:val="22"/>
          <w:szCs w:val="22"/>
          <w:u w:val="single"/>
        </w:rPr>
        <w:t>Las actividades que realicen las entidades mencionadas en los artículos anteriores deberán cumplirse con estricta sujeción a las normas del servicio y a los reglamentos dictados por el ICBF.</w:t>
      </w:r>
      <w:r w:rsidRPr="009E3B0B">
        <w:rPr>
          <w:rFonts w:ascii="Verdana" w:hAnsi="Verdana"/>
          <w:sz w:val="22"/>
          <w:szCs w:val="22"/>
        </w:rPr>
        <w:t> (Subrayado fuera de texto).</w:t>
      </w:r>
    </w:p>
    <w:p w14:paraId="4D7D5A74" w14:textId="5422FAE1" w:rsidR="009E3B0B" w:rsidRPr="009E3B0B" w:rsidRDefault="009E3B0B" w:rsidP="009E3B0B">
      <w:pPr>
        <w:spacing w:line="240" w:lineRule="auto"/>
        <w:jc w:val="both"/>
        <w:rPr>
          <w:rFonts w:ascii="Verdana" w:hAnsi="Verdana"/>
          <w:sz w:val="22"/>
          <w:szCs w:val="22"/>
        </w:rPr>
      </w:pPr>
      <w:r w:rsidRPr="009E3B0B">
        <w:rPr>
          <w:rFonts w:ascii="Verdana" w:hAnsi="Verdana"/>
          <w:b/>
          <w:bCs/>
          <w:sz w:val="22"/>
          <w:szCs w:val="22"/>
        </w:rPr>
        <w:t>Artículo </w:t>
      </w:r>
      <w:r w:rsidRPr="009E3B0B">
        <w:rPr>
          <w:rFonts w:ascii="Verdana" w:hAnsi="Verdana"/>
          <w:sz w:val="22"/>
          <w:szCs w:val="22"/>
        </w:rPr>
        <w:t>20. De conformidad con lo previsto en la ley 7 de 1979 y de modo especial, en los artículos 12, 14, 15, 19, 20 y 21, la dirección del Sistema Nacional de Bienestar Familiar está a cargo del ICBF. En ejercicio de ella le corresponde:</w:t>
      </w:r>
    </w:p>
    <w:p w14:paraId="5D03F240" w14:textId="77777777"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w:t>
      </w:r>
    </w:p>
    <w:p w14:paraId="7B71607B" w14:textId="77777777"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9. Supervisar y controlar el funcionamiento de las entidades que constituyen el sistema y prestarle asesoría a las mismas.</w:t>
      </w:r>
    </w:p>
    <w:p w14:paraId="478F49B7" w14:textId="35053DBD" w:rsidR="009E3B0B" w:rsidRDefault="009E3B0B" w:rsidP="009E3B0B">
      <w:pPr>
        <w:spacing w:line="240" w:lineRule="auto"/>
        <w:jc w:val="both"/>
        <w:rPr>
          <w:rFonts w:ascii="Verdana" w:hAnsi="Verdana"/>
          <w:sz w:val="22"/>
          <w:szCs w:val="22"/>
        </w:rPr>
      </w:pPr>
      <w:r w:rsidRPr="009E3B0B">
        <w:rPr>
          <w:rFonts w:ascii="Verdana" w:hAnsi="Verdana"/>
          <w:b/>
          <w:bCs/>
          <w:sz w:val="22"/>
          <w:szCs w:val="22"/>
        </w:rPr>
        <w:t>Artículo </w:t>
      </w:r>
      <w:r w:rsidRPr="009E3B0B">
        <w:rPr>
          <w:rFonts w:ascii="Verdana" w:hAnsi="Verdana"/>
          <w:sz w:val="22"/>
          <w:szCs w:val="22"/>
        </w:rPr>
        <w:t>27</w:t>
      </w:r>
      <w:r w:rsidRPr="009E3B0B">
        <w:rPr>
          <w:rFonts w:ascii="Verdana" w:hAnsi="Verdana"/>
          <w:b/>
          <w:bCs/>
          <w:sz w:val="22"/>
          <w:szCs w:val="22"/>
        </w:rPr>
        <w:t>.</w:t>
      </w:r>
      <w:r w:rsidRPr="009E3B0B">
        <w:rPr>
          <w:rFonts w:ascii="Verdana" w:hAnsi="Verdana"/>
          <w:sz w:val="22"/>
          <w:szCs w:val="22"/>
        </w:rPr>
        <w:t> A partir de la vigencia del presente decreto, todos los organismos instituciones, agencias o entidades de carácter público o privado, que cumplan actividades de las mencionadas en el artículo 8o., deberán ceñirse a las normas del Sistema Nacional de Bienestar Familiar.</w:t>
      </w:r>
    </w:p>
    <w:p w14:paraId="0F990C6A" w14:textId="77777777" w:rsidR="009E3B0B" w:rsidRPr="009E3B0B" w:rsidRDefault="009E3B0B" w:rsidP="009E3B0B">
      <w:pPr>
        <w:spacing w:line="240" w:lineRule="auto"/>
        <w:jc w:val="both"/>
        <w:rPr>
          <w:rFonts w:ascii="Verdana" w:hAnsi="Verdana"/>
          <w:sz w:val="22"/>
          <w:szCs w:val="22"/>
        </w:rPr>
      </w:pPr>
    </w:p>
    <w:p w14:paraId="5F0BD535" w14:textId="77777777" w:rsidR="009E3B0B" w:rsidRPr="009E3B0B" w:rsidRDefault="009E3B0B" w:rsidP="009E3B0B">
      <w:pPr>
        <w:spacing w:line="240" w:lineRule="auto"/>
        <w:jc w:val="both"/>
        <w:rPr>
          <w:rFonts w:ascii="Verdana" w:hAnsi="Verdana"/>
          <w:sz w:val="22"/>
          <w:szCs w:val="22"/>
        </w:rPr>
      </w:pPr>
      <w:r w:rsidRPr="009E3B0B">
        <w:rPr>
          <w:rFonts w:ascii="Verdana" w:hAnsi="Verdana"/>
          <w:b/>
          <w:bCs/>
          <w:sz w:val="22"/>
          <w:szCs w:val="22"/>
          <w:u w:val="single"/>
        </w:rPr>
        <w:t>(2.3) Normatividad aplicable para el reconocimiento de las personerías jurídicas por el ICBF</w:t>
      </w:r>
    </w:p>
    <w:p w14:paraId="63FF4963" w14:textId="3CE5B2D0"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El artículo 50 de la Ley 75 de 1968 creó el ICBF como un establecimiento público dotado de personería jurídica, autonomía administrativa y patrimonio propio, cuyo objeto es propender y fortalecer la integración y el desarrollo armónico, de la familia, proteger a los niños, niñas y los adolescentes y garantizarles sus derechos.</w:t>
      </w:r>
    </w:p>
    <w:p w14:paraId="53AF53D3" w14:textId="51D7C996"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 xml:space="preserve">La Constitución Política de Colombia de 1991 en su artículo 189 establece que Corresponde al </w:t>
      </w:r>
      <w:proofErr w:type="gramStart"/>
      <w:r w:rsidRPr="009E3B0B">
        <w:rPr>
          <w:rFonts w:ascii="Verdana" w:hAnsi="Verdana"/>
          <w:sz w:val="22"/>
          <w:szCs w:val="22"/>
        </w:rPr>
        <w:t>Presidente</w:t>
      </w:r>
      <w:proofErr w:type="gramEnd"/>
      <w:r w:rsidRPr="009E3B0B">
        <w:rPr>
          <w:rFonts w:ascii="Verdana" w:hAnsi="Verdana"/>
          <w:sz w:val="22"/>
          <w:szCs w:val="22"/>
        </w:rPr>
        <w:t xml:space="preserve"> de la República como </w:t>
      </w:r>
      <w:proofErr w:type="gramStart"/>
      <w:r w:rsidRPr="009E3B0B">
        <w:rPr>
          <w:rFonts w:ascii="Verdana" w:hAnsi="Verdana"/>
          <w:sz w:val="22"/>
          <w:szCs w:val="22"/>
        </w:rPr>
        <w:t>Jefe</w:t>
      </w:r>
      <w:proofErr w:type="gramEnd"/>
      <w:r w:rsidRPr="009E3B0B">
        <w:rPr>
          <w:rFonts w:ascii="Verdana" w:hAnsi="Verdana"/>
          <w:sz w:val="22"/>
          <w:szCs w:val="22"/>
        </w:rPr>
        <w:t xml:space="preserve"> de Estado, </w:t>
      </w:r>
      <w:proofErr w:type="gramStart"/>
      <w:r w:rsidRPr="009E3B0B">
        <w:rPr>
          <w:rFonts w:ascii="Verdana" w:hAnsi="Verdana"/>
          <w:sz w:val="22"/>
          <w:szCs w:val="22"/>
        </w:rPr>
        <w:t>Jefe</w:t>
      </w:r>
      <w:proofErr w:type="gramEnd"/>
      <w:r w:rsidRPr="009E3B0B">
        <w:rPr>
          <w:rFonts w:ascii="Verdana" w:hAnsi="Verdana"/>
          <w:sz w:val="22"/>
          <w:szCs w:val="22"/>
        </w:rPr>
        <w:t xml:space="preserve"> del Gobierno y Suprema Autoridad Administrativa:</w:t>
      </w:r>
    </w:p>
    <w:p w14:paraId="082F9EF8" w14:textId="77777777" w:rsidR="009E3B0B" w:rsidRPr="009E3B0B" w:rsidRDefault="009E3B0B" w:rsidP="009E3B0B">
      <w:pPr>
        <w:spacing w:line="240" w:lineRule="auto"/>
        <w:jc w:val="both"/>
        <w:rPr>
          <w:rFonts w:ascii="Verdana" w:hAnsi="Verdana"/>
          <w:sz w:val="22"/>
          <w:szCs w:val="22"/>
        </w:rPr>
      </w:pPr>
      <w:r w:rsidRPr="009E3B0B">
        <w:rPr>
          <w:rFonts w:ascii="Verdana" w:hAnsi="Verdana"/>
          <w:i/>
          <w:iCs/>
          <w:sz w:val="22"/>
          <w:szCs w:val="22"/>
        </w:rPr>
        <w:t>(...)</w:t>
      </w:r>
      <w:r w:rsidRPr="009E3B0B">
        <w:rPr>
          <w:rFonts w:ascii="Verdana" w:hAnsi="Verdana"/>
          <w:sz w:val="22"/>
          <w:szCs w:val="22"/>
        </w:rPr>
        <w:t> 26. </w:t>
      </w:r>
      <w:r w:rsidRPr="009E3B0B">
        <w:rPr>
          <w:rFonts w:ascii="Verdana" w:hAnsi="Verdana"/>
          <w:i/>
          <w:iCs/>
          <w:sz w:val="22"/>
          <w:szCs w:val="22"/>
        </w:rPr>
        <w:t>Ejercer la inspección y vigilancia sobre instituciones de utilidad común para que sus rentas se conserven y sean debidamente, aplicadas y para que en todo lo esencial se cumpla con la voluntad de los fundadores.</w:t>
      </w:r>
    </w:p>
    <w:p w14:paraId="25F2575A" w14:textId="445EEC1D"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El artículo 21 de la Ley 7</w:t>
      </w:r>
      <w:r w:rsidRPr="009E3B0B">
        <w:rPr>
          <w:rFonts w:ascii="Verdana" w:hAnsi="Verdana"/>
          <w:sz w:val="22"/>
          <w:szCs w:val="22"/>
          <w:vertAlign w:val="subscript"/>
        </w:rPr>
        <w:t>[4]</w:t>
      </w:r>
      <w:r w:rsidRPr="009E3B0B">
        <w:rPr>
          <w:rFonts w:ascii="Verdana" w:hAnsi="Verdana"/>
          <w:sz w:val="22"/>
          <w:szCs w:val="22"/>
        </w:rPr>
        <w:t> de 1979, al señalar las funciones asignadas al ICBF, incluyó:</w:t>
      </w:r>
    </w:p>
    <w:p w14:paraId="5D0DE791" w14:textId="77777777" w:rsidR="009E3B0B" w:rsidRPr="009E3B0B" w:rsidRDefault="009E3B0B" w:rsidP="009E3B0B">
      <w:pPr>
        <w:spacing w:line="240" w:lineRule="auto"/>
        <w:jc w:val="both"/>
        <w:rPr>
          <w:rFonts w:ascii="Verdana" w:hAnsi="Verdana"/>
          <w:sz w:val="22"/>
          <w:szCs w:val="22"/>
        </w:rPr>
      </w:pPr>
      <w:r w:rsidRPr="009E3B0B">
        <w:rPr>
          <w:rFonts w:ascii="Verdana" w:hAnsi="Verdana"/>
          <w:b/>
          <w:bCs/>
          <w:i/>
          <w:iCs/>
          <w:sz w:val="22"/>
          <w:szCs w:val="22"/>
        </w:rPr>
        <w:t>Artículo 21</w:t>
      </w:r>
      <w:r w:rsidRPr="009E3B0B">
        <w:rPr>
          <w:rFonts w:ascii="Verdana" w:hAnsi="Verdana"/>
          <w:i/>
          <w:iCs/>
          <w:sz w:val="22"/>
          <w:szCs w:val="22"/>
        </w:rPr>
        <w:t>. El Instituto Colombiano de Bienestar Familiar tendrá las siguientes funciones:</w:t>
      </w:r>
    </w:p>
    <w:p w14:paraId="797997A3" w14:textId="77777777" w:rsidR="009E3B0B" w:rsidRPr="009E3B0B" w:rsidRDefault="009E3B0B" w:rsidP="009E3B0B">
      <w:pPr>
        <w:spacing w:line="240" w:lineRule="auto"/>
        <w:jc w:val="both"/>
        <w:rPr>
          <w:rFonts w:ascii="Verdana" w:hAnsi="Verdana"/>
          <w:sz w:val="22"/>
          <w:szCs w:val="22"/>
        </w:rPr>
      </w:pPr>
      <w:r w:rsidRPr="009E3B0B">
        <w:rPr>
          <w:rFonts w:ascii="Verdana" w:hAnsi="Verdana"/>
          <w:i/>
          <w:iCs/>
          <w:sz w:val="22"/>
          <w:szCs w:val="22"/>
        </w:rPr>
        <w:t>(...)</w:t>
      </w:r>
    </w:p>
    <w:p w14:paraId="48BB52FB" w14:textId="4D574793" w:rsidR="009E3B0B" w:rsidRPr="009E3B0B" w:rsidRDefault="009E3B0B" w:rsidP="009E3B0B">
      <w:pPr>
        <w:spacing w:line="240" w:lineRule="auto"/>
        <w:jc w:val="both"/>
        <w:rPr>
          <w:rFonts w:ascii="Verdana" w:hAnsi="Verdana"/>
          <w:sz w:val="22"/>
          <w:szCs w:val="22"/>
        </w:rPr>
      </w:pPr>
      <w:r w:rsidRPr="009E3B0B">
        <w:rPr>
          <w:rFonts w:ascii="Verdana" w:hAnsi="Verdana"/>
          <w:i/>
          <w:iCs/>
          <w:sz w:val="22"/>
          <w:szCs w:val="22"/>
        </w:rPr>
        <w:t xml:space="preserve">6. Asistir al </w:t>
      </w:r>
      <w:proofErr w:type="gramStart"/>
      <w:r w:rsidRPr="009E3B0B">
        <w:rPr>
          <w:rFonts w:ascii="Verdana" w:hAnsi="Verdana"/>
          <w:i/>
          <w:iCs/>
          <w:sz w:val="22"/>
          <w:szCs w:val="22"/>
        </w:rPr>
        <w:t>Presidente</w:t>
      </w:r>
      <w:proofErr w:type="gramEnd"/>
      <w:r w:rsidRPr="009E3B0B">
        <w:rPr>
          <w:rFonts w:ascii="Verdana" w:hAnsi="Verdana"/>
          <w:i/>
          <w:iCs/>
          <w:sz w:val="22"/>
          <w:szCs w:val="22"/>
        </w:rPr>
        <w:t xml:space="preserve"> de la República en la inspección y vigilancia de que trata el ordinal 19 del artículo 120 de la Constitución Nacional, sobre las instituciones de utilidad común que tengan como objetivo la protección de la familia y de los menores de edad;</w:t>
      </w:r>
    </w:p>
    <w:p w14:paraId="556B504F" w14:textId="77777777" w:rsidR="009E3B0B" w:rsidRPr="009E3B0B" w:rsidRDefault="009E3B0B" w:rsidP="009E3B0B">
      <w:pPr>
        <w:spacing w:line="240" w:lineRule="auto"/>
        <w:jc w:val="both"/>
        <w:rPr>
          <w:rFonts w:ascii="Verdana" w:hAnsi="Verdana"/>
          <w:sz w:val="22"/>
          <w:szCs w:val="22"/>
        </w:rPr>
      </w:pPr>
      <w:r w:rsidRPr="009E3B0B">
        <w:rPr>
          <w:rFonts w:ascii="Verdana" w:hAnsi="Verdana"/>
          <w:i/>
          <w:iCs/>
          <w:sz w:val="22"/>
          <w:szCs w:val="22"/>
        </w:rPr>
        <w:t>7. Señalar y hacer cumplir los requisitos de funcionamiento de las instituciones y de los establecimientos de protección del menor de edad y la familia y de las instituciones que desarrollen programas de adopción.</w:t>
      </w:r>
    </w:p>
    <w:p w14:paraId="10F4BA79" w14:textId="77777777" w:rsidR="009E3B0B" w:rsidRPr="009E3B0B" w:rsidRDefault="009E3B0B" w:rsidP="009E3B0B">
      <w:pPr>
        <w:spacing w:line="240" w:lineRule="auto"/>
        <w:jc w:val="both"/>
        <w:rPr>
          <w:rFonts w:ascii="Verdana" w:hAnsi="Verdana"/>
          <w:sz w:val="22"/>
          <w:szCs w:val="22"/>
        </w:rPr>
      </w:pPr>
      <w:r w:rsidRPr="009E3B0B">
        <w:rPr>
          <w:rFonts w:ascii="Verdana" w:hAnsi="Verdana"/>
          <w:i/>
          <w:iCs/>
          <w:sz w:val="22"/>
          <w:szCs w:val="22"/>
        </w:rPr>
        <w:t>8. Otorgar, suspender y cancelar licencias funcionamiento para establecimientos públicos o privados de protección al menor de edad y la familia y de las instituciones que desarrollen programas de adopción.</w:t>
      </w:r>
    </w:p>
    <w:p w14:paraId="17A26A48" w14:textId="77777777" w:rsidR="009E3B0B" w:rsidRPr="009E3B0B" w:rsidRDefault="009E3B0B" w:rsidP="009E3B0B">
      <w:pPr>
        <w:spacing w:line="240" w:lineRule="auto"/>
        <w:jc w:val="both"/>
        <w:rPr>
          <w:rFonts w:ascii="Verdana" w:hAnsi="Verdana"/>
          <w:sz w:val="22"/>
          <w:szCs w:val="22"/>
        </w:rPr>
      </w:pPr>
      <w:r w:rsidRPr="009E3B0B">
        <w:rPr>
          <w:rFonts w:ascii="Verdana" w:hAnsi="Verdana"/>
          <w:i/>
          <w:iCs/>
          <w:sz w:val="22"/>
          <w:szCs w:val="22"/>
        </w:rPr>
        <w:t>Para que pueda otorgarse Personería jurídica a las instituciones que tienen por objeto la protección del menor de edad se requiera concepto previo y favorable del Instituto Colombiano de Bienestar Familiar.</w:t>
      </w:r>
    </w:p>
    <w:p w14:paraId="4CD41A15" w14:textId="1C15429B" w:rsidR="009E3B0B" w:rsidRPr="009E3B0B" w:rsidRDefault="009E3B0B" w:rsidP="009E3B0B">
      <w:pPr>
        <w:spacing w:line="240" w:lineRule="auto"/>
        <w:jc w:val="both"/>
        <w:rPr>
          <w:rFonts w:ascii="Verdana" w:hAnsi="Verdana"/>
          <w:sz w:val="22"/>
          <w:szCs w:val="22"/>
        </w:rPr>
      </w:pPr>
      <w:proofErr w:type="gramStart"/>
      <w:r w:rsidRPr="009E3B0B">
        <w:rPr>
          <w:rFonts w:ascii="Verdana" w:hAnsi="Verdana"/>
          <w:sz w:val="22"/>
          <w:szCs w:val="22"/>
        </w:rPr>
        <w:t>Igualmente</w:t>
      </w:r>
      <w:proofErr w:type="gramEnd"/>
      <w:r w:rsidRPr="009E3B0B">
        <w:rPr>
          <w:rFonts w:ascii="Verdana" w:hAnsi="Verdana"/>
          <w:sz w:val="22"/>
          <w:szCs w:val="22"/>
        </w:rPr>
        <w:t xml:space="preserve"> el Decreto 276</w:t>
      </w:r>
      <w:r w:rsidRPr="009E3B0B">
        <w:rPr>
          <w:rFonts w:ascii="Verdana" w:hAnsi="Verdana"/>
          <w:sz w:val="22"/>
          <w:szCs w:val="22"/>
          <w:vertAlign w:val="subscript"/>
        </w:rPr>
        <w:t>[5]</w:t>
      </w:r>
      <w:r w:rsidRPr="009E3B0B">
        <w:rPr>
          <w:rFonts w:ascii="Verdana" w:hAnsi="Verdana"/>
          <w:sz w:val="22"/>
          <w:szCs w:val="22"/>
        </w:rPr>
        <w:t> de 1988, estableció en su artículo 2 como una de las funciones del ICBF (.</w:t>
      </w:r>
      <w:r w:rsidRPr="009E3B0B">
        <w:rPr>
          <w:rFonts w:ascii="Verdana" w:hAnsi="Verdana"/>
          <w:i/>
          <w:iCs/>
          <w:sz w:val="22"/>
          <w:szCs w:val="22"/>
        </w:rPr>
        <w:t>..) n) Otorgar, conceder y suspender personerías jurídicas y licencias de funcionamiento a las Instituciones de utilidad común, que presten el servicio de Bienestar Familiar.</w:t>
      </w:r>
    </w:p>
    <w:p w14:paraId="7FF96DDE" w14:textId="6CD5C3B2"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El Decreto 2388 de 1979</w:t>
      </w:r>
      <w:r w:rsidRPr="009E3B0B">
        <w:rPr>
          <w:rFonts w:ascii="Verdana" w:hAnsi="Verdana"/>
          <w:sz w:val="22"/>
          <w:szCs w:val="22"/>
          <w:vertAlign w:val="subscript"/>
        </w:rPr>
        <w:t>[6]</w:t>
      </w:r>
      <w:r w:rsidRPr="009E3B0B">
        <w:rPr>
          <w:rFonts w:ascii="Verdana" w:hAnsi="Verdana"/>
          <w:sz w:val="22"/>
          <w:szCs w:val="22"/>
        </w:rPr>
        <w:t xml:space="preserve"> en sus artículos 8 y 27 establece que todos los organismos, instituciones o entidades de carácter público o privado que habitualmente realicen actividades relacionadas con la protección preventiva y especial de niños, niñas y adolescentes, la garantía de sus derechos y la </w:t>
      </w:r>
      <w:r w:rsidRPr="009E3B0B">
        <w:rPr>
          <w:rFonts w:ascii="Verdana" w:hAnsi="Verdana"/>
          <w:sz w:val="22"/>
          <w:szCs w:val="22"/>
        </w:rPr>
        <w:lastRenderedPageBreak/>
        <w:t>realización e integración armónica de la familia, deben ceñirse a las normas del Sistema Nacional de Bienestar Familiar.</w:t>
      </w:r>
    </w:p>
    <w:p w14:paraId="1EF8E07A" w14:textId="605707D4"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Con base en lo anterior mediante Resolución No. 3899 del 8 de septiembre de 2010 el ICBF establece un régimen especial para actualizar, unificar y sistematizar en un solo acto administrativo las normas, requisitos, procedimientos para otorgar, reconocer, renovar, suspender y cancelar las personerías jurídicas y licencias de funcionamiento a las instituciones del Sistema Nacional de Bienestar Familiar que prestan servicios de protección integral a los niños, niñas y adolescentes y a sus familias.</w:t>
      </w:r>
    </w:p>
    <w:p w14:paraId="4CC8617D" w14:textId="292FB21F"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Frente a las instrucciones indicadas en la citada Resolución, cabe resaltar el artículo 7 referente a los requisitos que se deben tener en cuenta para el otorgamiento o reconocimiento de la personería jurídica por el ICBF, específicamente en lo relacionado a contar la persona jurídica con estatutos vigentes y en los cuales se incluya dentro de su objeto social una enunciación clara y completa de las actividades principales, incluyendo el desarrollo de los programas y proyectos de protección integral para niños, niñas, adolescentes y sus familias.</w:t>
      </w:r>
    </w:p>
    <w:p w14:paraId="3E50E8F4" w14:textId="3EA68F42" w:rsidR="009E3B0B" w:rsidRDefault="009E3B0B" w:rsidP="009E3B0B">
      <w:pPr>
        <w:spacing w:line="240" w:lineRule="auto"/>
        <w:jc w:val="both"/>
        <w:rPr>
          <w:rFonts w:ascii="Verdana" w:hAnsi="Verdana"/>
          <w:sz w:val="22"/>
          <w:szCs w:val="22"/>
        </w:rPr>
      </w:pPr>
      <w:r w:rsidRPr="009E3B0B">
        <w:rPr>
          <w:rFonts w:ascii="Verdana" w:hAnsi="Verdana"/>
          <w:sz w:val="22"/>
          <w:szCs w:val="22"/>
        </w:rPr>
        <w:t>Una vez revisado el objeto social expuesto en la consulta, observa esta oficina asesora jurídica que el mismo no se ajusta a lo requerido en la Resolución 3899 de 2010, teniendo en cuenta que no especifica claramente como actividad principal el desarrollo de programas y proyectos de protección integral para niños, niñas, adolescentes y sus familias, el mismo enuncia de manera generalizada la promoción y desarrollo de actividades de territorios, organizaciones y grupos, poblacionales colombianos, con énfasis en aquellos en condición de marginalidad, debilidad y vulnerabilidad.</w:t>
      </w:r>
    </w:p>
    <w:p w14:paraId="48CFF8F5" w14:textId="77777777" w:rsidR="007D5988" w:rsidRPr="009E3B0B" w:rsidRDefault="007D5988" w:rsidP="009E3B0B">
      <w:pPr>
        <w:spacing w:line="240" w:lineRule="auto"/>
        <w:jc w:val="both"/>
        <w:rPr>
          <w:rFonts w:ascii="Verdana" w:hAnsi="Verdana"/>
          <w:sz w:val="22"/>
          <w:szCs w:val="22"/>
        </w:rPr>
      </w:pPr>
    </w:p>
    <w:p w14:paraId="4105ABBD" w14:textId="77777777" w:rsidR="009E3B0B" w:rsidRPr="009E3B0B" w:rsidRDefault="009E3B0B" w:rsidP="009E3B0B">
      <w:pPr>
        <w:spacing w:line="240" w:lineRule="auto"/>
        <w:jc w:val="both"/>
        <w:rPr>
          <w:rFonts w:ascii="Verdana" w:hAnsi="Verdana"/>
          <w:sz w:val="22"/>
          <w:szCs w:val="22"/>
        </w:rPr>
      </w:pPr>
      <w:r w:rsidRPr="009E3B0B">
        <w:rPr>
          <w:rFonts w:ascii="Verdana" w:hAnsi="Verdana"/>
          <w:b/>
          <w:bCs/>
          <w:sz w:val="22"/>
          <w:szCs w:val="22"/>
          <w:u w:val="single"/>
        </w:rPr>
        <w:t>(2.4) La Protección Integral</w:t>
      </w:r>
    </w:p>
    <w:p w14:paraId="119A35FF" w14:textId="59E9B5E8"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El artículo 7 de la Ley 1098 de 2006 establece:</w:t>
      </w:r>
    </w:p>
    <w:p w14:paraId="64164449" w14:textId="77777777"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"Se </w:t>
      </w:r>
      <w:r w:rsidRPr="009E3B0B">
        <w:rPr>
          <w:rFonts w:ascii="Verdana" w:hAnsi="Verdana"/>
          <w:i/>
          <w:iCs/>
          <w:sz w:val="22"/>
          <w:szCs w:val="22"/>
        </w:rPr>
        <w:t xml:space="preserve">entiende por protección integral de los niños, niñas y adolescentes el reconocimiento como sujetos de derechos, la garantía y cumplimiento de </w:t>
      </w:r>
      <w:proofErr w:type="gramStart"/>
      <w:r w:rsidRPr="009E3B0B">
        <w:rPr>
          <w:rFonts w:ascii="Verdana" w:hAnsi="Verdana"/>
          <w:i/>
          <w:iCs/>
          <w:sz w:val="22"/>
          <w:szCs w:val="22"/>
        </w:rPr>
        <w:t>los mismos</w:t>
      </w:r>
      <w:proofErr w:type="gramEnd"/>
      <w:r w:rsidRPr="009E3B0B">
        <w:rPr>
          <w:rFonts w:ascii="Verdana" w:hAnsi="Verdana"/>
          <w:i/>
          <w:iCs/>
          <w:sz w:val="22"/>
          <w:szCs w:val="22"/>
        </w:rPr>
        <w:t>, la prevención de su amenaza o vulneración y la seguridad </w:t>
      </w:r>
      <w:r w:rsidRPr="009E3B0B">
        <w:rPr>
          <w:rFonts w:ascii="Verdana" w:hAnsi="Verdana"/>
          <w:sz w:val="22"/>
          <w:szCs w:val="22"/>
        </w:rPr>
        <w:t>de </w:t>
      </w:r>
      <w:r w:rsidRPr="009E3B0B">
        <w:rPr>
          <w:rFonts w:ascii="Verdana" w:hAnsi="Verdana"/>
          <w:i/>
          <w:iCs/>
          <w:sz w:val="22"/>
          <w:szCs w:val="22"/>
        </w:rPr>
        <w:t>su restablecimiento inmediato el desarrollo del principio del interés superior.</w:t>
      </w:r>
    </w:p>
    <w:p w14:paraId="45469DC1" w14:textId="77777777" w:rsidR="009E3B0B" w:rsidRPr="009E3B0B" w:rsidRDefault="009E3B0B" w:rsidP="009E3B0B">
      <w:pPr>
        <w:spacing w:line="240" w:lineRule="auto"/>
        <w:jc w:val="both"/>
        <w:rPr>
          <w:rFonts w:ascii="Verdana" w:hAnsi="Verdana"/>
          <w:sz w:val="22"/>
          <w:szCs w:val="22"/>
        </w:rPr>
      </w:pPr>
      <w:r w:rsidRPr="009E3B0B">
        <w:rPr>
          <w:rFonts w:ascii="Verdana" w:hAnsi="Verdana"/>
          <w:i/>
          <w:iCs/>
          <w:sz w:val="22"/>
          <w:szCs w:val="22"/>
        </w:rPr>
        <w:t>La protección integral se materializa en el conjunto de políticas, planes, programas y acciones que se ejecuten en los ámbitos nacional, departamental, distrital y municipal con la correspondiente asignación de recursos financieros, físicos y humanos"</w:t>
      </w:r>
      <w:r w:rsidRPr="009E3B0B">
        <w:rPr>
          <w:rFonts w:ascii="Verdana" w:hAnsi="Verdana"/>
          <w:sz w:val="22"/>
          <w:szCs w:val="22"/>
        </w:rPr>
        <w:t>.</w:t>
      </w:r>
    </w:p>
    <w:p w14:paraId="411ECAE8" w14:textId="77777777"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Lo anterior teniendo en cuenta que la protección integral parte de la consideración social del niño, niña y adolescente como sujeto de derechos y se desarrolla a través de principios como el interés superior, la corresponsabilidad, la promoción, la prevención y la restitución de derechos, entre otros.</w:t>
      </w:r>
    </w:p>
    <w:p w14:paraId="555AFF4C" w14:textId="77777777" w:rsidR="009E3B0B" w:rsidRDefault="009E3B0B" w:rsidP="009E3B0B">
      <w:pPr>
        <w:spacing w:line="240" w:lineRule="auto"/>
        <w:jc w:val="both"/>
        <w:rPr>
          <w:rFonts w:ascii="Verdana" w:hAnsi="Verdana"/>
          <w:sz w:val="22"/>
          <w:szCs w:val="22"/>
        </w:rPr>
      </w:pPr>
      <w:r w:rsidRPr="009E3B0B">
        <w:rPr>
          <w:rFonts w:ascii="Verdana" w:hAnsi="Verdana"/>
          <w:sz w:val="22"/>
          <w:szCs w:val="22"/>
        </w:rPr>
        <w:t xml:space="preserve">Así mismo abarca las políticas, planes, acciones y estrategias encaminados a garantizar las condiciones materiales, sociales, afectivas y espirituales para que </w:t>
      </w:r>
      <w:r w:rsidRPr="009E3B0B">
        <w:rPr>
          <w:rFonts w:ascii="Verdana" w:hAnsi="Verdana"/>
          <w:sz w:val="22"/>
          <w:szCs w:val="22"/>
        </w:rPr>
        <w:lastRenderedPageBreak/>
        <w:t>los niños, niñas y adolescentes puedan ejercer plenamente todos los derechos, así como los mecanismos que sean necesarios para su exigibilidad en caso de amenaza o vulneración.</w:t>
      </w:r>
    </w:p>
    <w:p w14:paraId="01BF2545" w14:textId="77777777" w:rsidR="009E3B0B" w:rsidRPr="009E3B0B" w:rsidRDefault="009E3B0B" w:rsidP="009E3B0B">
      <w:pPr>
        <w:spacing w:line="240" w:lineRule="auto"/>
        <w:jc w:val="both"/>
        <w:rPr>
          <w:rFonts w:ascii="Verdana" w:hAnsi="Verdana"/>
          <w:sz w:val="22"/>
          <w:szCs w:val="22"/>
        </w:rPr>
      </w:pPr>
    </w:p>
    <w:p w14:paraId="1F00D85C" w14:textId="77777777" w:rsidR="009E3B0B" w:rsidRPr="009E3B0B" w:rsidRDefault="009E3B0B" w:rsidP="009E3B0B">
      <w:pPr>
        <w:spacing w:line="240" w:lineRule="auto"/>
        <w:jc w:val="both"/>
        <w:rPr>
          <w:rFonts w:ascii="Verdana" w:hAnsi="Verdana"/>
          <w:sz w:val="22"/>
          <w:szCs w:val="22"/>
        </w:rPr>
      </w:pPr>
      <w:r w:rsidRPr="009E3B0B">
        <w:rPr>
          <w:rFonts w:ascii="Verdana" w:hAnsi="Verdana"/>
          <w:b/>
          <w:bCs/>
          <w:sz w:val="22"/>
          <w:szCs w:val="22"/>
        </w:rPr>
        <w:t>3. CONCLUSIONES</w:t>
      </w:r>
    </w:p>
    <w:p w14:paraId="7E78FB6A" w14:textId="77777777"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Teniendo en cuenta las consideraciones de orden legal expuestas se puede concluir lo siguiente:</w:t>
      </w:r>
    </w:p>
    <w:p w14:paraId="025201FB" w14:textId="073EC5C9" w:rsidR="009E3B0B" w:rsidRPr="009E3B0B" w:rsidRDefault="009E3B0B" w:rsidP="009E3B0B">
      <w:pPr>
        <w:spacing w:line="240" w:lineRule="auto"/>
        <w:jc w:val="both"/>
        <w:rPr>
          <w:rFonts w:ascii="Verdana" w:hAnsi="Verdana"/>
          <w:sz w:val="22"/>
          <w:szCs w:val="22"/>
        </w:rPr>
      </w:pPr>
      <w:r w:rsidRPr="009E3B0B">
        <w:rPr>
          <w:rFonts w:ascii="Verdana" w:hAnsi="Verdana"/>
          <w:b/>
          <w:bCs/>
          <w:sz w:val="22"/>
          <w:szCs w:val="22"/>
        </w:rPr>
        <w:t>Primera: </w:t>
      </w:r>
      <w:r w:rsidRPr="009E3B0B">
        <w:rPr>
          <w:rFonts w:ascii="Verdana" w:hAnsi="Verdana"/>
          <w:sz w:val="22"/>
          <w:szCs w:val="22"/>
        </w:rPr>
        <w:t xml:space="preserve">Para el caso en concreto, la entidad que solicita el reconocimiento de la personería jurídica por parte del </w:t>
      </w:r>
      <w:proofErr w:type="gramStart"/>
      <w:r w:rsidRPr="009E3B0B">
        <w:rPr>
          <w:rFonts w:ascii="Verdana" w:hAnsi="Verdana"/>
          <w:sz w:val="22"/>
          <w:szCs w:val="22"/>
        </w:rPr>
        <w:t>ICBF,</w:t>
      </w:r>
      <w:proofErr w:type="gramEnd"/>
      <w:r w:rsidRPr="009E3B0B">
        <w:rPr>
          <w:rFonts w:ascii="Verdana" w:hAnsi="Verdana"/>
          <w:sz w:val="22"/>
          <w:szCs w:val="22"/>
        </w:rPr>
        <w:t xml:space="preserve"> debe realizar la modificación de sus estatutos incluyendo en ellos claramente lo establecido en el numeral 2 del artículo 7 de la Resolución No. 3899 de 2010, en lo relacionado al objeto social, esto es (...) desarrollo de programas y proyectos de protección integral para niños, niñas, adolescentes y para sus familias”.</w:t>
      </w:r>
    </w:p>
    <w:p w14:paraId="1F22A006" w14:textId="77777777" w:rsidR="009E3B0B" w:rsidRPr="009E3B0B" w:rsidRDefault="009E3B0B" w:rsidP="009E3B0B">
      <w:pPr>
        <w:spacing w:line="240" w:lineRule="auto"/>
        <w:jc w:val="both"/>
        <w:rPr>
          <w:rFonts w:ascii="Verdana" w:hAnsi="Verdana"/>
          <w:sz w:val="22"/>
          <w:szCs w:val="22"/>
        </w:rPr>
      </w:pPr>
      <w:r w:rsidRPr="009E3B0B">
        <w:rPr>
          <w:rFonts w:ascii="Verdana" w:hAnsi="Verdana"/>
          <w:b/>
          <w:bCs/>
          <w:sz w:val="22"/>
          <w:szCs w:val="22"/>
        </w:rPr>
        <w:t>Segunda</w:t>
      </w:r>
      <w:r w:rsidRPr="009E3B0B">
        <w:rPr>
          <w:rFonts w:ascii="Verdana" w:hAnsi="Verdana"/>
          <w:sz w:val="22"/>
          <w:szCs w:val="22"/>
        </w:rPr>
        <w:t xml:space="preserve">: Dicha modificación se debe realizar </w:t>
      </w:r>
      <w:proofErr w:type="gramStart"/>
      <w:r w:rsidRPr="009E3B0B">
        <w:rPr>
          <w:rFonts w:ascii="Verdana" w:hAnsi="Verdana"/>
          <w:sz w:val="22"/>
          <w:szCs w:val="22"/>
        </w:rPr>
        <w:t>de acuerdo a</w:t>
      </w:r>
      <w:proofErr w:type="gramEnd"/>
      <w:r w:rsidRPr="009E3B0B">
        <w:rPr>
          <w:rFonts w:ascii="Verdana" w:hAnsi="Verdana"/>
          <w:sz w:val="22"/>
          <w:szCs w:val="22"/>
        </w:rPr>
        <w:t xml:space="preserve"> lo estipulado en los estatutos que rigen la entidad.</w:t>
      </w:r>
    </w:p>
    <w:p w14:paraId="0E61D59C" w14:textId="76951B5D"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 xml:space="preserve">El presente </w:t>
      </w:r>
      <w:proofErr w:type="gramStart"/>
      <w:r w:rsidRPr="009E3B0B">
        <w:rPr>
          <w:rFonts w:ascii="Verdana" w:hAnsi="Verdana"/>
          <w:sz w:val="22"/>
          <w:szCs w:val="22"/>
        </w:rPr>
        <w:t>concepto</w:t>
      </w:r>
      <w:r w:rsidRPr="009E3B0B">
        <w:rPr>
          <w:rFonts w:ascii="Verdana" w:hAnsi="Verdana"/>
          <w:sz w:val="22"/>
          <w:szCs w:val="22"/>
          <w:vertAlign w:val="subscript"/>
        </w:rPr>
        <w:t>[</w:t>
      </w:r>
      <w:proofErr w:type="gramEnd"/>
      <w:r w:rsidRPr="009E3B0B">
        <w:rPr>
          <w:rFonts w:ascii="Verdana" w:hAnsi="Verdana"/>
          <w:sz w:val="22"/>
          <w:szCs w:val="22"/>
          <w:vertAlign w:val="subscript"/>
        </w:rPr>
        <w:t>7]</w:t>
      </w:r>
      <w:r w:rsidRPr="009E3B0B">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r w:rsidR="00F11CE0" w:rsidRPr="009E3B0B">
        <w:rPr>
          <w:rFonts w:ascii="Verdana" w:hAnsi="Verdana"/>
          <w:sz w:val="22"/>
          <w:szCs w:val="22"/>
        </w:rPr>
        <w:t>obstante,</w:t>
      </w:r>
      <w:r w:rsidRPr="009E3B0B">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C24A3E8" w14:textId="77777777" w:rsidR="00BF0383" w:rsidRDefault="00BF0383" w:rsidP="009E3B0B">
      <w:pPr>
        <w:spacing w:line="240" w:lineRule="auto"/>
        <w:jc w:val="both"/>
        <w:rPr>
          <w:rFonts w:ascii="Verdana" w:hAnsi="Verdana"/>
          <w:sz w:val="22"/>
          <w:szCs w:val="22"/>
        </w:rPr>
      </w:pPr>
    </w:p>
    <w:p w14:paraId="5A4C7A77" w14:textId="19D359B1" w:rsidR="009E3B0B" w:rsidRDefault="009E3B0B" w:rsidP="009E3B0B">
      <w:pPr>
        <w:spacing w:line="240" w:lineRule="auto"/>
        <w:jc w:val="both"/>
        <w:rPr>
          <w:rFonts w:ascii="Verdana" w:hAnsi="Verdana"/>
          <w:sz w:val="22"/>
          <w:szCs w:val="22"/>
        </w:rPr>
      </w:pPr>
      <w:r w:rsidRPr="009E3B0B">
        <w:rPr>
          <w:rFonts w:ascii="Verdana" w:hAnsi="Verdana"/>
          <w:sz w:val="22"/>
          <w:szCs w:val="22"/>
        </w:rPr>
        <w:t>Cordialmente,</w:t>
      </w:r>
    </w:p>
    <w:p w14:paraId="7AF4BBBE" w14:textId="77777777" w:rsidR="00BF0383" w:rsidRPr="009E3B0B" w:rsidRDefault="00BF0383" w:rsidP="009E3B0B">
      <w:pPr>
        <w:spacing w:line="240" w:lineRule="auto"/>
        <w:jc w:val="both"/>
        <w:rPr>
          <w:rFonts w:ascii="Verdana" w:hAnsi="Verdana"/>
          <w:sz w:val="22"/>
          <w:szCs w:val="22"/>
        </w:rPr>
      </w:pPr>
    </w:p>
    <w:p w14:paraId="43031B4B" w14:textId="77777777" w:rsidR="009E3B0B" w:rsidRPr="009E3B0B" w:rsidRDefault="009E3B0B" w:rsidP="009E3B0B">
      <w:pPr>
        <w:spacing w:line="240" w:lineRule="auto"/>
        <w:jc w:val="both"/>
        <w:rPr>
          <w:rFonts w:ascii="Verdana" w:hAnsi="Verdana"/>
          <w:sz w:val="22"/>
          <w:szCs w:val="22"/>
        </w:rPr>
      </w:pPr>
      <w:r w:rsidRPr="009E3B0B">
        <w:rPr>
          <w:rFonts w:ascii="Verdana" w:hAnsi="Verdana"/>
          <w:b/>
          <w:bCs/>
          <w:sz w:val="22"/>
          <w:szCs w:val="22"/>
        </w:rPr>
        <w:t>LUZ KARIME FERNANDEZ CASTILLO</w:t>
      </w:r>
    </w:p>
    <w:p w14:paraId="693AF3F2" w14:textId="77777777" w:rsidR="009E3B0B" w:rsidRPr="009E3B0B" w:rsidRDefault="009E3B0B" w:rsidP="009E3B0B">
      <w:pPr>
        <w:spacing w:line="240" w:lineRule="auto"/>
        <w:jc w:val="both"/>
        <w:rPr>
          <w:rFonts w:ascii="Verdana" w:hAnsi="Verdana"/>
          <w:sz w:val="22"/>
          <w:szCs w:val="22"/>
        </w:rPr>
      </w:pPr>
      <w:r w:rsidRPr="009E3B0B">
        <w:rPr>
          <w:rFonts w:ascii="Verdana" w:hAnsi="Verdana"/>
          <w:sz w:val="22"/>
          <w:szCs w:val="22"/>
        </w:rPr>
        <w:t>Jefe Oficina Asesora Jurídica</w:t>
      </w:r>
    </w:p>
    <w:p w14:paraId="1D6BBB63" w14:textId="77777777" w:rsidR="009E3B0B" w:rsidRDefault="009E3B0B" w:rsidP="009E3B0B">
      <w:pPr>
        <w:spacing w:line="240" w:lineRule="auto"/>
        <w:jc w:val="both"/>
        <w:rPr>
          <w:rFonts w:ascii="Verdana" w:hAnsi="Verdana"/>
          <w:sz w:val="22"/>
          <w:szCs w:val="22"/>
        </w:rPr>
      </w:pPr>
    </w:p>
    <w:p w14:paraId="15AD73BE" w14:textId="2C358CEA" w:rsidR="009E3B0B" w:rsidRPr="009E3B0B" w:rsidRDefault="009E3B0B" w:rsidP="009E3B0B">
      <w:pPr>
        <w:spacing w:line="240" w:lineRule="auto"/>
        <w:jc w:val="both"/>
        <w:rPr>
          <w:rFonts w:ascii="Verdana" w:hAnsi="Verdana"/>
          <w:b/>
          <w:bCs/>
          <w:sz w:val="22"/>
          <w:szCs w:val="22"/>
        </w:rPr>
      </w:pPr>
      <w:r w:rsidRPr="009E3B0B">
        <w:rPr>
          <w:rFonts w:ascii="Verdana" w:hAnsi="Verdana"/>
          <w:b/>
          <w:bCs/>
          <w:sz w:val="22"/>
          <w:szCs w:val="22"/>
        </w:rPr>
        <w:t xml:space="preserve">Notas Pie de Pagina </w:t>
      </w:r>
    </w:p>
    <w:p w14:paraId="3A3DF7EC" w14:textId="3D2ADA91" w:rsidR="009E3B0B" w:rsidRPr="009E3B0B" w:rsidRDefault="009E3B0B" w:rsidP="009E3B0B">
      <w:pPr>
        <w:pStyle w:val="Prrafodelista"/>
        <w:numPr>
          <w:ilvl w:val="0"/>
          <w:numId w:val="19"/>
        </w:numPr>
        <w:spacing w:line="240" w:lineRule="auto"/>
        <w:jc w:val="both"/>
        <w:rPr>
          <w:rFonts w:ascii="Verdana" w:hAnsi="Verdana"/>
          <w:sz w:val="22"/>
          <w:szCs w:val="22"/>
        </w:rPr>
      </w:pPr>
      <w:r w:rsidRPr="009E3B0B">
        <w:rPr>
          <w:rFonts w:ascii="Verdana" w:hAnsi="Verdana"/>
          <w:sz w:val="22"/>
          <w:szCs w:val="22"/>
        </w:rPr>
        <w:t>Artículo 833 Código Civil.</w:t>
      </w:r>
    </w:p>
    <w:p w14:paraId="765CDF8A" w14:textId="7A5D40CA" w:rsidR="009E3B0B" w:rsidRPr="009E3B0B" w:rsidRDefault="009E3B0B" w:rsidP="009E3B0B">
      <w:pPr>
        <w:pStyle w:val="Prrafodelista"/>
        <w:numPr>
          <w:ilvl w:val="0"/>
          <w:numId w:val="19"/>
        </w:numPr>
        <w:spacing w:line="240" w:lineRule="auto"/>
        <w:jc w:val="both"/>
        <w:rPr>
          <w:rFonts w:ascii="Verdana" w:hAnsi="Verdana"/>
          <w:sz w:val="22"/>
          <w:szCs w:val="22"/>
        </w:rPr>
      </w:pPr>
      <w:r w:rsidRPr="009E3B0B">
        <w:rPr>
          <w:rFonts w:ascii="Verdana" w:hAnsi="Verdana"/>
          <w:sz w:val="22"/>
          <w:szCs w:val="22"/>
        </w:rPr>
        <w:t>Decreto 936 de 2013.</w:t>
      </w:r>
    </w:p>
    <w:p w14:paraId="63F8A3EC" w14:textId="0BE31CF2" w:rsidR="009E3B0B" w:rsidRPr="009E3B0B" w:rsidRDefault="009E3B0B" w:rsidP="009E3B0B">
      <w:pPr>
        <w:pStyle w:val="Prrafodelista"/>
        <w:numPr>
          <w:ilvl w:val="0"/>
          <w:numId w:val="19"/>
        </w:numPr>
        <w:spacing w:line="240" w:lineRule="auto"/>
        <w:jc w:val="both"/>
        <w:rPr>
          <w:rFonts w:ascii="Verdana" w:hAnsi="Verdana"/>
          <w:sz w:val="22"/>
          <w:szCs w:val="22"/>
        </w:rPr>
      </w:pPr>
      <w:r w:rsidRPr="009E3B0B">
        <w:rPr>
          <w:rFonts w:ascii="Verdana" w:hAnsi="Verdana"/>
          <w:sz w:val="22"/>
          <w:szCs w:val="22"/>
        </w:rPr>
        <w:t>Por el cual se reorganiza el Sistema Nacional de Bienestar Familiar, se reglamenta el inciso primero del artículo 205 de la Ley 1098 de 2006 y se dictan otras disposiciones.</w:t>
      </w:r>
    </w:p>
    <w:p w14:paraId="54B57910" w14:textId="6164179A" w:rsidR="009E3B0B" w:rsidRPr="009E3B0B" w:rsidRDefault="009E3B0B" w:rsidP="009E3B0B">
      <w:pPr>
        <w:pStyle w:val="Prrafodelista"/>
        <w:numPr>
          <w:ilvl w:val="0"/>
          <w:numId w:val="19"/>
        </w:numPr>
        <w:spacing w:line="240" w:lineRule="auto"/>
        <w:jc w:val="both"/>
        <w:rPr>
          <w:rFonts w:ascii="Verdana" w:hAnsi="Verdana"/>
          <w:sz w:val="22"/>
          <w:szCs w:val="22"/>
        </w:rPr>
      </w:pPr>
      <w:r w:rsidRPr="009E3B0B">
        <w:rPr>
          <w:rFonts w:ascii="Verdana" w:hAnsi="Verdana"/>
          <w:sz w:val="22"/>
          <w:szCs w:val="22"/>
        </w:rPr>
        <w:t>Por la cual se dictan normas para la protección de la niñez, se establece el Sistema nacional de Bienestar Familiar se reorganiza el Instituto Colombiano de Bienestar Familiar y se dictan otras disposiciones.</w:t>
      </w:r>
    </w:p>
    <w:p w14:paraId="50F23CF8" w14:textId="2405AA1A" w:rsidR="009E3B0B" w:rsidRPr="009E3B0B" w:rsidRDefault="009E3B0B" w:rsidP="009E3B0B">
      <w:pPr>
        <w:pStyle w:val="Prrafodelista"/>
        <w:numPr>
          <w:ilvl w:val="0"/>
          <w:numId w:val="19"/>
        </w:numPr>
        <w:spacing w:line="240" w:lineRule="auto"/>
        <w:jc w:val="both"/>
        <w:rPr>
          <w:rFonts w:ascii="Verdana" w:hAnsi="Verdana"/>
          <w:sz w:val="22"/>
          <w:szCs w:val="22"/>
        </w:rPr>
      </w:pPr>
      <w:r w:rsidRPr="009E3B0B">
        <w:rPr>
          <w:rFonts w:ascii="Verdana" w:hAnsi="Verdana"/>
          <w:sz w:val="22"/>
          <w:szCs w:val="22"/>
        </w:rPr>
        <w:lastRenderedPageBreak/>
        <w:t>Por el cual se modifica parcialmente los estatutos del Instituto Colombiano de Bienestar Familiar.</w:t>
      </w:r>
    </w:p>
    <w:p w14:paraId="7819CDFB" w14:textId="4122AAD2" w:rsidR="009E3B0B" w:rsidRPr="009E3B0B" w:rsidRDefault="009E3B0B" w:rsidP="009E3B0B">
      <w:pPr>
        <w:pStyle w:val="Prrafodelista"/>
        <w:numPr>
          <w:ilvl w:val="0"/>
          <w:numId w:val="19"/>
        </w:numPr>
        <w:spacing w:line="240" w:lineRule="auto"/>
        <w:jc w:val="both"/>
        <w:rPr>
          <w:rFonts w:ascii="Verdana" w:hAnsi="Verdana"/>
          <w:sz w:val="22"/>
          <w:szCs w:val="22"/>
        </w:rPr>
      </w:pPr>
      <w:r w:rsidRPr="009E3B0B">
        <w:rPr>
          <w:rFonts w:ascii="Verdana" w:hAnsi="Verdana"/>
          <w:sz w:val="22"/>
          <w:szCs w:val="22"/>
        </w:rPr>
        <w:t>Por el cual se reglamentan las Leyes 75 de 1968, 27 de 1974 y 7 de 1979.</w:t>
      </w:r>
    </w:p>
    <w:p w14:paraId="110018DD" w14:textId="5A196AB5" w:rsidR="009E3B0B" w:rsidRPr="009E3B0B" w:rsidRDefault="009E3B0B" w:rsidP="009E3B0B">
      <w:pPr>
        <w:pStyle w:val="Prrafodelista"/>
        <w:numPr>
          <w:ilvl w:val="0"/>
          <w:numId w:val="19"/>
        </w:numPr>
        <w:spacing w:line="240" w:lineRule="auto"/>
        <w:jc w:val="both"/>
        <w:rPr>
          <w:rFonts w:ascii="Verdana" w:hAnsi="Verdana"/>
          <w:sz w:val="22"/>
          <w:szCs w:val="22"/>
        </w:rPr>
      </w:pPr>
      <w:r w:rsidRPr="009E3B0B">
        <w:rPr>
          <w:rFonts w:ascii="Verdana" w:hAnsi="Verdana"/>
          <w:sz w:val="22"/>
          <w:szCs w:val="22"/>
        </w:rPr>
        <w:t xml:space="preserve">"Como al realizar las referidas Intervenciones la Administración debe aplicar el derecho, no siempre a través de </w:t>
      </w:r>
      <w:proofErr w:type="gramStart"/>
      <w:r w:rsidRPr="009E3B0B">
        <w:rPr>
          <w:rFonts w:ascii="Verdana" w:hAnsi="Verdana"/>
          <w:sz w:val="22"/>
          <w:szCs w:val="22"/>
        </w:rPr>
        <w:t>Funcionarios</w:t>
      </w:r>
      <w:proofErr w:type="gramEnd"/>
      <w:r w:rsidRPr="009E3B0B">
        <w:rPr>
          <w:rFonts w:ascii="Verdana" w:hAnsi="Verdana"/>
          <w:sz w:val="22"/>
          <w:szCs w:val="22"/>
        </w:rPr>
        <w:t xml:space="preserve"> con conocimientos jurídicos, o cuando la debida ejecución de la ley requiere precisiones da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C-877 de 2000. M. P. Antonio Barrera Carbonell.</w:t>
      </w:r>
    </w:p>
    <w:p w14:paraId="5298B1E3" w14:textId="77777777" w:rsidR="00A724C4" w:rsidRPr="009E3B0B" w:rsidRDefault="00A724C4" w:rsidP="009E3B0B">
      <w:pPr>
        <w:spacing w:line="240" w:lineRule="auto"/>
        <w:jc w:val="both"/>
        <w:rPr>
          <w:rFonts w:ascii="Verdana" w:hAnsi="Verdana"/>
          <w:sz w:val="22"/>
          <w:szCs w:val="22"/>
        </w:rPr>
      </w:pPr>
    </w:p>
    <w:sectPr w:rsidR="00A724C4" w:rsidRPr="009E3B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86E55"/>
    <w:multiLevelType w:val="hybridMultilevel"/>
    <w:tmpl w:val="DFF66A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06D288C"/>
    <w:multiLevelType w:val="hybridMultilevel"/>
    <w:tmpl w:val="ABEE4C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520608"/>
    <w:multiLevelType w:val="hybridMultilevel"/>
    <w:tmpl w:val="190C67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1651F08"/>
    <w:multiLevelType w:val="hybridMultilevel"/>
    <w:tmpl w:val="5234EE0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32E00361"/>
    <w:multiLevelType w:val="hybridMultilevel"/>
    <w:tmpl w:val="E324A254"/>
    <w:lvl w:ilvl="0" w:tplc="4BF8C212">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519341A"/>
    <w:multiLevelType w:val="hybridMultilevel"/>
    <w:tmpl w:val="1B8C18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59D1296"/>
    <w:multiLevelType w:val="hybridMultilevel"/>
    <w:tmpl w:val="5B2E89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811054"/>
    <w:multiLevelType w:val="hybridMultilevel"/>
    <w:tmpl w:val="119AAD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FF25746"/>
    <w:multiLevelType w:val="hybridMultilevel"/>
    <w:tmpl w:val="B1BE35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0FA6E6C"/>
    <w:multiLevelType w:val="hybridMultilevel"/>
    <w:tmpl w:val="EC2E2658"/>
    <w:lvl w:ilvl="0" w:tplc="330828B6">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4F24DC7"/>
    <w:multiLevelType w:val="hybridMultilevel"/>
    <w:tmpl w:val="33769E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51A3681"/>
    <w:multiLevelType w:val="hybridMultilevel"/>
    <w:tmpl w:val="659C6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8F35154"/>
    <w:multiLevelType w:val="multilevel"/>
    <w:tmpl w:val="9868702E"/>
    <w:lvl w:ilvl="0">
      <w:start w:val="2"/>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3" w15:restartNumberingAfterBreak="0">
    <w:nsid w:val="51C77B3C"/>
    <w:multiLevelType w:val="hybridMultilevel"/>
    <w:tmpl w:val="5A421CA2"/>
    <w:lvl w:ilvl="0" w:tplc="0F6C12D2">
      <w:start w:val="2"/>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1B36B5E"/>
    <w:multiLevelType w:val="hybridMultilevel"/>
    <w:tmpl w:val="F93293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5832A81"/>
    <w:multiLevelType w:val="hybridMultilevel"/>
    <w:tmpl w:val="DECA9904"/>
    <w:lvl w:ilvl="0" w:tplc="8AECF670">
      <w:start w:val="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6120E5E"/>
    <w:multiLevelType w:val="hybridMultilevel"/>
    <w:tmpl w:val="AFC21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A1B62E3"/>
    <w:multiLevelType w:val="hybridMultilevel"/>
    <w:tmpl w:val="1C80E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4000028"/>
    <w:multiLevelType w:val="hybridMultilevel"/>
    <w:tmpl w:val="4888ED0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1010912669">
    <w:abstractNumId w:val="7"/>
  </w:num>
  <w:num w:numId="2" w16cid:durableId="1745491304">
    <w:abstractNumId w:val="14"/>
  </w:num>
  <w:num w:numId="3" w16cid:durableId="789400598">
    <w:abstractNumId w:val="4"/>
  </w:num>
  <w:num w:numId="4" w16cid:durableId="1647081583">
    <w:abstractNumId w:val="9"/>
  </w:num>
  <w:num w:numId="5" w16cid:durableId="276790982">
    <w:abstractNumId w:val="12"/>
  </w:num>
  <w:num w:numId="6" w16cid:durableId="1366516931">
    <w:abstractNumId w:val="16"/>
  </w:num>
  <w:num w:numId="7" w16cid:durableId="1878153353">
    <w:abstractNumId w:val="15"/>
  </w:num>
  <w:num w:numId="8" w16cid:durableId="840657518">
    <w:abstractNumId w:val="1"/>
  </w:num>
  <w:num w:numId="9" w16cid:durableId="1535459510">
    <w:abstractNumId w:val="6"/>
  </w:num>
  <w:num w:numId="10" w16cid:durableId="1416827702">
    <w:abstractNumId w:val="3"/>
  </w:num>
  <w:num w:numId="11" w16cid:durableId="436220100">
    <w:abstractNumId w:val="13"/>
  </w:num>
  <w:num w:numId="12" w16cid:durableId="2115711228">
    <w:abstractNumId w:val="18"/>
  </w:num>
  <w:num w:numId="13" w16cid:durableId="1888057749">
    <w:abstractNumId w:val="10"/>
  </w:num>
  <w:num w:numId="14" w16cid:durableId="99032073">
    <w:abstractNumId w:val="2"/>
  </w:num>
  <w:num w:numId="15" w16cid:durableId="475295182">
    <w:abstractNumId w:val="8"/>
  </w:num>
  <w:num w:numId="16" w16cid:durableId="1787121813">
    <w:abstractNumId w:val="5"/>
  </w:num>
  <w:num w:numId="17" w16cid:durableId="1253930856">
    <w:abstractNumId w:val="11"/>
  </w:num>
  <w:num w:numId="18" w16cid:durableId="1353065628">
    <w:abstractNumId w:val="0"/>
  </w:num>
  <w:num w:numId="19" w16cid:durableId="18843623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146F83"/>
    <w:rsid w:val="0020317C"/>
    <w:rsid w:val="0021626E"/>
    <w:rsid w:val="00243CB4"/>
    <w:rsid w:val="00266ECF"/>
    <w:rsid w:val="003071DE"/>
    <w:rsid w:val="003757B6"/>
    <w:rsid w:val="004032C9"/>
    <w:rsid w:val="004B5C62"/>
    <w:rsid w:val="004C739F"/>
    <w:rsid w:val="00556F3D"/>
    <w:rsid w:val="006002B6"/>
    <w:rsid w:val="006E53EF"/>
    <w:rsid w:val="007D5988"/>
    <w:rsid w:val="008A241F"/>
    <w:rsid w:val="009A02E2"/>
    <w:rsid w:val="009E3B0B"/>
    <w:rsid w:val="00A724C4"/>
    <w:rsid w:val="00B31D81"/>
    <w:rsid w:val="00BF0383"/>
    <w:rsid w:val="00C13107"/>
    <w:rsid w:val="00E61C80"/>
    <w:rsid w:val="00E642C9"/>
    <w:rsid w:val="00E9099E"/>
    <w:rsid w:val="00EC1640"/>
    <w:rsid w:val="00F11CE0"/>
    <w:rsid w:val="00F67EA1"/>
    <w:rsid w:val="00F74B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79B59B3B-19AD-4871-9F81-3B1A6C3744C9}"/>
</file>

<file path=customXml/itemProps2.xml><?xml version="1.0" encoding="utf-8"?>
<ds:datastoreItem xmlns:ds="http://schemas.openxmlformats.org/officeDocument/2006/customXml" ds:itemID="{26C3980C-C955-4E99-A1A3-7CD9A5AB357C}"/>
</file>

<file path=customXml/itemProps3.xml><?xml version="1.0" encoding="utf-8"?>
<ds:datastoreItem xmlns:ds="http://schemas.openxmlformats.org/officeDocument/2006/customXml" ds:itemID="{663C98AD-60C7-4DFA-A006-9B860B144F9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43</TotalTime>
  <Pages>7</Pages>
  <Words>2586</Words>
  <Characters>14224</Characters>
  <Application>Microsoft Office Word</Application>
  <DocSecurity>0</DocSecurity>
  <Lines>118</Lines>
  <Paragraphs>33</Paragraphs>
  <ScaleCrop>false</ScaleCrop>
  <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20</cp:revision>
  <dcterms:created xsi:type="dcterms:W3CDTF">2026-05-08T19:08:00Z</dcterms:created>
  <dcterms:modified xsi:type="dcterms:W3CDTF">2026-07-07T21:16:00Z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