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2344C" w:rsidP="11BC9403" w:rsidRDefault="00765850" w14:paraId="0A6CCA54" w14:textId="1C302C06">
      <w:pPr>
        <w:jc w:val="center"/>
        <w:rPr>
          <w:rFonts w:ascii="Verdana" w:hAnsi="Verdana" w:eastAsia="Verdana" w:cs="Verdana"/>
          <w:b w:val="1"/>
          <w:bCs w:val="1"/>
          <w:sz w:val="22"/>
          <w:szCs w:val="22"/>
        </w:rPr>
      </w:pPr>
      <w:r w:rsidRPr="11BC9403" w:rsidR="00765850">
        <w:rPr>
          <w:rFonts w:ascii="Verdana" w:hAnsi="Verdana" w:eastAsia="Verdana" w:cs="Verdana"/>
          <w:b w:val="1"/>
          <w:bCs w:val="1"/>
          <w:sz w:val="22"/>
          <w:szCs w:val="22"/>
        </w:rPr>
        <w:t>CONCEPTO No. 8 DE 2025</w:t>
      </w:r>
    </w:p>
    <w:p w:rsidR="00765850" w:rsidP="11BC9403" w:rsidRDefault="00765850" w14:paraId="7C17FFD0" w14:textId="77777777">
      <w:pPr>
        <w:jc w:val="center"/>
        <w:rPr>
          <w:rFonts w:ascii="Verdana" w:hAnsi="Verdana" w:eastAsia="Verdana" w:cs="Verdana"/>
          <w:b w:val="1"/>
          <w:bCs w:val="1"/>
          <w:sz w:val="22"/>
          <w:szCs w:val="22"/>
        </w:rPr>
      </w:pPr>
    </w:p>
    <w:p w:rsidRPr="00765850" w:rsidR="00765850" w:rsidP="11BC9403" w:rsidRDefault="00765850" w14:paraId="6E369805" w14:textId="142F6B7B">
      <w:pPr>
        <w:jc w:val="center"/>
        <w:rPr>
          <w:rFonts w:ascii="Verdana" w:hAnsi="Verdana" w:eastAsia="Verdana" w:cs="Verdana"/>
          <w:sz w:val="22"/>
          <w:szCs w:val="22"/>
          <w:lang w:val="pt-PT" w:eastAsia="es-ES_tradnl" w:bidi="x-none"/>
        </w:rPr>
      </w:pPr>
      <w:r w:rsidRPr="11BC9403" w:rsidR="00765850">
        <w:rPr>
          <w:rFonts w:ascii="Verdana" w:hAnsi="Verdana" w:eastAsia="Verdana" w:cs="Verdana"/>
          <w:sz w:val="22"/>
          <w:szCs w:val="22"/>
        </w:rPr>
        <w:t>(17 de septiembre)</w:t>
      </w:r>
    </w:p>
    <w:p w:rsidR="11BC9403" w:rsidP="11BC9403" w:rsidRDefault="11BC9403" w14:paraId="592DE3CC" w14:textId="776A9E85">
      <w:pPr>
        <w:jc w:val="center"/>
        <w:rPr>
          <w:rFonts w:ascii="Arial" w:hAnsi="Arial" w:cs="Arial"/>
          <w:sz w:val="22"/>
          <w:szCs w:val="22"/>
        </w:rPr>
      </w:pPr>
    </w:p>
    <w:p w:rsidR="2FE5B8B0" w:rsidP="11BC9403" w:rsidRDefault="2FE5B8B0" w14:paraId="4F673FB9" w14:textId="74AEAA3E">
      <w:pPr>
        <w:spacing w:line="276" w:lineRule="auto"/>
        <w:jc w:val="center"/>
        <w:rPr>
          <w:rFonts w:ascii="Arial" w:hAnsi="Arial" w:eastAsia="Arial" w:cs="Arial"/>
          <w:noProof w:val="0"/>
          <w:sz w:val="24"/>
          <w:szCs w:val="24"/>
          <w:lang w:val="es-CO"/>
        </w:rPr>
      </w:pPr>
      <w:r w:rsidRPr="11BC9403" w:rsidR="2FE5B8B0">
        <w:rPr>
          <w:rFonts w:ascii="Verdana" w:hAnsi="Verdana" w:eastAsia="Verdana" w:cs="Verdana"/>
          <w:b w:val="1"/>
          <w:bCs w:val="1"/>
          <w:i w:val="0"/>
          <w:iCs w:val="0"/>
          <w:caps w:val="0"/>
          <w:smallCaps w:val="0"/>
          <w:noProof w:val="0"/>
          <w:color w:val="000000" w:themeColor="text1" w:themeTint="FF" w:themeShade="FF"/>
          <w:sz w:val="22"/>
          <w:szCs w:val="22"/>
          <w:lang w:val="es-CO"/>
        </w:rPr>
        <w:t>INSTITUTO COLOMBIANO DE BIENESTAR FAMILIAR</w:t>
      </w:r>
    </w:p>
    <w:p w:rsidRPr="0022344C" w:rsidR="001B37FF" w:rsidP="0022344C" w:rsidRDefault="001B37FF" w14:paraId="141F3D79" w14:textId="77777777">
      <w:pPr>
        <w:pStyle w:val="Sinespaciado"/>
        <w:jc w:val="both"/>
        <w:rPr>
          <w:rFonts w:ascii="Verdana" w:hAnsi="Verdana" w:eastAsia="Times New Roman" w:cs="Arial"/>
          <w:b/>
          <w:spacing w:val="-3"/>
          <w:lang w:val="pt-PT" w:eastAsia="es-ES"/>
        </w:rPr>
      </w:pPr>
    </w:p>
    <w:p w:rsidRPr="0022344C" w:rsidR="00646006" w:rsidP="0022344C" w:rsidRDefault="00646006" w14:paraId="341CF41D" w14:textId="77777777">
      <w:pPr>
        <w:pStyle w:val="Sinespaciado"/>
        <w:jc w:val="both"/>
        <w:rPr>
          <w:rFonts w:ascii="Verdana" w:hAnsi="Verdana" w:eastAsia="Times New Roman" w:cs="Arial"/>
          <w:b/>
          <w:spacing w:val="-3"/>
          <w:lang w:val="pt-PT" w:eastAsia="es-ES"/>
        </w:rPr>
      </w:pPr>
    </w:p>
    <w:p w:rsidRPr="0022344C" w:rsidR="00387E5D" w:rsidP="0022344C" w:rsidRDefault="00387E5D" w14:paraId="4DB10386" w14:textId="2E174132">
      <w:pPr>
        <w:pStyle w:val="Sinespaciado"/>
        <w:shd w:val="clear" w:color="auto" w:fill="FFFFFF" w:themeFill="background1"/>
        <w:jc w:val="both"/>
        <w:rPr>
          <w:rFonts w:ascii="Verdana" w:hAnsi="Verdana" w:eastAsia="Times New Roman" w:cs="Arial"/>
          <w:b/>
          <w:bCs/>
          <w:lang w:eastAsia="es-ES"/>
        </w:rPr>
      </w:pPr>
      <w:r w:rsidRPr="0022344C">
        <w:rPr>
          <w:rFonts w:ascii="Verdana" w:hAnsi="Verdana" w:eastAsia="Times New Roman" w:cs="Arial"/>
          <w:b/>
          <w:bCs/>
          <w:spacing w:val="-3"/>
          <w:lang w:eastAsia="es-ES"/>
        </w:rPr>
        <w:t xml:space="preserve">Para: </w:t>
      </w:r>
      <w:r w:rsidRPr="0022344C" w:rsidR="261119A6">
        <w:rPr>
          <w:rFonts w:ascii="Verdana" w:hAnsi="Verdana" w:eastAsia="Times New Roman" w:cs="Arial"/>
          <w:b/>
          <w:bCs/>
          <w:spacing w:val="-3"/>
          <w:lang w:eastAsia="es-ES"/>
        </w:rPr>
        <w:t xml:space="preserve">     </w:t>
      </w:r>
      <w:r w:rsidR="000B292D">
        <w:rPr>
          <w:rFonts w:ascii="Verdana" w:hAnsi="Verdana" w:eastAsia="Times New Roman" w:cs="Arial"/>
          <w:b/>
          <w:bCs/>
          <w:spacing w:val="-3"/>
          <w:lang w:eastAsia="es-ES"/>
        </w:rPr>
        <w:tab/>
      </w:r>
      <w:r w:rsidRPr="0022344C" w:rsidR="00847C51">
        <w:rPr>
          <w:rFonts w:ascii="Verdana" w:hAnsi="Verdana" w:eastAsia="Times New Roman" w:cs="Arial"/>
          <w:b/>
          <w:bCs/>
          <w:lang w:eastAsia="es-ES"/>
        </w:rPr>
        <w:t>ADRIANA VELASQUEZ LASPRILLA</w:t>
      </w:r>
      <w:r w:rsidRPr="0022344C" w:rsidR="261119A6">
        <w:rPr>
          <w:rFonts w:ascii="Verdana" w:hAnsi="Verdana" w:eastAsia="Times New Roman" w:cs="Arial"/>
          <w:b/>
          <w:bCs/>
          <w:lang w:eastAsia="es-ES"/>
        </w:rPr>
        <w:t xml:space="preserve"> </w:t>
      </w:r>
    </w:p>
    <w:p w:rsidRPr="0022344C" w:rsidR="00387E5D" w:rsidP="0022344C" w:rsidRDefault="261119A6" w14:paraId="131EAABE" w14:textId="4D2CEC03">
      <w:pPr>
        <w:shd w:val="clear" w:color="auto" w:fill="FFFFFF" w:themeFill="background1"/>
        <w:jc w:val="both"/>
        <w:rPr>
          <w:rFonts w:ascii="Verdana" w:hAnsi="Verdana" w:cs="Arial"/>
          <w:sz w:val="22"/>
          <w:szCs w:val="22"/>
          <w:lang w:val="es-ES" w:eastAsia="es-ES"/>
        </w:rPr>
      </w:pPr>
      <w:r w:rsidRPr="0022344C">
        <w:rPr>
          <w:rFonts w:ascii="Verdana" w:hAnsi="Verdana" w:cs="Arial"/>
          <w:b/>
          <w:bCs/>
          <w:sz w:val="22"/>
          <w:szCs w:val="22"/>
          <w:lang w:val="es-ES" w:eastAsia="es-ES"/>
        </w:rPr>
        <w:t xml:space="preserve">              </w:t>
      </w:r>
      <w:r w:rsidR="000B292D">
        <w:rPr>
          <w:rFonts w:ascii="Verdana" w:hAnsi="Verdana" w:cs="Arial"/>
          <w:b/>
          <w:bCs/>
          <w:sz w:val="22"/>
          <w:szCs w:val="22"/>
          <w:lang w:val="es-ES" w:eastAsia="es-ES"/>
        </w:rPr>
        <w:tab/>
      </w:r>
      <w:r w:rsidRPr="0022344C" w:rsidR="00847C51">
        <w:rPr>
          <w:rFonts w:ascii="Verdana" w:hAnsi="Verdana" w:cs="Arial"/>
          <w:sz w:val="22"/>
          <w:szCs w:val="22"/>
          <w:lang w:val="es-ES" w:eastAsia="es-ES"/>
        </w:rPr>
        <w:t>Subdirectora General</w:t>
      </w:r>
      <w:r w:rsidRPr="0022344C" w:rsidR="00387E5D">
        <w:rPr>
          <w:rFonts w:ascii="Verdana" w:hAnsi="Verdana" w:cs="Arial"/>
          <w:spacing w:val="-3"/>
          <w:sz w:val="22"/>
          <w:szCs w:val="22"/>
          <w:lang w:eastAsia="es-ES"/>
        </w:rPr>
        <w:tab/>
      </w:r>
      <w:r w:rsidRPr="0022344C" w:rsidR="00387E5D">
        <w:rPr>
          <w:rFonts w:ascii="Verdana" w:hAnsi="Verdana" w:cs="Arial"/>
          <w:spacing w:val="-3"/>
          <w:sz w:val="22"/>
          <w:szCs w:val="22"/>
          <w:lang w:eastAsia="es-ES"/>
        </w:rPr>
        <w:tab/>
      </w:r>
    </w:p>
    <w:p w:rsidRPr="0022344C" w:rsidR="00387E5D" w:rsidP="0022344C" w:rsidRDefault="00387E5D" w14:paraId="1144CA4F" w14:textId="58A07B5F">
      <w:pPr>
        <w:pStyle w:val="Sinespaciado"/>
        <w:jc w:val="both"/>
        <w:rPr>
          <w:rFonts w:ascii="Verdana" w:hAnsi="Verdana" w:cs="Arial"/>
          <w:lang w:eastAsia="es-MX"/>
        </w:rPr>
      </w:pPr>
      <w:r w:rsidRPr="0022344C">
        <w:rPr>
          <w:rFonts w:ascii="Verdana" w:hAnsi="Verdana" w:cs="Arial"/>
        </w:rPr>
        <w:t xml:space="preserve">                      </w:t>
      </w:r>
    </w:p>
    <w:p w:rsidRPr="0022344C" w:rsidR="00387E5D" w:rsidP="0022344C" w:rsidRDefault="00387E5D" w14:paraId="1D13D01E" w14:textId="7FA0DF2A">
      <w:pPr>
        <w:ind w:left="1416" w:hanging="1416"/>
        <w:jc w:val="both"/>
        <w:rPr>
          <w:rFonts w:ascii="Verdana" w:hAnsi="Verdana" w:cs="Arial"/>
          <w:sz w:val="22"/>
          <w:szCs w:val="22"/>
        </w:rPr>
      </w:pPr>
      <w:r w:rsidRPr="0022344C">
        <w:rPr>
          <w:rFonts w:ascii="Verdana" w:hAnsi="Verdana" w:cs="Arial"/>
          <w:b/>
          <w:bCs/>
          <w:sz w:val="22"/>
          <w:szCs w:val="22"/>
        </w:rPr>
        <w:t>Asunto:</w:t>
      </w:r>
      <w:r w:rsidRPr="0022344C" w:rsidR="5DF6A0B9">
        <w:rPr>
          <w:rFonts w:ascii="Verdana" w:hAnsi="Verdana" w:cs="Arial"/>
          <w:b/>
          <w:bCs/>
          <w:sz w:val="22"/>
          <w:szCs w:val="22"/>
        </w:rPr>
        <w:t xml:space="preserve">  </w:t>
      </w:r>
      <w:r w:rsidRPr="0022344C" w:rsidR="007F6280">
        <w:rPr>
          <w:rFonts w:ascii="Verdana" w:hAnsi="Verdana" w:cs="Arial"/>
          <w:b/>
          <w:bCs/>
          <w:sz w:val="22"/>
          <w:szCs w:val="22"/>
        </w:rPr>
        <w:t xml:space="preserve"> </w:t>
      </w:r>
      <w:r w:rsidR="000B292D">
        <w:rPr>
          <w:rFonts w:ascii="Verdana" w:hAnsi="Verdana" w:cs="Arial"/>
          <w:b/>
          <w:bCs/>
          <w:sz w:val="22"/>
          <w:szCs w:val="22"/>
        </w:rPr>
        <w:tab/>
      </w:r>
      <w:r w:rsidRPr="0022344C" w:rsidR="00847C51">
        <w:rPr>
          <w:rFonts w:ascii="Verdana" w:hAnsi="Verdana" w:cs="Arial"/>
          <w:sz w:val="22"/>
          <w:szCs w:val="22"/>
        </w:rPr>
        <w:t>Concepto sobre</w:t>
      </w:r>
      <w:r w:rsidR="000F26BF">
        <w:rPr>
          <w:rFonts w:ascii="Verdana" w:hAnsi="Verdana" w:cs="Arial"/>
          <w:sz w:val="22"/>
          <w:szCs w:val="22"/>
        </w:rPr>
        <w:t xml:space="preserve"> la i</w:t>
      </w:r>
      <w:r w:rsidRPr="0022344C" w:rsidR="00847C51">
        <w:rPr>
          <w:rFonts w:ascii="Verdana" w:hAnsi="Verdana" w:cs="Arial"/>
          <w:sz w:val="22"/>
          <w:szCs w:val="22"/>
        </w:rPr>
        <w:t>nterpretación, aplicación y competencia sobre las siguientes normas jurídicas parágrafo 1 del artículo 19 de la Ley 2421 de 2024 (modifica el artículo 47 del Capítulo I del Título III de la Ley 1448 de 2011. parágrafo 1. del artículo 24 de la Ley 2421 de 2024 (modifica el artículo 66 del Capítulo III del Título III de la Ley 1448 de 2011</w:t>
      </w:r>
      <w:r w:rsidR="002C1038">
        <w:rPr>
          <w:rFonts w:ascii="Verdana" w:hAnsi="Verdana" w:cs="Arial"/>
          <w:sz w:val="22"/>
          <w:szCs w:val="22"/>
        </w:rPr>
        <w:t>))</w:t>
      </w:r>
      <w:r w:rsidRPr="0022344C" w:rsidR="00847C51">
        <w:rPr>
          <w:rFonts w:ascii="Verdana" w:hAnsi="Verdana" w:cs="Arial"/>
          <w:sz w:val="22"/>
          <w:szCs w:val="22"/>
        </w:rPr>
        <w:t>.</w:t>
      </w:r>
    </w:p>
    <w:p w:rsidRPr="0022344C" w:rsidR="00405CCF" w:rsidP="0022344C" w:rsidRDefault="00405CCF" w14:paraId="0A7BC350" w14:textId="77777777">
      <w:pPr>
        <w:rPr>
          <w:rFonts w:ascii="Verdana" w:hAnsi="Verdana" w:cs="Arial"/>
          <w:b/>
          <w:sz w:val="22"/>
          <w:szCs w:val="22"/>
        </w:rPr>
      </w:pPr>
    </w:p>
    <w:p w:rsidRPr="0022344C" w:rsidR="00387E5D" w:rsidP="0022344C" w:rsidRDefault="00387E5D" w14:paraId="3B86637F" w14:textId="2487A325">
      <w:pPr>
        <w:pStyle w:val="xxelementtoproof"/>
        <w:jc w:val="both"/>
        <w:rPr>
          <w:rFonts w:ascii="Verdana" w:hAnsi="Verdana" w:cs="Arial"/>
          <w:lang w:eastAsia="es-CO"/>
        </w:rPr>
      </w:pPr>
      <w:r w:rsidRPr="0022344C">
        <w:rPr>
          <w:rFonts w:ascii="Verdana" w:hAnsi="Verdana" w:cs="Arial"/>
          <w:lang w:eastAsia="es-CO"/>
        </w:rPr>
        <w:t>R</w:t>
      </w:r>
      <w:r w:rsidRPr="0022344C" w:rsidR="00DA4E75">
        <w:rPr>
          <w:rFonts w:ascii="Verdana" w:hAnsi="Verdana" w:cs="Arial"/>
          <w:lang w:eastAsia="es-CO"/>
        </w:rPr>
        <w:t>espetad</w:t>
      </w:r>
      <w:r w:rsidRPr="0022344C" w:rsidR="3568FA36">
        <w:rPr>
          <w:rFonts w:ascii="Verdana" w:hAnsi="Verdana" w:cs="Arial"/>
          <w:lang w:eastAsia="es-CO"/>
        </w:rPr>
        <w:t xml:space="preserve">a </w:t>
      </w:r>
      <w:proofErr w:type="gramStart"/>
      <w:r w:rsidRPr="0022344C" w:rsidR="00847C51">
        <w:rPr>
          <w:rFonts w:ascii="Verdana" w:hAnsi="Verdana" w:cs="Arial"/>
          <w:lang w:eastAsia="es-CO"/>
        </w:rPr>
        <w:t>Subdirectora</w:t>
      </w:r>
      <w:proofErr w:type="gramEnd"/>
      <w:r w:rsidRPr="0022344C" w:rsidR="00847C51">
        <w:rPr>
          <w:rFonts w:ascii="Verdana" w:hAnsi="Verdana" w:cs="Arial"/>
          <w:lang w:eastAsia="es-CO"/>
        </w:rPr>
        <w:t xml:space="preserve"> General,</w:t>
      </w:r>
    </w:p>
    <w:p w:rsidRPr="0022344C" w:rsidR="67E7367B" w:rsidP="0022344C" w:rsidRDefault="67E7367B" w14:paraId="6947F63B" w14:textId="0C95C7AA">
      <w:pPr>
        <w:pStyle w:val="xxelementtoproof"/>
        <w:jc w:val="both"/>
        <w:rPr>
          <w:rFonts w:ascii="Verdana" w:hAnsi="Verdana" w:cs="Arial"/>
          <w:lang w:eastAsia="es-CO"/>
        </w:rPr>
      </w:pPr>
    </w:p>
    <w:p w:rsidRPr="0022344C" w:rsidR="00847C51" w:rsidP="0022344C" w:rsidRDefault="00DA4E75" w14:paraId="043F2AAB" w14:textId="0615EF83">
      <w:pPr>
        <w:pStyle w:val="xxelementtoproof"/>
        <w:jc w:val="both"/>
        <w:rPr>
          <w:rFonts w:ascii="Verdana" w:hAnsi="Verdana" w:cs="Arial"/>
        </w:rPr>
      </w:pPr>
      <w:r w:rsidRPr="0022344C">
        <w:rPr>
          <w:rFonts w:ascii="Verdana" w:hAnsi="Verdana" w:cs="Arial"/>
          <w:lang w:eastAsia="es-CO"/>
        </w:rPr>
        <w:t>En atención a</w:t>
      </w:r>
      <w:r w:rsidRPr="0022344C" w:rsidR="00847C51">
        <w:rPr>
          <w:rFonts w:ascii="Verdana" w:hAnsi="Verdana" w:cs="Arial"/>
          <w:lang w:eastAsia="es-CO"/>
        </w:rPr>
        <w:t xml:space="preserve"> la solicitud de concepto de la referencia elevado ante esta Oficina Jurídica mediante memorando No. 202511000000095413 del pasado 31 de julio de 2025</w:t>
      </w:r>
      <w:r w:rsidR="00012875">
        <w:rPr>
          <w:rFonts w:ascii="Verdana" w:hAnsi="Verdana" w:cs="Arial"/>
          <w:lang w:eastAsia="es-CO"/>
        </w:rPr>
        <w:t xml:space="preserve"> y recibido el 04 de agosto de</w:t>
      </w:r>
      <w:r w:rsidR="00634B80">
        <w:rPr>
          <w:rFonts w:ascii="Verdana" w:hAnsi="Verdana" w:cs="Arial"/>
          <w:lang w:eastAsia="es-CO"/>
        </w:rPr>
        <w:t xml:space="preserve"> 2025</w:t>
      </w:r>
      <w:r w:rsidRPr="0022344C" w:rsidR="00847C51">
        <w:rPr>
          <w:rFonts w:ascii="Verdana" w:hAnsi="Verdana" w:cs="Arial"/>
          <w:lang w:eastAsia="es-CO"/>
        </w:rPr>
        <w:t>, esta Oficina p</w:t>
      </w:r>
      <w:r w:rsidRPr="0022344C" w:rsidR="00847C51">
        <w:rPr>
          <w:rFonts w:ascii="Verdana" w:hAnsi="Verdana" w:cs="Arial"/>
        </w:rPr>
        <w:t>revio análisis del ordenamiento jurídico vigente y con fundamento en los artículos 23 de la Constitución Política, 26 del C.C., 13 del C.P.A.C.A, sustituido por el artículo 1º de la Ley 1755 de 2015, y el numeral 4º del artículo 6º del Decreto 987 de 2012, se procede a dar respuesta en los términos que siguen:</w:t>
      </w:r>
    </w:p>
    <w:p w:rsidRPr="0022344C" w:rsidR="00847C51" w:rsidP="0022344C" w:rsidRDefault="00847C51" w14:paraId="75A2C443" w14:textId="1190AEDD">
      <w:pPr>
        <w:shd w:val="clear" w:color="auto" w:fill="FFFFFF" w:themeFill="background1"/>
        <w:rPr>
          <w:rFonts w:ascii="Verdana" w:hAnsi="Verdana" w:cs="Arial"/>
          <w:sz w:val="22"/>
          <w:szCs w:val="22"/>
        </w:rPr>
      </w:pPr>
    </w:p>
    <w:p w:rsidRPr="0022344C" w:rsidR="00847C51" w:rsidP="007D3668" w:rsidRDefault="00847C51" w14:paraId="7691165E" w14:textId="564AFB3C">
      <w:pPr>
        <w:shd w:val="clear" w:color="auto" w:fill="FFFFFF" w:themeFill="background1"/>
        <w:rPr>
          <w:rFonts w:ascii="Verdana" w:hAnsi="Verdana" w:cs="Arial"/>
          <w:b/>
          <w:bCs/>
          <w:sz w:val="22"/>
          <w:szCs w:val="22"/>
        </w:rPr>
      </w:pPr>
      <w:r w:rsidRPr="0022344C">
        <w:rPr>
          <w:rFonts w:ascii="Verdana" w:hAnsi="Verdana" w:cs="Arial"/>
          <w:b/>
          <w:bCs/>
          <w:sz w:val="22"/>
          <w:szCs w:val="22"/>
        </w:rPr>
        <w:t>1. PROBLEMA JURÍDICO</w:t>
      </w:r>
    </w:p>
    <w:p w:rsidRPr="0022344C" w:rsidR="00847C51" w:rsidP="0022344C" w:rsidRDefault="00847C51" w14:paraId="159510AE" w14:textId="12AD9B8F">
      <w:pPr>
        <w:shd w:val="clear" w:color="auto" w:fill="FFFFFF" w:themeFill="background1"/>
        <w:jc w:val="center"/>
        <w:rPr>
          <w:rFonts w:ascii="Verdana" w:hAnsi="Verdana" w:cs="Arial"/>
          <w:b/>
          <w:bCs/>
          <w:sz w:val="22"/>
          <w:szCs w:val="22"/>
        </w:rPr>
      </w:pPr>
    </w:p>
    <w:p w:rsidRPr="0022344C" w:rsidR="0044537D" w:rsidP="0022344C" w:rsidRDefault="0044537D" w14:paraId="4C7D1B97" w14:textId="0755C367">
      <w:pPr>
        <w:autoSpaceDE w:val="0"/>
        <w:autoSpaceDN w:val="0"/>
        <w:adjustRightInd w:val="0"/>
        <w:jc w:val="both"/>
        <w:rPr>
          <w:rFonts w:ascii="Verdana" w:hAnsi="Verdana" w:eastAsia="Calibri" w:cs="Arial"/>
          <w:sz w:val="22"/>
          <w:szCs w:val="22"/>
          <w:lang w:val="es-ES" w:eastAsia="es-ES"/>
        </w:rPr>
      </w:pPr>
      <w:r w:rsidRPr="0022344C">
        <w:rPr>
          <w:rFonts w:ascii="Verdana" w:hAnsi="Verdana" w:eastAsia="Calibri" w:cs="Arial"/>
          <w:sz w:val="22"/>
          <w:szCs w:val="22"/>
          <w:lang w:val="es-ES" w:eastAsia="es-ES"/>
        </w:rPr>
        <w:t xml:space="preserve">De acuerdo con lo expresado por la Subdirección General, le corresponde a esta oficina determinar si ¿es competencia del Instituto Colombiano de Bienestar Familiar prestar el alojamiento y alimentación transitoria de que trata el parágrafo 1 del artículo 19 de la Ley 2421 de 2024 que modifica el artículo 47 del Capítulo I del Título III de la Ley 1448 de 2011, además de alimentación en proceso de retornos, reubicación e integración local que ordena el parágrafo 1 del artículo 24 de la Ley 2421 de 2024 que modifica el artículo 66 del Capítulo III del Título III de la Ley 1448 de 2011; </w:t>
      </w:r>
      <w:proofErr w:type="gramStart"/>
      <w:r w:rsidRPr="0022344C">
        <w:rPr>
          <w:rFonts w:ascii="Verdana" w:hAnsi="Verdana" w:eastAsia="Calibri" w:cs="Arial"/>
          <w:sz w:val="22"/>
          <w:szCs w:val="22"/>
          <w:lang w:val="es-ES" w:eastAsia="es-ES"/>
        </w:rPr>
        <w:t>aun cuando no se encuentre previsto ni financiado en la oferta de servicios de Bienestar Familiar?</w:t>
      </w:r>
      <w:proofErr w:type="gramEnd"/>
    </w:p>
    <w:p w:rsidRPr="0022344C" w:rsidR="0044537D" w:rsidP="0022344C" w:rsidRDefault="0044537D" w14:paraId="00360B95" w14:textId="63957E7A">
      <w:pPr>
        <w:autoSpaceDE w:val="0"/>
        <w:autoSpaceDN w:val="0"/>
        <w:adjustRightInd w:val="0"/>
        <w:jc w:val="both"/>
        <w:rPr>
          <w:rFonts w:ascii="Verdana" w:hAnsi="Verdana" w:eastAsia="Calibri" w:cs="Arial"/>
          <w:sz w:val="22"/>
          <w:szCs w:val="22"/>
          <w:lang w:val="es-ES" w:eastAsia="es-ES"/>
        </w:rPr>
      </w:pPr>
    </w:p>
    <w:p w:rsidRPr="0022344C" w:rsidR="00497965" w:rsidP="0022344C" w:rsidRDefault="00497965" w14:paraId="296BE9AC" w14:textId="77777777">
      <w:pPr>
        <w:shd w:val="clear" w:color="auto" w:fill="FFFFFF" w:themeFill="background1"/>
        <w:jc w:val="both"/>
        <w:rPr>
          <w:rFonts w:ascii="Verdana" w:hAnsi="Verdana" w:eastAsia="Calibri" w:cs="Arial"/>
          <w:sz w:val="22"/>
          <w:szCs w:val="22"/>
          <w:lang w:val="es-ES" w:eastAsia="es-ES"/>
        </w:rPr>
      </w:pPr>
      <w:bookmarkStart w:name="_Hlk208749352" w:id="0"/>
      <w:r w:rsidRPr="0022344C">
        <w:rPr>
          <w:rFonts w:ascii="Verdana" w:hAnsi="Verdana" w:eastAsia="Calibri" w:cs="Arial"/>
          <w:sz w:val="22"/>
          <w:szCs w:val="22"/>
          <w:lang w:val="es-ES" w:eastAsia="es-ES"/>
        </w:rPr>
        <w:t>En caso de ser competentes ¿cuál dependencia del ICBF debería asumir este servicio?</w:t>
      </w:r>
    </w:p>
    <w:bookmarkEnd w:id="0"/>
    <w:p w:rsidRPr="0022344C" w:rsidR="00497965" w:rsidP="0022344C" w:rsidRDefault="00497965" w14:paraId="792206CD" w14:textId="77777777">
      <w:pPr>
        <w:autoSpaceDE w:val="0"/>
        <w:autoSpaceDN w:val="0"/>
        <w:adjustRightInd w:val="0"/>
        <w:jc w:val="both"/>
        <w:rPr>
          <w:rFonts w:ascii="Verdana" w:hAnsi="Verdana" w:eastAsia="Calibri" w:cs="Arial"/>
          <w:sz w:val="22"/>
          <w:szCs w:val="22"/>
          <w:lang w:val="es-ES" w:eastAsia="es-ES"/>
        </w:rPr>
      </w:pPr>
    </w:p>
    <w:p w:rsidRPr="0022344C" w:rsidR="00497965" w:rsidP="007D3668" w:rsidRDefault="00497965" w14:paraId="19EA73A6" w14:textId="7DEFD5F5">
      <w:pPr>
        <w:autoSpaceDE w:val="0"/>
        <w:autoSpaceDN w:val="0"/>
        <w:adjustRightInd w:val="0"/>
        <w:rPr>
          <w:rFonts w:ascii="Verdana" w:hAnsi="Verdana" w:eastAsia="Calibri" w:cs="Arial"/>
          <w:b/>
          <w:bCs/>
          <w:sz w:val="22"/>
          <w:szCs w:val="22"/>
          <w:lang w:val="es-ES" w:eastAsia="es-ES"/>
        </w:rPr>
      </w:pPr>
      <w:r w:rsidRPr="0022344C">
        <w:rPr>
          <w:rFonts w:ascii="Verdana" w:hAnsi="Verdana" w:eastAsia="Calibri" w:cs="Arial"/>
          <w:b/>
          <w:bCs/>
          <w:sz w:val="22"/>
          <w:szCs w:val="22"/>
          <w:lang w:val="es-ES" w:eastAsia="es-ES"/>
        </w:rPr>
        <w:t>2. RUTA METODOLÓGICA PARA RESPONDER AL PROBLEMA JURÍDICO</w:t>
      </w:r>
    </w:p>
    <w:p w:rsidRPr="0022344C" w:rsidR="00497965" w:rsidP="0022344C" w:rsidRDefault="00497965" w14:paraId="6A7A7529" w14:textId="76ED941C">
      <w:pPr>
        <w:autoSpaceDE w:val="0"/>
        <w:autoSpaceDN w:val="0"/>
        <w:adjustRightInd w:val="0"/>
        <w:jc w:val="both"/>
        <w:rPr>
          <w:rFonts w:ascii="Verdana" w:hAnsi="Verdana" w:eastAsia="Calibri" w:cs="Arial"/>
          <w:sz w:val="22"/>
          <w:szCs w:val="22"/>
          <w:lang w:val="es-ES" w:eastAsia="es-ES"/>
        </w:rPr>
      </w:pPr>
    </w:p>
    <w:p w:rsidRPr="0022344C" w:rsidR="00497965" w:rsidP="0022344C" w:rsidRDefault="00497965" w14:paraId="1357FDCC" w14:textId="226862FB">
      <w:pPr>
        <w:autoSpaceDE w:val="0"/>
        <w:autoSpaceDN w:val="0"/>
        <w:adjustRightInd w:val="0"/>
        <w:jc w:val="both"/>
        <w:rPr>
          <w:rFonts w:ascii="Verdana" w:hAnsi="Verdana" w:eastAsia="Calibri" w:cs="Arial"/>
          <w:sz w:val="22"/>
          <w:szCs w:val="22"/>
          <w:lang w:val="es-ES" w:eastAsia="es-ES"/>
        </w:rPr>
      </w:pPr>
      <w:r w:rsidRPr="0022344C">
        <w:rPr>
          <w:rFonts w:ascii="Verdana" w:hAnsi="Verdana" w:eastAsia="Calibri" w:cs="Arial"/>
          <w:sz w:val="22"/>
          <w:szCs w:val="22"/>
          <w:lang w:val="es-ES" w:eastAsia="es-ES"/>
        </w:rPr>
        <w:t>Para dar respuesta al problema jurídico: (i) se establecerá el marco jurídico aplicable; (</w:t>
      </w:r>
      <w:proofErr w:type="spellStart"/>
      <w:r w:rsidRPr="0022344C">
        <w:rPr>
          <w:rFonts w:ascii="Verdana" w:hAnsi="Verdana" w:eastAsia="Calibri" w:cs="Arial"/>
          <w:sz w:val="22"/>
          <w:szCs w:val="22"/>
          <w:lang w:val="es-ES" w:eastAsia="es-ES"/>
        </w:rPr>
        <w:t>ii</w:t>
      </w:r>
      <w:proofErr w:type="spellEnd"/>
      <w:r w:rsidRPr="0022344C">
        <w:rPr>
          <w:rFonts w:ascii="Verdana" w:hAnsi="Verdana" w:eastAsia="Calibri" w:cs="Arial"/>
          <w:sz w:val="22"/>
          <w:szCs w:val="22"/>
          <w:lang w:val="es-ES" w:eastAsia="es-ES"/>
        </w:rPr>
        <w:t>) se revisarán los antecedentes de la solicitud; y (</w:t>
      </w:r>
      <w:proofErr w:type="spellStart"/>
      <w:r w:rsidRPr="0022344C">
        <w:rPr>
          <w:rFonts w:ascii="Verdana" w:hAnsi="Verdana" w:eastAsia="Calibri" w:cs="Arial"/>
          <w:sz w:val="22"/>
          <w:szCs w:val="22"/>
          <w:lang w:val="es-ES" w:eastAsia="es-ES"/>
        </w:rPr>
        <w:t>iii</w:t>
      </w:r>
      <w:proofErr w:type="spellEnd"/>
      <w:r w:rsidRPr="0022344C">
        <w:rPr>
          <w:rFonts w:ascii="Verdana" w:hAnsi="Verdana" w:eastAsia="Calibri" w:cs="Arial"/>
          <w:sz w:val="22"/>
          <w:szCs w:val="22"/>
          <w:lang w:val="es-ES" w:eastAsia="es-ES"/>
        </w:rPr>
        <w:t>) se realizará el respectivo análisis jurídico concerniente a la pregunta formulada y se presentará la respuesta respectiva.</w:t>
      </w:r>
    </w:p>
    <w:p w:rsidRPr="0022344C" w:rsidR="00847C51" w:rsidP="0022344C" w:rsidRDefault="00847C51" w14:paraId="1ABB0A38" w14:textId="79342810">
      <w:pPr>
        <w:shd w:val="clear" w:color="auto" w:fill="FFFFFF" w:themeFill="background1"/>
        <w:jc w:val="both"/>
        <w:rPr>
          <w:rFonts w:ascii="Verdana" w:hAnsi="Verdana" w:cs="Arial"/>
          <w:b/>
          <w:bCs/>
          <w:sz w:val="22"/>
          <w:szCs w:val="22"/>
        </w:rPr>
      </w:pPr>
    </w:p>
    <w:p w:rsidRPr="0022344C" w:rsidR="00BA2F73" w:rsidP="0022344C" w:rsidRDefault="00BA2F73" w14:paraId="60F1F342" w14:textId="27A1FCBA">
      <w:pPr>
        <w:shd w:val="clear" w:color="auto" w:fill="FFFFFF" w:themeFill="background1"/>
        <w:jc w:val="both"/>
        <w:rPr>
          <w:rFonts w:ascii="Verdana" w:hAnsi="Verdana" w:cs="Arial"/>
          <w:b/>
          <w:bCs/>
          <w:sz w:val="22"/>
          <w:szCs w:val="22"/>
        </w:rPr>
      </w:pPr>
      <w:r w:rsidRPr="0022344C">
        <w:rPr>
          <w:rFonts w:ascii="Verdana" w:hAnsi="Verdana" w:cs="Arial"/>
          <w:b/>
          <w:bCs/>
          <w:sz w:val="22"/>
          <w:szCs w:val="22"/>
        </w:rPr>
        <w:t>2.1 MARCO JURÍDICO APLICABLE</w:t>
      </w:r>
    </w:p>
    <w:p w:rsidRPr="0022344C" w:rsidR="00847C51" w:rsidP="0022344C" w:rsidRDefault="00847C51" w14:paraId="1D90F974" w14:textId="07469731">
      <w:pPr>
        <w:shd w:val="clear" w:color="auto" w:fill="FFFFFF" w:themeFill="background1"/>
        <w:rPr>
          <w:rFonts w:ascii="Verdana" w:hAnsi="Verdana" w:cs="Arial"/>
          <w:sz w:val="22"/>
          <w:szCs w:val="22"/>
        </w:rPr>
      </w:pPr>
    </w:p>
    <w:p w:rsidRPr="0022344C" w:rsidR="004E19B6" w:rsidP="0022344C" w:rsidRDefault="004E19B6" w14:paraId="1C2664FD" w14:textId="7AE07C9F">
      <w:pPr>
        <w:shd w:val="clear" w:color="auto" w:fill="FFFFFF" w:themeFill="background1"/>
        <w:jc w:val="both"/>
        <w:rPr>
          <w:rFonts w:ascii="Verdana" w:hAnsi="Verdana" w:eastAsia="Calibri" w:cs="Arial"/>
          <w:sz w:val="22"/>
          <w:szCs w:val="22"/>
          <w:lang w:val="es-ES" w:eastAsia="es-ES"/>
        </w:rPr>
      </w:pPr>
      <w:r w:rsidRPr="0022344C">
        <w:rPr>
          <w:rFonts w:ascii="Verdana" w:hAnsi="Verdana" w:eastAsia="Calibri" w:cs="Arial"/>
          <w:sz w:val="22"/>
          <w:szCs w:val="22"/>
          <w:lang w:val="es-ES" w:eastAsia="es-ES"/>
        </w:rPr>
        <w:lastRenderedPageBreak/>
        <w:t xml:space="preserve">Con el fin de resolver el asunto se tendrá en cuenta </w:t>
      </w:r>
      <w:r w:rsidR="0087673F">
        <w:rPr>
          <w:rFonts w:ascii="Verdana" w:hAnsi="Verdana" w:eastAsia="Calibri" w:cs="Arial"/>
          <w:sz w:val="22"/>
          <w:szCs w:val="22"/>
          <w:lang w:val="es-ES" w:eastAsia="es-ES"/>
        </w:rPr>
        <w:t xml:space="preserve">la ley 1448 de 2011, ley 1753 de 2015, ley 2421 de 2024, </w:t>
      </w:r>
      <w:r w:rsidRPr="0022344C">
        <w:rPr>
          <w:rFonts w:ascii="Verdana" w:hAnsi="Verdana" w:eastAsia="Calibri" w:cs="Arial"/>
          <w:sz w:val="22"/>
          <w:szCs w:val="22"/>
          <w:lang w:val="es-ES" w:eastAsia="es-ES"/>
        </w:rPr>
        <w:t>la Constitución Política</w:t>
      </w:r>
      <w:r w:rsidR="0087673F">
        <w:rPr>
          <w:rFonts w:ascii="Verdana" w:hAnsi="Verdana" w:eastAsia="Calibri" w:cs="Arial"/>
          <w:sz w:val="22"/>
          <w:szCs w:val="22"/>
          <w:lang w:val="es-ES" w:eastAsia="es-ES"/>
        </w:rPr>
        <w:t xml:space="preserve"> y</w:t>
      </w:r>
      <w:r w:rsidRPr="0022344C">
        <w:rPr>
          <w:rFonts w:ascii="Verdana" w:hAnsi="Verdana" w:eastAsia="Calibri" w:cs="Arial"/>
          <w:sz w:val="22"/>
          <w:szCs w:val="22"/>
          <w:lang w:val="es-ES" w:eastAsia="es-ES"/>
        </w:rPr>
        <w:t xml:space="preserve"> jurisprudencia de la Corte Constitucional</w:t>
      </w:r>
      <w:r w:rsidR="0087673F">
        <w:rPr>
          <w:rFonts w:ascii="Verdana" w:hAnsi="Verdana" w:eastAsia="Calibri" w:cs="Arial"/>
          <w:sz w:val="22"/>
          <w:szCs w:val="22"/>
          <w:lang w:val="es-ES" w:eastAsia="es-ES"/>
        </w:rPr>
        <w:t>.</w:t>
      </w:r>
    </w:p>
    <w:p w:rsidRPr="0022344C" w:rsidR="004E19B6" w:rsidP="0022344C" w:rsidRDefault="004E19B6" w14:paraId="60498491" w14:textId="7F6F9D0B">
      <w:pPr>
        <w:shd w:val="clear" w:color="auto" w:fill="FFFFFF" w:themeFill="background1"/>
        <w:jc w:val="both"/>
        <w:rPr>
          <w:rFonts w:ascii="Verdana" w:hAnsi="Verdana" w:eastAsia="Calibri" w:cs="Arial"/>
          <w:sz w:val="22"/>
          <w:szCs w:val="22"/>
          <w:lang w:val="es-ES" w:eastAsia="es-ES"/>
        </w:rPr>
      </w:pPr>
    </w:p>
    <w:p w:rsidRPr="0022344C" w:rsidR="004E19B6" w:rsidP="0022344C" w:rsidRDefault="004E19B6" w14:paraId="77E89E30" w14:textId="47A0A067">
      <w:pPr>
        <w:shd w:val="clear" w:color="auto" w:fill="FFFFFF" w:themeFill="background1"/>
        <w:jc w:val="both"/>
        <w:rPr>
          <w:rFonts w:ascii="Verdana" w:hAnsi="Verdana" w:cs="Arial"/>
          <w:b/>
          <w:bCs/>
          <w:sz w:val="22"/>
          <w:szCs w:val="22"/>
        </w:rPr>
      </w:pPr>
      <w:r w:rsidRPr="0022344C">
        <w:rPr>
          <w:rFonts w:ascii="Verdana" w:hAnsi="Verdana" w:cs="Arial"/>
          <w:b/>
          <w:bCs/>
          <w:sz w:val="22"/>
          <w:szCs w:val="22"/>
        </w:rPr>
        <w:t>2.2 ANTECEDENTES EXPUESTOS POR LA SUBDIRECCIÓN GENERAL</w:t>
      </w:r>
    </w:p>
    <w:p w:rsidRPr="0022344C" w:rsidR="0022344C" w:rsidP="0022344C" w:rsidRDefault="0022344C" w14:paraId="17E33CC3" w14:textId="5EB319C2">
      <w:pPr>
        <w:pStyle w:val="NormalWeb"/>
        <w:jc w:val="both"/>
        <w:rPr>
          <w:rFonts w:ascii="Verdana" w:hAnsi="Verdana" w:cs="Arial"/>
          <w:sz w:val="22"/>
          <w:szCs w:val="22"/>
        </w:rPr>
      </w:pPr>
      <w:r w:rsidRPr="0022344C">
        <w:rPr>
          <w:rFonts w:ascii="Verdana" w:hAnsi="Verdana" w:cs="Arial"/>
          <w:sz w:val="22"/>
          <w:szCs w:val="22"/>
        </w:rPr>
        <w:t>La Ley 1448 de 2011 definió las entidades responsables de brindar ayuda humanitaria a las víctimas del desplazamiento forzado. En particular, asignó al Instituto Colombiano de Bienestar Familiar (ICBF) la responsabilidad de entregar alimentación durante la etapa de transición, con apoyo subsidiario de la Unidad para la Atención y Reparación Integral a las Víctimas (UARIV).</w:t>
      </w:r>
    </w:p>
    <w:p w:rsidRPr="0022344C" w:rsidR="0022344C" w:rsidP="0022344C" w:rsidRDefault="0022344C" w14:paraId="039EBA88" w14:textId="17F00EA8">
      <w:pPr>
        <w:pStyle w:val="NormalWeb"/>
        <w:jc w:val="both"/>
        <w:rPr>
          <w:rFonts w:ascii="Verdana" w:hAnsi="Verdana" w:cs="Arial"/>
          <w:sz w:val="22"/>
          <w:szCs w:val="22"/>
        </w:rPr>
      </w:pPr>
      <w:r w:rsidRPr="0022344C">
        <w:rPr>
          <w:rFonts w:ascii="Verdana" w:hAnsi="Verdana" w:cs="Arial"/>
          <w:sz w:val="22"/>
          <w:szCs w:val="22"/>
        </w:rPr>
        <w:t>Posteriormente, el Decreto 4800 de 2011, en su artículo 114, reforzó esta obligación para el ICBF, que en 2012 inscribió el programa “Asistencia Alimentaria en la Transición a la Población Desplazada” en el Departamento Nacional de Planeación. En 2013, mediante la Resolución 2927, el ICBF reglamentó este programa, asignando su ejecución a la Subdirección de Restablecimiento de Derechos.</w:t>
      </w:r>
    </w:p>
    <w:p w:rsidRPr="0022344C" w:rsidR="0022344C" w:rsidP="0022344C" w:rsidRDefault="0022344C" w14:paraId="7B669947" w14:textId="77777777">
      <w:pPr>
        <w:pStyle w:val="NormalWeb"/>
        <w:jc w:val="both"/>
        <w:rPr>
          <w:rFonts w:ascii="Verdana" w:hAnsi="Verdana" w:cs="Arial"/>
          <w:sz w:val="22"/>
          <w:szCs w:val="22"/>
        </w:rPr>
      </w:pPr>
      <w:r w:rsidRPr="0022344C">
        <w:rPr>
          <w:rFonts w:ascii="Verdana" w:hAnsi="Verdana" w:cs="Arial"/>
          <w:sz w:val="22"/>
          <w:szCs w:val="22"/>
        </w:rPr>
        <w:t>Sin embargo, con la Ley 1753 de 2015, se retiró al ICBF la competencia en el componente alimentario, transfiriéndola completamente a la UARIV. Por esto, en 2016, el ICBF cerró definitivamente el programa mediante la Resolución 0180, derogando la norma anterior.</w:t>
      </w:r>
    </w:p>
    <w:p w:rsidRPr="0022344C" w:rsidR="0022344C" w:rsidP="0022344C" w:rsidRDefault="0022344C" w14:paraId="2A13453F" w14:textId="77777777">
      <w:pPr>
        <w:pStyle w:val="NormalWeb"/>
        <w:jc w:val="both"/>
        <w:rPr>
          <w:rFonts w:ascii="Verdana" w:hAnsi="Verdana" w:cs="Arial"/>
          <w:sz w:val="22"/>
          <w:szCs w:val="22"/>
        </w:rPr>
      </w:pPr>
      <w:r w:rsidRPr="0022344C">
        <w:rPr>
          <w:rFonts w:ascii="Verdana" w:hAnsi="Verdana" w:cs="Arial"/>
          <w:sz w:val="22"/>
          <w:szCs w:val="22"/>
        </w:rPr>
        <w:t>Con la Ley 2421 de 2024, se modificó nuevamente la Ley 1448, y se reasignaron funciones al ICBF. Ahora tiene responsabilidades subsidiarias en la provisión de alimentación y alojamiento transitorio durante la atención humanitaria inmediata y también en procesos de retorno o reubicación de víctimas desplazadas.</w:t>
      </w:r>
    </w:p>
    <w:p w:rsidRPr="0022344C" w:rsidR="00DA7793" w:rsidP="0022344C" w:rsidRDefault="00DA7793" w14:paraId="5C90C53F" w14:textId="33253B2E">
      <w:pPr>
        <w:shd w:val="clear" w:color="auto" w:fill="FFFFFF" w:themeFill="background1"/>
        <w:jc w:val="both"/>
        <w:rPr>
          <w:rFonts w:ascii="Verdana" w:hAnsi="Verdana" w:cs="Arial"/>
          <w:b/>
          <w:bCs/>
          <w:sz w:val="22"/>
          <w:szCs w:val="22"/>
        </w:rPr>
      </w:pPr>
      <w:r w:rsidRPr="0022344C">
        <w:rPr>
          <w:rFonts w:ascii="Verdana" w:hAnsi="Verdana" w:cs="Arial"/>
          <w:b/>
          <w:bCs/>
          <w:sz w:val="22"/>
          <w:szCs w:val="22"/>
        </w:rPr>
        <w:t xml:space="preserve">3. ANÁLISIS JURÍDICO </w:t>
      </w:r>
    </w:p>
    <w:p w:rsidRPr="0022344C" w:rsidR="00DA7793" w:rsidP="0022344C" w:rsidRDefault="00DA7793" w14:paraId="365C2B4E" w14:textId="65758E94">
      <w:pPr>
        <w:shd w:val="clear" w:color="auto" w:fill="FFFFFF" w:themeFill="background1"/>
        <w:jc w:val="both"/>
        <w:rPr>
          <w:rFonts w:ascii="Verdana" w:hAnsi="Verdana" w:cs="Arial"/>
          <w:b/>
          <w:bCs/>
          <w:sz w:val="22"/>
          <w:szCs w:val="22"/>
        </w:rPr>
      </w:pPr>
    </w:p>
    <w:p w:rsidRPr="0022344C" w:rsidR="00EB2E41" w:rsidP="0022344C" w:rsidRDefault="00EB2E41" w14:paraId="19756AF2" w14:textId="3905E6F1">
      <w:pPr>
        <w:shd w:val="clear" w:color="auto" w:fill="FFFFFF" w:themeFill="background1"/>
        <w:jc w:val="both"/>
        <w:rPr>
          <w:rFonts w:ascii="Verdana" w:hAnsi="Verdana" w:cs="Arial"/>
          <w:b/>
          <w:bCs/>
          <w:sz w:val="22"/>
          <w:szCs w:val="22"/>
        </w:rPr>
      </w:pPr>
      <w:r w:rsidRPr="0022344C">
        <w:rPr>
          <w:rFonts w:ascii="Verdana" w:hAnsi="Verdana" w:cs="Arial"/>
          <w:b/>
          <w:bCs/>
          <w:sz w:val="22"/>
          <w:szCs w:val="22"/>
        </w:rPr>
        <w:t>3.1 De las normas objeto de consulta</w:t>
      </w:r>
    </w:p>
    <w:p w:rsidRPr="0022344C" w:rsidR="00EB2E41" w:rsidP="0022344C" w:rsidRDefault="00EB2E41" w14:paraId="06127FB3" w14:textId="77777777">
      <w:pPr>
        <w:shd w:val="clear" w:color="auto" w:fill="FFFFFF" w:themeFill="background1"/>
        <w:jc w:val="both"/>
        <w:rPr>
          <w:rFonts w:ascii="Verdana" w:hAnsi="Verdana" w:cs="Arial"/>
          <w:sz w:val="22"/>
          <w:szCs w:val="22"/>
        </w:rPr>
      </w:pPr>
    </w:p>
    <w:p w:rsidRPr="0022344C" w:rsidR="00B96AB5" w:rsidP="0022344C" w:rsidRDefault="009A4DE5" w14:paraId="69EBB7E7" w14:textId="6D5E7C74">
      <w:pPr>
        <w:shd w:val="clear" w:color="auto" w:fill="FFFFFF" w:themeFill="background1"/>
        <w:jc w:val="both"/>
        <w:rPr>
          <w:rFonts w:ascii="Verdana" w:hAnsi="Verdana" w:cs="Arial"/>
          <w:sz w:val="22"/>
          <w:szCs w:val="22"/>
        </w:rPr>
      </w:pPr>
      <w:r w:rsidRPr="0022344C">
        <w:rPr>
          <w:rFonts w:ascii="Verdana" w:hAnsi="Verdana" w:cs="Arial"/>
          <w:sz w:val="22"/>
          <w:szCs w:val="22"/>
        </w:rPr>
        <w:t>En primer lugar, es preciso trascribir</w:t>
      </w:r>
      <w:r w:rsidR="00D83BF8">
        <w:rPr>
          <w:rFonts w:ascii="Verdana" w:hAnsi="Verdana" w:cs="Arial"/>
          <w:sz w:val="22"/>
          <w:szCs w:val="22"/>
        </w:rPr>
        <w:t xml:space="preserve"> </w:t>
      </w:r>
      <w:r w:rsidRPr="0022344C">
        <w:rPr>
          <w:rFonts w:ascii="Verdana" w:hAnsi="Verdana" w:cs="Arial"/>
          <w:sz w:val="22"/>
          <w:szCs w:val="22"/>
        </w:rPr>
        <w:t>las</w:t>
      </w:r>
      <w:r w:rsidRPr="0022344C" w:rsidR="00B96AB5">
        <w:rPr>
          <w:rFonts w:ascii="Verdana" w:hAnsi="Verdana" w:cs="Arial"/>
          <w:sz w:val="22"/>
          <w:szCs w:val="22"/>
        </w:rPr>
        <w:t xml:space="preserve"> norma</w:t>
      </w:r>
      <w:r w:rsidRPr="0022344C">
        <w:rPr>
          <w:rFonts w:ascii="Verdana" w:hAnsi="Verdana" w:cs="Arial"/>
          <w:sz w:val="22"/>
          <w:szCs w:val="22"/>
        </w:rPr>
        <w:t>s</w:t>
      </w:r>
      <w:r w:rsidRPr="0022344C" w:rsidR="00B96AB5">
        <w:rPr>
          <w:rFonts w:ascii="Verdana" w:hAnsi="Verdana" w:cs="Arial"/>
          <w:sz w:val="22"/>
          <w:szCs w:val="22"/>
        </w:rPr>
        <w:t xml:space="preserve"> sobre la</w:t>
      </w:r>
      <w:r w:rsidRPr="0022344C">
        <w:rPr>
          <w:rFonts w:ascii="Verdana" w:hAnsi="Verdana" w:cs="Arial"/>
          <w:sz w:val="22"/>
          <w:szCs w:val="22"/>
        </w:rPr>
        <w:t>s</w:t>
      </w:r>
      <w:r w:rsidRPr="0022344C" w:rsidR="00B96AB5">
        <w:rPr>
          <w:rFonts w:ascii="Verdana" w:hAnsi="Verdana" w:cs="Arial"/>
          <w:sz w:val="22"/>
          <w:szCs w:val="22"/>
        </w:rPr>
        <w:t xml:space="preserve"> cual</w:t>
      </w:r>
      <w:r w:rsidRPr="0022344C">
        <w:rPr>
          <w:rFonts w:ascii="Verdana" w:hAnsi="Verdana" w:cs="Arial"/>
          <w:sz w:val="22"/>
          <w:szCs w:val="22"/>
        </w:rPr>
        <w:t xml:space="preserve">es </w:t>
      </w:r>
      <w:r w:rsidRPr="0022344C" w:rsidR="00B96AB5">
        <w:rPr>
          <w:rFonts w:ascii="Verdana" w:hAnsi="Verdana" w:cs="Arial"/>
          <w:sz w:val="22"/>
          <w:szCs w:val="22"/>
        </w:rPr>
        <w:t>se suscita la duda jurídic</w:t>
      </w:r>
      <w:r w:rsidRPr="0022344C">
        <w:rPr>
          <w:rFonts w:ascii="Verdana" w:hAnsi="Verdana" w:cs="Arial"/>
          <w:sz w:val="22"/>
          <w:szCs w:val="22"/>
        </w:rPr>
        <w:t>a</w:t>
      </w:r>
      <w:r w:rsidRPr="0022344C" w:rsidR="00961E82">
        <w:rPr>
          <w:rFonts w:ascii="Verdana" w:hAnsi="Verdana" w:cs="Arial"/>
          <w:sz w:val="22"/>
          <w:szCs w:val="22"/>
        </w:rPr>
        <w:t xml:space="preserve"> y sus respectivas modificaciones:</w:t>
      </w:r>
    </w:p>
    <w:p w:rsidRPr="0022344C" w:rsidR="00961E82" w:rsidP="0022344C" w:rsidRDefault="00961E82" w14:paraId="44BBEF28" w14:textId="78D2A7C5">
      <w:pPr>
        <w:shd w:val="clear" w:color="auto" w:fill="FFFFFF" w:themeFill="background1"/>
        <w:jc w:val="both"/>
        <w:rPr>
          <w:rFonts w:ascii="Verdana" w:hAnsi="Verdana" w:cs="Arial"/>
          <w:sz w:val="22"/>
          <w:szCs w:val="22"/>
        </w:rPr>
      </w:pPr>
    </w:p>
    <w:p w:rsidRPr="0022344C" w:rsidR="00961E82" w:rsidP="0022344C" w:rsidRDefault="00961E82" w14:paraId="447B3364" w14:textId="29809B8B">
      <w:pPr>
        <w:shd w:val="clear" w:color="auto" w:fill="FFFFFF" w:themeFill="background1"/>
        <w:jc w:val="both"/>
        <w:rPr>
          <w:rFonts w:ascii="Verdana" w:hAnsi="Verdana" w:cs="Arial"/>
          <w:sz w:val="22"/>
          <w:szCs w:val="22"/>
          <w:u w:val="single"/>
        </w:rPr>
      </w:pPr>
      <w:r w:rsidRPr="0022344C">
        <w:rPr>
          <w:rFonts w:ascii="Verdana" w:hAnsi="Verdana" w:cs="Arial"/>
          <w:sz w:val="22"/>
          <w:szCs w:val="22"/>
          <w:u w:val="single"/>
        </w:rPr>
        <w:t>A. Artículo 47 de la ley 1448 de 2011:</w:t>
      </w:r>
    </w:p>
    <w:p w:rsidRPr="0022344C" w:rsidR="00B96AB5" w:rsidP="0022344C" w:rsidRDefault="00B96AB5" w14:paraId="54E09736" w14:textId="4715E2B6">
      <w:pPr>
        <w:shd w:val="clear" w:color="auto" w:fill="FFFFFF" w:themeFill="background1"/>
        <w:jc w:val="both"/>
        <w:rPr>
          <w:rFonts w:ascii="Verdana" w:hAnsi="Verdana" w:cs="Arial"/>
          <w:sz w:val="22"/>
          <w:szCs w:val="22"/>
        </w:rPr>
      </w:pPr>
    </w:p>
    <w:tbl>
      <w:tblPr>
        <w:tblStyle w:val="Tablaconcuadrcula"/>
        <w:tblW w:w="0" w:type="auto"/>
        <w:tblLayout w:type="fixed"/>
        <w:tblLook w:val="04A0" w:firstRow="1" w:lastRow="0" w:firstColumn="1" w:lastColumn="0" w:noHBand="0" w:noVBand="1"/>
      </w:tblPr>
      <w:tblGrid>
        <w:gridCol w:w="3119"/>
        <w:gridCol w:w="3119"/>
        <w:gridCol w:w="3119"/>
      </w:tblGrid>
      <w:tr w:rsidRPr="0022344C" w:rsidR="005A2C21" w:rsidTr="004749C0" w14:paraId="5A6E86BA" w14:textId="77777777">
        <w:tc>
          <w:tcPr>
            <w:tcW w:w="3119" w:type="dxa"/>
          </w:tcPr>
          <w:p w:rsidRPr="0022344C" w:rsidR="005A2C21" w:rsidP="0022344C" w:rsidRDefault="005A2C21" w14:paraId="74866A08" w14:textId="38B9DACF">
            <w:pPr>
              <w:pStyle w:val="NormalWeb"/>
              <w:jc w:val="center"/>
              <w:rPr>
                <w:rFonts w:ascii="Verdana" w:hAnsi="Verdana" w:eastAsia="Calibri" w:cs="ArialMT"/>
                <w:b/>
                <w:bCs/>
                <w:sz w:val="22"/>
                <w:szCs w:val="22"/>
              </w:rPr>
            </w:pPr>
            <w:r w:rsidRPr="0022344C">
              <w:rPr>
                <w:rFonts w:ascii="Verdana" w:hAnsi="Verdana" w:eastAsia="Calibri" w:cs="ArialMT"/>
                <w:b/>
                <w:bCs/>
                <w:sz w:val="22"/>
                <w:szCs w:val="22"/>
              </w:rPr>
              <w:t>Texto original del parágrafo 1 del artículo 47 de la ley 1448 de 2011</w:t>
            </w:r>
          </w:p>
        </w:tc>
        <w:tc>
          <w:tcPr>
            <w:tcW w:w="3119" w:type="dxa"/>
          </w:tcPr>
          <w:p w:rsidRPr="0022344C" w:rsidR="005A2C21" w:rsidP="0022344C" w:rsidRDefault="004F4ECD" w14:paraId="154332A2" w14:textId="709BC714">
            <w:pPr>
              <w:pStyle w:val="NormalWeb"/>
              <w:jc w:val="center"/>
              <w:rPr>
                <w:rFonts w:ascii="Verdana" w:hAnsi="Verdana" w:eastAsia="Calibri" w:cs="ArialMT"/>
                <w:b/>
                <w:bCs/>
                <w:sz w:val="22"/>
                <w:szCs w:val="22"/>
              </w:rPr>
            </w:pPr>
            <w:r w:rsidRPr="0022344C">
              <w:rPr>
                <w:rFonts w:ascii="Verdana" w:hAnsi="Verdana" w:eastAsia="Calibri" w:cs="ArialMT"/>
                <w:b/>
                <w:bCs/>
                <w:sz w:val="22"/>
                <w:szCs w:val="22"/>
              </w:rPr>
              <w:t>Texto del parágrafo 1 del artículo 47 de la ley 1448 de 2011 modificado por artículo</w:t>
            </w:r>
            <w:r w:rsidRPr="0022344C" w:rsidR="00E56DF4">
              <w:rPr>
                <w:rFonts w:ascii="Verdana" w:hAnsi="Verdana" w:eastAsia="Calibri" w:cs="ArialMT"/>
                <w:b/>
                <w:bCs/>
                <w:sz w:val="22"/>
                <w:szCs w:val="22"/>
              </w:rPr>
              <w:t xml:space="preserve"> de la Ley 1753 de 2015</w:t>
            </w:r>
          </w:p>
        </w:tc>
        <w:tc>
          <w:tcPr>
            <w:tcW w:w="3119" w:type="dxa"/>
          </w:tcPr>
          <w:p w:rsidRPr="0022344C" w:rsidR="005A2C21" w:rsidP="0022344C" w:rsidRDefault="005A2C21" w14:paraId="639EB40F" w14:textId="3E90CF1C">
            <w:pPr>
              <w:pStyle w:val="NormalWeb"/>
              <w:jc w:val="center"/>
              <w:rPr>
                <w:rFonts w:ascii="Verdana" w:hAnsi="Verdana" w:eastAsia="Calibri" w:cs="ArialMT"/>
                <w:b/>
                <w:bCs/>
                <w:sz w:val="22"/>
                <w:szCs w:val="22"/>
              </w:rPr>
            </w:pPr>
            <w:r w:rsidRPr="0022344C">
              <w:rPr>
                <w:rFonts w:ascii="Verdana" w:hAnsi="Verdana" w:eastAsia="Calibri" w:cs="ArialMT"/>
                <w:b/>
                <w:bCs/>
                <w:sz w:val="22"/>
                <w:szCs w:val="22"/>
              </w:rPr>
              <w:t>Texto del parágrafo 1 del artículo 47 de la ley 1448 de 2011 modificado por el artículo 19 de la Ley 2421 de 2024</w:t>
            </w:r>
          </w:p>
        </w:tc>
      </w:tr>
      <w:tr w:rsidRPr="0022344C" w:rsidR="005A2C21" w:rsidTr="004749C0" w14:paraId="47C4F798" w14:textId="77777777">
        <w:tc>
          <w:tcPr>
            <w:tcW w:w="3119" w:type="dxa"/>
          </w:tcPr>
          <w:p w:rsidRPr="0022344C" w:rsidR="005A2C21" w:rsidP="0022344C" w:rsidRDefault="005A2C21" w14:paraId="5D338142" w14:textId="0E8C3944">
            <w:pPr>
              <w:pStyle w:val="NormalWeb"/>
              <w:jc w:val="both"/>
              <w:rPr>
                <w:rFonts w:ascii="Verdana" w:hAnsi="Verdana" w:eastAsia="Calibri" w:cs="ArialMT"/>
                <w:sz w:val="22"/>
                <w:szCs w:val="22"/>
              </w:rPr>
            </w:pPr>
            <w:r w:rsidRPr="0022344C">
              <w:rPr>
                <w:rFonts w:ascii="Verdana" w:hAnsi="Verdana" w:eastAsia="Calibri" w:cs="ArialMT"/>
                <w:sz w:val="22"/>
                <w:szCs w:val="22"/>
              </w:rPr>
              <w:t xml:space="preserve">PARÁGRAFO 1. Las entidades territoriales en primera instancia, la Unidad Administrativa </w:t>
            </w:r>
            <w:r w:rsidRPr="0022344C">
              <w:rPr>
                <w:rFonts w:ascii="Verdana" w:hAnsi="Verdana" w:eastAsia="Calibri" w:cs="ArialMT"/>
                <w:sz w:val="22"/>
                <w:szCs w:val="22"/>
              </w:rPr>
              <w:lastRenderedPageBreak/>
              <w:t xml:space="preserve">Especial de Atención y Reparación a Víctimas, </w:t>
            </w:r>
            <w:r w:rsidRPr="0022344C">
              <w:rPr>
                <w:rFonts w:ascii="Verdana" w:hAnsi="Verdana" w:eastAsia="Calibri" w:cs="ArialMT"/>
                <w:b/>
                <w:bCs/>
                <w:sz w:val="22"/>
                <w:szCs w:val="22"/>
              </w:rPr>
              <w:t>y el Instituto Colombiano de Bienestar Familiar subsidiariamente</w:t>
            </w:r>
            <w:r w:rsidRPr="0022344C">
              <w:rPr>
                <w:rFonts w:ascii="Verdana" w:hAnsi="Verdana" w:eastAsia="Calibri" w:cs="ArialMT"/>
                <w:sz w:val="22"/>
                <w:szCs w:val="22"/>
              </w:rPr>
              <w:t xml:space="preserve">, </w:t>
            </w:r>
            <w:r w:rsidRPr="0022344C">
              <w:rPr>
                <w:rFonts w:ascii="Verdana" w:hAnsi="Verdana" w:eastAsia="Calibri" w:cs="ArialMT"/>
                <w:b/>
                <w:bCs/>
                <w:sz w:val="22"/>
                <w:szCs w:val="22"/>
              </w:rPr>
              <w:t>deberán prestar el alojamiento y alimentación</w:t>
            </w:r>
            <w:r w:rsidRPr="0022344C">
              <w:rPr>
                <w:rFonts w:ascii="Verdana" w:hAnsi="Verdana" w:eastAsia="Calibri" w:cs="ArialMT"/>
                <w:sz w:val="22"/>
                <w:szCs w:val="22"/>
              </w:rPr>
              <w:t xml:space="preserve"> </w:t>
            </w:r>
            <w:r w:rsidRPr="0022344C">
              <w:rPr>
                <w:rFonts w:ascii="Verdana" w:hAnsi="Verdana" w:eastAsia="Calibri" w:cs="ArialMT"/>
                <w:b/>
                <w:bCs/>
                <w:sz w:val="22"/>
                <w:szCs w:val="22"/>
              </w:rPr>
              <w:t>transitoria</w:t>
            </w:r>
            <w:r w:rsidRPr="0022344C">
              <w:rPr>
                <w:rFonts w:ascii="Verdana" w:hAnsi="Verdana" w:eastAsia="Calibri" w:cs="ArialMT"/>
                <w:sz w:val="22"/>
                <w:szCs w:val="22"/>
              </w:rPr>
              <w:t xml:space="preserve"> en condiciones dignas y de manera inmediata a la violación de los derechos o en el momento en que las autoridades tengan conocimiento de </w:t>
            </w:r>
            <w:proofErr w:type="gramStart"/>
            <w:r w:rsidRPr="0022344C">
              <w:rPr>
                <w:rFonts w:ascii="Verdana" w:hAnsi="Verdana" w:eastAsia="Calibri" w:cs="ArialMT"/>
                <w:sz w:val="22"/>
                <w:szCs w:val="22"/>
              </w:rPr>
              <w:t>la misma</w:t>
            </w:r>
            <w:proofErr w:type="gramEnd"/>
            <w:r w:rsidRPr="0022344C">
              <w:rPr>
                <w:rFonts w:ascii="Verdana" w:hAnsi="Verdana" w:eastAsia="Calibri" w:cs="ArialMT"/>
                <w:sz w:val="22"/>
                <w:szCs w:val="22"/>
              </w:rPr>
              <w:t>. (Negrilla fuera de texto)</w:t>
            </w:r>
          </w:p>
        </w:tc>
        <w:tc>
          <w:tcPr>
            <w:tcW w:w="3119" w:type="dxa"/>
          </w:tcPr>
          <w:p w:rsidRPr="0022344C" w:rsidR="004E497C" w:rsidP="0022344C" w:rsidRDefault="004E497C" w14:paraId="1372781C" w14:textId="6B245FCD">
            <w:pPr>
              <w:pStyle w:val="NormalWeb"/>
              <w:jc w:val="both"/>
              <w:rPr>
                <w:rFonts w:ascii="Verdana" w:hAnsi="Verdana" w:eastAsia="Calibri" w:cs="ArialMT"/>
                <w:sz w:val="22"/>
                <w:szCs w:val="22"/>
              </w:rPr>
            </w:pPr>
            <w:r w:rsidRPr="0022344C">
              <w:rPr>
                <w:rFonts w:ascii="Verdana" w:hAnsi="Verdana" w:eastAsia="Calibri" w:cs="ArialMT"/>
                <w:sz w:val="22"/>
                <w:szCs w:val="22"/>
              </w:rPr>
              <w:lastRenderedPageBreak/>
              <w:t xml:space="preserve">PARÁGRAFO 1o. Las entidades territoriales en primera instancia </w:t>
            </w:r>
            <w:r w:rsidRPr="0022344C">
              <w:rPr>
                <w:rFonts w:ascii="Verdana" w:hAnsi="Verdana" w:eastAsia="Calibri" w:cs="ArialMT"/>
                <w:b/>
                <w:bCs/>
                <w:sz w:val="22"/>
                <w:szCs w:val="22"/>
              </w:rPr>
              <w:t xml:space="preserve">y la Unidad Administrativa </w:t>
            </w:r>
            <w:r w:rsidRPr="0022344C">
              <w:rPr>
                <w:rFonts w:ascii="Verdana" w:hAnsi="Verdana" w:eastAsia="Calibri" w:cs="ArialMT"/>
                <w:b/>
                <w:bCs/>
                <w:sz w:val="22"/>
                <w:szCs w:val="22"/>
              </w:rPr>
              <w:lastRenderedPageBreak/>
              <w:t>Especial de Atención y Reparación a Víctimas subsidiariamente</w:t>
            </w:r>
            <w:r w:rsidRPr="0022344C">
              <w:rPr>
                <w:rFonts w:ascii="Verdana" w:hAnsi="Verdana" w:eastAsia="Calibri" w:cs="ArialMT"/>
                <w:sz w:val="22"/>
                <w:szCs w:val="22"/>
              </w:rPr>
              <w:t xml:space="preserve"> </w:t>
            </w:r>
            <w:r w:rsidRPr="0022344C">
              <w:rPr>
                <w:rFonts w:ascii="Verdana" w:hAnsi="Verdana" w:eastAsia="Calibri" w:cs="ArialMT"/>
                <w:b/>
                <w:bCs/>
                <w:sz w:val="22"/>
                <w:szCs w:val="22"/>
              </w:rPr>
              <w:t>deberán prestar el alojamiento y alimentación transitoria</w:t>
            </w:r>
            <w:r w:rsidRPr="0022344C">
              <w:rPr>
                <w:rFonts w:ascii="Verdana" w:hAnsi="Verdana" w:eastAsia="Calibri" w:cs="ArialMT"/>
                <w:sz w:val="22"/>
                <w:szCs w:val="22"/>
              </w:rPr>
              <w:t xml:space="preserve"> en condiciones dignas y de manera inmediata a la violación de los derechos o en el momento en que las autoridades tengan conocimiento de </w:t>
            </w:r>
            <w:proofErr w:type="gramStart"/>
            <w:r w:rsidRPr="0022344C">
              <w:rPr>
                <w:rFonts w:ascii="Verdana" w:hAnsi="Verdana" w:eastAsia="Calibri" w:cs="ArialMT"/>
                <w:sz w:val="22"/>
                <w:szCs w:val="22"/>
              </w:rPr>
              <w:t>la misma</w:t>
            </w:r>
            <w:proofErr w:type="gramEnd"/>
            <w:r w:rsidRPr="0022344C">
              <w:rPr>
                <w:rFonts w:ascii="Verdana" w:hAnsi="Verdana" w:eastAsia="Calibri" w:cs="ArialMT"/>
                <w:sz w:val="22"/>
                <w:szCs w:val="22"/>
              </w:rPr>
              <w:t>.</w:t>
            </w:r>
            <w:r w:rsidR="003D00A8">
              <w:rPr>
                <w:rFonts w:ascii="Verdana" w:hAnsi="Verdana" w:eastAsia="Calibri" w:cs="ArialMT"/>
                <w:sz w:val="22"/>
                <w:szCs w:val="22"/>
              </w:rPr>
              <w:t xml:space="preserve"> </w:t>
            </w:r>
            <w:r w:rsidRPr="0022344C">
              <w:rPr>
                <w:rFonts w:ascii="Verdana" w:hAnsi="Verdana" w:eastAsia="Calibri" w:cs="ArialMT"/>
                <w:sz w:val="22"/>
                <w:szCs w:val="22"/>
              </w:rPr>
              <w:t>(Negrilla fuera de texto)</w:t>
            </w:r>
          </w:p>
        </w:tc>
        <w:tc>
          <w:tcPr>
            <w:tcW w:w="3119" w:type="dxa"/>
          </w:tcPr>
          <w:p w:rsidRPr="0022344C" w:rsidR="009E7E72" w:rsidP="0022344C" w:rsidRDefault="009E7E72" w14:paraId="1BF2AC34" w14:textId="4BE0A816">
            <w:pPr>
              <w:pStyle w:val="NormalWeb"/>
              <w:jc w:val="both"/>
              <w:rPr>
                <w:rFonts w:ascii="Verdana" w:hAnsi="Verdana" w:eastAsia="Calibri" w:cs="ArialMT"/>
                <w:sz w:val="22"/>
                <w:szCs w:val="22"/>
              </w:rPr>
            </w:pPr>
            <w:r w:rsidRPr="0022344C">
              <w:rPr>
                <w:rFonts w:ascii="Verdana" w:hAnsi="Verdana" w:eastAsia="Calibri" w:cs="ArialMT"/>
                <w:sz w:val="22"/>
                <w:szCs w:val="22"/>
              </w:rPr>
              <w:lastRenderedPageBreak/>
              <w:t xml:space="preserve">PARÁGRAFO 1o. Las entidades territoriales en primera instancia, la Unidad Administrativa </w:t>
            </w:r>
            <w:r w:rsidRPr="0022344C">
              <w:rPr>
                <w:rFonts w:ascii="Verdana" w:hAnsi="Verdana" w:eastAsia="Calibri" w:cs="ArialMT"/>
                <w:sz w:val="22"/>
                <w:szCs w:val="22"/>
              </w:rPr>
              <w:lastRenderedPageBreak/>
              <w:t xml:space="preserve">Especial de Atención y Reparación a Víctimas, </w:t>
            </w:r>
            <w:r w:rsidRPr="0022344C">
              <w:rPr>
                <w:rFonts w:ascii="Verdana" w:hAnsi="Verdana" w:eastAsia="Calibri" w:cs="ArialMT"/>
                <w:b/>
                <w:bCs/>
                <w:sz w:val="22"/>
                <w:szCs w:val="22"/>
              </w:rPr>
              <w:t>y el Instituto Colombiano de Bienestar Familiar subsidiariamente</w:t>
            </w:r>
            <w:r w:rsidRPr="0022344C">
              <w:rPr>
                <w:rFonts w:ascii="Verdana" w:hAnsi="Verdana" w:eastAsia="Calibri" w:cs="ArialMT"/>
                <w:sz w:val="22"/>
                <w:szCs w:val="22"/>
              </w:rPr>
              <w:t xml:space="preserve"> </w:t>
            </w:r>
            <w:r w:rsidRPr="0022344C">
              <w:rPr>
                <w:rFonts w:ascii="Verdana" w:hAnsi="Verdana" w:eastAsia="Calibri" w:cs="ArialMT"/>
                <w:b/>
                <w:bCs/>
                <w:sz w:val="22"/>
                <w:szCs w:val="22"/>
              </w:rPr>
              <w:t>deberán prestar el alojamiento y alimentación transitoria</w:t>
            </w:r>
            <w:r w:rsidRPr="0022344C">
              <w:rPr>
                <w:rFonts w:ascii="Verdana" w:hAnsi="Verdana" w:eastAsia="Calibri" w:cs="ArialMT"/>
                <w:sz w:val="22"/>
                <w:szCs w:val="22"/>
              </w:rPr>
              <w:t xml:space="preserve"> en condiciones dignas y de manera inmediata a la violación de los derechos o en el momento en que las autoridades tengan conocimiento de esta.</w:t>
            </w:r>
            <w:r w:rsidR="004749C0">
              <w:rPr>
                <w:rFonts w:ascii="Verdana" w:hAnsi="Verdana" w:eastAsia="Calibri" w:cs="ArialMT"/>
                <w:sz w:val="22"/>
                <w:szCs w:val="22"/>
              </w:rPr>
              <w:t xml:space="preserve"> </w:t>
            </w:r>
            <w:r w:rsidRPr="0022344C">
              <w:rPr>
                <w:rFonts w:ascii="Verdana" w:hAnsi="Verdana" w:eastAsia="Calibri" w:cs="ArialMT"/>
                <w:sz w:val="22"/>
                <w:szCs w:val="22"/>
              </w:rPr>
              <w:t>(Negrilla fuera de texto)</w:t>
            </w:r>
          </w:p>
        </w:tc>
      </w:tr>
    </w:tbl>
    <w:p w:rsidR="0021048B" w:rsidP="0022344C" w:rsidRDefault="00925A85" w14:paraId="7DADECBF" w14:textId="5B2FB27B">
      <w:pPr>
        <w:pStyle w:val="NormalWeb"/>
        <w:shd w:val="clear" w:color="auto" w:fill="FFFFFF"/>
        <w:jc w:val="both"/>
        <w:rPr>
          <w:rFonts w:ascii="Verdana" w:hAnsi="Verdana" w:eastAsia="Calibri" w:cs="ArialMT"/>
          <w:sz w:val="22"/>
          <w:szCs w:val="22"/>
        </w:rPr>
      </w:pPr>
      <w:r w:rsidRPr="0022344C">
        <w:rPr>
          <w:rFonts w:ascii="Verdana" w:hAnsi="Verdana" w:eastAsia="Calibri" w:cs="ArialMT"/>
          <w:sz w:val="22"/>
          <w:szCs w:val="22"/>
        </w:rPr>
        <w:lastRenderedPageBreak/>
        <w:t xml:space="preserve">De lo </w:t>
      </w:r>
      <w:r w:rsidR="00D83BF8">
        <w:rPr>
          <w:rFonts w:ascii="Verdana" w:hAnsi="Verdana" w:eastAsia="Calibri" w:cs="ArialMT"/>
          <w:sz w:val="22"/>
          <w:szCs w:val="22"/>
        </w:rPr>
        <w:t>expuesto</w:t>
      </w:r>
      <w:r w:rsidRPr="0022344C" w:rsidR="00D83BF8">
        <w:rPr>
          <w:rFonts w:ascii="Verdana" w:hAnsi="Verdana" w:eastAsia="Calibri" w:cs="ArialMT"/>
          <w:sz w:val="22"/>
          <w:szCs w:val="22"/>
        </w:rPr>
        <w:t xml:space="preserve"> </w:t>
      </w:r>
      <w:r w:rsidRPr="0022344C">
        <w:rPr>
          <w:rFonts w:ascii="Verdana" w:hAnsi="Verdana" w:eastAsia="Calibri" w:cs="ArialMT"/>
          <w:sz w:val="22"/>
          <w:szCs w:val="22"/>
        </w:rPr>
        <w:t>es posible concluir que, el legislador inicialmente le otorg</w:t>
      </w:r>
      <w:r w:rsidR="00D83BF8">
        <w:rPr>
          <w:rFonts w:ascii="Verdana" w:hAnsi="Verdana" w:eastAsia="Calibri" w:cs="ArialMT"/>
          <w:sz w:val="22"/>
          <w:szCs w:val="22"/>
        </w:rPr>
        <w:t>ó</w:t>
      </w:r>
      <w:r w:rsidRPr="0022344C">
        <w:rPr>
          <w:rFonts w:ascii="Verdana" w:hAnsi="Verdana" w:eastAsia="Calibri" w:cs="ArialMT"/>
          <w:sz w:val="22"/>
          <w:szCs w:val="22"/>
        </w:rPr>
        <w:t xml:space="preserve"> al ICBF </w:t>
      </w:r>
      <w:r w:rsidR="005B3FB9">
        <w:rPr>
          <w:rFonts w:ascii="Verdana" w:hAnsi="Verdana" w:eastAsia="Calibri" w:cs="ArialMT"/>
          <w:sz w:val="22"/>
          <w:szCs w:val="22"/>
        </w:rPr>
        <w:t xml:space="preserve">de forma subsidiaria </w:t>
      </w:r>
      <w:r w:rsidRPr="0022344C">
        <w:rPr>
          <w:rFonts w:ascii="Verdana" w:hAnsi="Verdana" w:eastAsia="Calibri" w:cs="ArialMT"/>
          <w:sz w:val="22"/>
          <w:szCs w:val="22"/>
        </w:rPr>
        <w:t>la obligación de prestar alojamiento y alimentación, posteriormente estableció esta competencia</w:t>
      </w:r>
      <w:r w:rsidR="00D83BF8">
        <w:rPr>
          <w:rFonts w:ascii="Verdana" w:hAnsi="Verdana" w:eastAsia="Calibri" w:cs="ArialMT"/>
          <w:sz w:val="22"/>
          <w:szCs w:val="22"/>
        </w:rPr>
        <w:t xml:space="preserve"> subsidiaria </w:t>
      </w:r>
      <w:r w:rsidRPr="0022344C">
        <w:rPr>
          <w:rFonts w:ascii="Verdana" w:hAnsi="Verdana" w:eastAsia="Calibri" w:cs="ArialMT"/>
          <w:sz w:val="22"/>
          <w:szCs w:val="22"/>
        </w:rPr>
        <w:t>en cabeza de la UARIV,</w:t>
      </w:r>
      <w:r w:rsidR="00D83BF8">
        <w:rPr>
          <w:rFonts w:ascii="Verdana" w:hAnsi="Verdana" w:eastAsia="Calibri" w:cs="ArialMT"/>
          <w:sz w:val="22"/>
          <w:szCs w:val="22"/>
        </w:rPr>
        <w:t xml:space="preserve"> eliminando al ICBF de la norma</w:t>
      </w:r>
      <w:r w:rsidR="0021048B">
        <w:rPr>
          <w:rFonts w:ascii="Verdana" w:hAnsi="Verdana" w:eastAsia="Calibri" w:cs="ArialMT"/>
          <w:sz w:val="22"/>
          <w:szCs w:val="22"/>
        </w:rPr>
        <w:t>.</w:t>
      </w:r>
    </w:p>
    <w:p w:rsidRPr="0022344C" w:rsidR="00546142" w:rsidP="0022344C" w:rsidRDefault="0021048B" w14:paraId="054F8157" w14:textId="057E9BB0">
      <w:pPr>
        <w:pStyle w:val="NormalWeb"/>
        <w:shd w:val="clear" w:color="auto" w:fill="FFFFFF"/>
        <w:jc w:val="both"/>
        <w:rPr>
          <w:rFonts w:ascii="Verdana" w:hAnsi="Verdana" w:eastAsia="Calibri" w:cs="ArialMT"/>
          <w:sz w:val="22"/>
          <w:szCs w:val="22"/>
        </w:rPr>
      </w:pPr>
      <w:r>
        <w:rPr>
          <w:rFonts w:ascii="Verdana" w:hAnsi="Verdana" w:eastAsia="Calibri" w:cs="ArialMT"/>
          <w:sz w:val="22"/>
          <w:szCs w:val="22"/>
        </w:rPr>
        <w:t>S</w:t>
      </w:r>
      <w:r w:rsidRPr="0022344C" w:rsidR="00925A85">
        <w:rPr>
          <w:rFonts w:ascii="Verdana" w:hAnsi="Verdana" w:eastAsia="Calibri" w:cs="ArialMT"/>
          <w:sz w:val="22"/>
          <w:szCs w:val="22"/>
        </w:rPr>
        <w:t xml:space="preserve">in embargo, con la modificación del 2024 </w:t>
      </w:r>
      <w:r w:rsidR="008F3B6E">
        <w:rPr>
          <w:rFonts w:ascii="Verdana" w:hAnsi="Verdana" w:eastAsia="Calibri" w:cs="ArialMT"/>
          <w:sz w:val="22"/>
          <w:szCs w:val="22"/>
        </w:rPr>
        <w:t xml:space="preserve">se </w:t>
      </w:r>
      <w:r w:rsidRPr="0022344C" w:rsidR="00546142">
        <w:rPr>
          <w:rFonts w:ascii="Verdana" w:hAnsi="Verdana" w:eastAsia="Calibri" w:cs="ArialMT"/>
          <w:sz w:val="22"/>
          <w:szCs w:val="22"/>
        </w:rPr>
        <w:t xml:space="preserve">retomó el texto original de la ley 1448 de 2011 </w:t>
      </w:r>
      <w:r w:rsidR="00B96242">
        <w:rPr>
          <w:rFonts w:ascii="Verdana" w:hAnsi="Verdana" w:eastAsia="Calibri" w:cs="ArialMT"/>
          <w:sz w:val="22"/>
          <w:szCs w:val="22"/>
        </w:rPr>
        <w:t xml:space="preserve">estableciendo que </w:t>
      </w:r>
      <w:r w:rsidRPr="00B96242" w:rsidR="00B96242">
        <w:rPr>
          <w:rFonts w:ascii="Verdana" w:hAnsi="Verdana" w:eastAsia="Calibri" w:cs="ArialMT"/>
          <w:sz w:val="22"/>
          <w:szCs w:val="22"/>
        </w:rPr>
        <w:t>la Unidad Administrativa Especial de Atención y Reparación a Víctimas, y el Instituto Colombiano de Bienestar Familiar subsidiariamente deber</w:t>
      </w:r>
      <w:r>
        <w:rPr>
          <w:rFonts w:ascii="Verdana" w:hAnsi="Verdana" w:eastAsia="Calibri" w:cs="ArialMT"/>
          <w:sz w:val="22"/>
          <w:szCs w:val="22"/>
        </w:rPr>
        <w:t>ía</w:t>
      </w:r>
      <w:r w:rsidRPr="00B96242" w:rsidR="00B96242">
        <w:rPr>
          <w:rFonts w:ascii="Verdana" w:hAnsi="Verdana" w:eastAsia="Calibri" w:cs="ArialMT"/>
          <w:sz w:val="22"/>
          <w:szCs w:val="22"/>
        </w:rPr>
        <w:t>n prestar el alojamiento y alimentación transitoria</w:t>
      </w:r>
      <w:r w:rsidRPr="0022344C" w:rsidR="00546142">
        <w:rPr>
          <w:rFonts w:ascii="Verdana" w:hAnsi="Verdana" w:eastAsia="Calibri" w:cs="ArialMT"/>
          <w:sz w:val="22"/>
          <w:szCs w:val="22"/>
        </w:rPr>
        <w:t>.</w:t>
      </w:r>
    </w:p>
    <w:p w:rsidRPr="0022344C" w:rsidR="005A2C21" w:rsidP="0022344C" w:rsidRDefault="00961E82" w14:paraId="29452ACE" w14:textId="76A72551">
      <w:pPr>
        <w:pStyle w:val="NormalWeb"/>
        <w:shd w:val="clear" w:color="auto" w:fill="FFFFFF"/>
        <w:jc w:val="both"/>
        <w:rPr>
          <w:rFonts w:ascii="Verdana" w:hAnsi="Verdana" w:eastAsia="Calibri" w:cs="ArialMT"/>
          <w:sz w:val="22"/>
          <w:szCs w:val="22"/>
        </w:rPr>
      </w:pPr>
      <w:r w:rsidRPr="0022344C">
        <w:rPr>
          <w:rFonts w:ascii="Verdana" w:hAnsi="Verdana" w:eastAsia="Calibri" w:cs="ArialMT"/>
          <w:sz w:val="22"/>
          <w:szCs w:val="22"/>
          <w:u w:val="single"/>
        </w:rPr>
        <w:t>B. Artículo 66 de la ley 1448 de 2011:</w:t>
      </w:r>
    </w:p>
    <w:tbl>
      <w:tblPr>
        <w:tblStyle w:val="Tablaconcuadrcula"/>
        <w:tblW w:w="0" w:type="auto"/>
        <w:tblLayout w:type="fixed"/>
        <w:tblLook w:val="04A0" w:firstRow="1" w:lastRow="0" w:firstColumn="1" w:lastColumn="0" w:noHBand="0" w:noVBand="1"/>
      </w:tblPr>
      <w:tblGrid>
        <w:gridCol w:w="3119"/>
        <w:gridCol w:w="3119"/>
        <w:gridCol w:w="3119"/>
      </w:tblGrid>
      <w:tr w:rsidRPr="0022344C" w:rsidR="005A2C21" w:rsidTr="003D00A8" w14:paraId="1D002DBC" w14:textId="77777777">
        <w:tc>
          <w:tcPr>
            <w:tcW w:w="3119" w:type="dxa"/>
          </w:tcPr>
          <w:p w:rsidRPr="0022344C" w:rsidR="005A2C21" w:rsidP="0022344C" w:rsidRDefault="005A2C21" w14:paraId="1BDB1D90" w14:textId="77777777">
            <w:pPr>
              <w:pStyle w:val="NormalWeb"/>
              <w:jc w:val="center"/>
              <w:rPr>
                <w:rFonts w:ascii="Verdana" w:hAnsi="Verdana" w:eastAsia="Calibri" w:cs="ArialMT"/>
                <w:b/>
                <w:bCs/>
                <w:sz w:val="22"/>
                <w:szCs w:val="22"/>
              </w:rPr>
            </w:pPr>
            <w:r w:rsidRPr="0022344C">
              <w:rPr>
                <w:rFonts w:ascii="Verdana" w:hAnsi="Verdana" w:eastAsia="Calibri" w:cs="ArialMT"/>
                <w:b/>
                <w:bCs/>
                <w:sz w:val="22"/>
                <w:szCs w:val="22"/>
              </w:rPr>
              <w:t>Texto original del parágrafo 1 del artículo 66 de la ley 1448 de 2011</w:t>
            </w:r>
          </w:p>
        </w:tc>
        <w:tc>
          <w:tcPr>
            <w:tcW w:w="3119" w:type="dxa"/>
          </w:tcPr>
          <w:p w:rsidRPr="0022344C" w:rsidR="005A2C21" w:rsidP="0022344C" w:rsidRDefault="004F4ECD" w14:paraId="4009DB94" w14:textId="30FF9962">
            <w:pPr>
              <w:pStyle w:val="NormalWeb"/>
              <w:jc w:val="center"/>
              <w:rPr>
                <w:rFonts w:ascii="Verdana" w:hAnsi="Verdana" w:eastAsia="Calibri" w:cs="ArialMT"/>
                <w:b/>
                <w:bCs/>
                <w:sz w:val="22"/>
                <w:szCs w:val="22"/>
              </w:rPr>
            </w:pPr>
            <w:r w:rsidRPr="0022344C">
              <w:rPr>
                <w:rFonts w:ascii="Verdana" w:hAnsi="Verdana" w:eastAsia="Calibri" w:cs="ArialMT"/>
                <w:b/>
                <w:bCs/>
                <w:sz w:val="22"/>
                <w:szCs w:val="22"/>
              </w:rPr>
              <w:t>Texto del parágrafo 1 del artículo 47 de la ley 1448 de 2011 modificado por artículo 122 de la Ley 1753 de 2015</w:t>
            </w:r>
          </w:p>
        </w:tc>
        <w:tc>
          <w:tcPr>
            <w:tcW w:w="3119" w:type="dxa"/>
          </w:tcPr>
          <w:p w:rsidRPr="0022344C" w:rsidR="005A2C21" w:rsidP="0022344C" w:rsidRDefault="005A2C21" w14:paraId="5539946E" w14:textId="77777777">
            <w:pPr>
              <w:pStyle w:val="NormalWeb"/>
              <w:jc w:val="center"/>
              <w:rPr>
                <w:rFonts w:ascii="Verdana" w:hAnsi="Verdana" w:eastAsia="Calibri" w:cs="ArialMT"/>
                <w:b/>
                <w:bCs/>
                <w:sz w:val="22"/>
                <w:szCs w:val="22"/>
              </w:rPr>
            </w:pPr>
            <w:r w:rsidRPr="0022344C">
              <w:rPr>
                <w:rFonts w:ascii="Verdana" w:hAnsi="Verdana" w:eastAsia="Calibri" w:cs="ArialMT"/>
                <w:b/>
                <w:bCs/>
                <w:sz w:val="22"/>
                <w:szCs w:val="22"/>
              </w:rPr>
              <w:t>Texto del parágrafo 1 del artículo 66 de la ley 1448 de 2011 modificado por el artículo 24 de la Ley 2421 de 2024</w:t>
            </w:r>
          </w:p>
        </w:tc>
      </w:tr>
      <w:tr w:rsidRPr="0022344C" w:rsidR="005A2C21" w:rsidTr="003D00A8" w14:paraId="130AA238" w14:textId="77777777">
        <w:tc>
          <w:tcPr>
            <w:tcW w:w="3119" w:type="dxa"/>
          </w:tcPr>
          <w:p w:rsidRPr="0022344C" w:rsidR="004F4ECD" w:rsidP="006F446A" w:rsidRDefault="005A2C21" w14:paraId="2AE73CBF" w14:textId="3CB17B19">
            <w:pPr>
              <w:pStyle w:val="NormalWeb"/>
              <w:jc w:val="both"/>
              <w:rPr>
                <w:rFonts w:ascii="Verdana" w:hAnsi="Verdana" w:eastAsia="Calibri" w:cs="ArialMT"/>
                <w:sz w:val="22"/>
                <w:szCs w:val="22"/>
              </w:rPr>
            </w:pPr>
            <w:r w:rsidRPr="0022344C">
              <w:rPr>
                <w:rFonts w:ascii="Verdana" w:hAnsi="Verdana" w:eastAsia="Calibri" w:cs="ArialMT"/>
                <w:sz w:val="22"/>
                <w:szCs w:val="22"/>
              </w:rPr>
              <w:t xml:space="preserve">PARÁGRAFO 1. La Unidad Administrativa Especial para la Atención y Reparación Integral a las Víctimas, deberá adelantar las acciones pertinentes ante las distintas entidades que conforman el Sistema Nacional de Atención y Reparación a las Víctimas </w:t>
            </w:r>
            <w:r w:rsidRPr="0022344C">
              <w:rPr>
                <w:rFonts w:ascii="Verdana" w:hAnsi="Verdana" w:eastAsia="Calibri" w:cs="ArialMT"/>
                <w:sz w:val="22"/>
                <w:szCs w:val="22"/>
              </w:rPr>
              <w:lastRenderedPageBreak/>
              <w:t xml:space="preserve">para garantizar la efectiva atención integral a la población retornada o reubicada, especialmente en lo relacionado con los derechos mínimos de identificación a cargo de la Registraduría Nacional del Estado Civil, salud a cargo del Ministerio de la Protección Social, educación a cargo del Ministerio de Educación Nacional, </w:t>
            </w:r>
            <w:r w:rsidRPr="0022344C">
              <w:rPr>
                <w:rFonts w:ascii="Verdana" w:hAnsi="Verdana" w:eastAsia="Calibri" w:cs="ArialMT"/>
                <w:b/>
                <w:bCs/>
                <w:sz w:val="22"/>
                <w:szCs w:val="22"/>
              </w:rPr>
              <w:t>alimentación y reunificación familiar a cargo del Instituto Colombiano de Bienestar Familiar</w:t>
            </w:r>
            <w:r w:rsidRPr="0022344C">
              <w:rPr>
                <w:rFonts w:ascii="Verdana" w:hAnsi="Verdana" w:eastAsia="Calibri" w:cs="ArialMT"/>
                <w:sz w:val="22"/>
                <w:szCs w:val="22"/>
              </w:rPr>
              <w:t>, vivienda digna a cargo del Ministerio de Ambiente, Vivienda y Desarrollo Territorial cuando se trate de vivienda urbana, y a cargo del Ministerio de Agricultura y Desarrollo Rural cuando se trate de vivienda rural y orientación ocupacional a cargo del Servicio Nacional de Aprendizaje.</w:t>
            </w:r>
            <w:r w:rsidR="006F446A">
              <w:rPr>
                <w:rFonts w:ascii="Verdana" w:hAnsi="Verdana" w:eastAsia="Calibri" w:cs="ArialMT"/>
                <w:sz w:val="22"/>
                <w:szCs w:val="22"/>
              </w:rPr>
              <w:t xml:space="preserve"> </w:t>
            </w:r>
            <w:r w:rsidRPr="0022344C" w:rsidR="004F4ECD">
              <w:rPr>
                <w:rFonts w:ascii="Verdana" w:hAnsi="Verdana" w:eastAsia="Calibri" w:cs="ArialMT"/>
                <w:sz w:val="22"/>
                <w:szCs w:val="22"/>
              </w:rPr>
              <w:t>(Negrilla fuera de texto)</w:t>
            </w:r>
          </w:p>
        </w:tc>
        <w:tc>
          <w:tcPr>
            <w:tcW w:w="3119" w:type="dxa"/>
          </w:tcPr>
          <w:p w:rsidRPr="0022344C" w:rsidR="004F4ECD" w:rsidP="006F446A" w:rsidRDefault="004E497C" w14:paraId="04122EC0" w14:textId="3FE303B0">
            <w:pPr>
              <w:pStyle w:val="NormalWeb"/>
              <w:jc w:val="both"/>
              <w:rPr>
                <w:rFonts w:ascii="Verdana" w:hAnsi="Verdana" w:eastAsia="Calibri" w:cs="ArialMT"/>
                <w:sz w:val="22"/>
                <w:szCs w:val="22"/>
              </w:rPr>
            </w:pPr>
            <w:r w:rsidRPr="0022344C">
              <w:rPr>
                <w:rFonts w:ascii="Verdana" w:hAnsi="Verdana" w:eastAsia="Calibri" w:cs="ArialMT"/>
                <w:sz w:val="22"/>
                <w:szCs w:val="22"/>
              </w:rPr>
              <w:lastRenderedPageBreak/>
              <w:t xml:space="preserve">PARÁGRAFO 1o. </w:t>
            </w:r>
            <w:r w:rsidRPr="0022344C" w:rsidR="004F4ECD">
              <w:rPr>
                <w:rFonts w:ascii="Verdana" w:hAnsi="Verdana" w:eastAsia="Calibri" w:cs="ArialMT"/>
                <w:sz w:val="22"/>
                <w:szCs w:val="22"/>
              </w:rPr>
              <w:t xml:space="preserve">La Unidad Administrativa Especial para la Atención y Reparación Integral a las Víctimas (UARIV) deberá adelantar las acciones pertinentes ante las distintas entidades que conforman el Sistema Nacional de Atención y Reparación a las Víctimas </w:t>
            </w:r>
            <w:r w:rsidRPr="0022344C" w:rsidR="004F4ECD">
              <w:rPr>
                <w:rFonts w:ascii="Verdana" w:hAnsi="Verdana" w:eastAsia="Calibri" w:cs="ArialMT"/>
                <w:sz w:val="22"/>
                <w:szCs w:val="22"/>
              </w:rPr>
              <w:lastRenderedPageBreak/>
              <w:t xml:space="preserve">para garantizar la efectiva atención integral a la población retornada o reubicada, especialmente en lo relacionado con los derechos mínimos de identificación a cargo de la Registraduría Nacional del Estado Civil, salud a cargo del Ministerio de Salud y Protección Social, educación a cargo del Ministerio de Educación Nacional, </w:t>
            </w:r>
            <w:r w:rsidRPr="0022344C" w:rsidR="004F4ECD">
              <w:rPr>
                <w:rFonts w:ascii="Verdana" w:hAnsi="Verdana" w:eastAsia="Calibri" w:cs="ArialMT"/>
                <w:b/>
                <w:bCs/>
                <w:sz w:val="22"/>
                <w:szCs w:val="22"/>
              </w:rPr>
              <w:t>reunificación familiar a cargo del Instituto Colombiano de Bienestar Familiar</w:t>
            </w:r>
            <w:r w:rsidRPr="0022344C" w:rsidR="004F4ECD">
              <w:rPr>
                <w:rFonts w:ascii="Verdana" w:hAnsi="Verdana" w:eastAsia="Calibri" w:cs="ArialMT"/>
                <w:sz w:val="22"/>
                <w:szCs w:val="22"/>
              </w:rPr>
              <w:t>, vivienda digna a cargo del Ministerio de Ambiente, Vivienda y Desarrollo Territorial cuando se trate de vivienda urbana, y a cargo del Ministerio de Agricultura y Desarrollo Rural cuando se trate de vivienda rural, orientación ocupacional a cargo del Servicio Nacional de Aprendizaje. El componente de alimentación en la atención humanitaria para los procesos de retornos y reubicaciones de la población desplazada quedará a cargo de la UARIV.</w:t>
            </w:r>
            <w:r w:rsidR="006F446A">
              <w:rPr>
                <w:rFonts w:ascii="Verdana" w:hAnsi="Verdana" w:eastAsia="Calibri" w:cs="ArialMT"/>
                <w:sz w:val="22"/>
                <w:szCs w:val="22"/>
              </w:rPr>
              <w:t xml:space="preserve"> </w:t>
            </w:r>
            <w:r w:rsidRPr="0022344C" w:rsidR="004F4ECD">
              <w:rPr>
                <w:rFonts w:ascii="Verdana" w:hAnsi="Verdana" w:eastAsia="Calibri" w:cs="ArialMT"/>
                <w:sz w:val="22"/>
                <w:szCs w:val="22"/>
              </w:rPr>
              <w:t>(Negrilla fuera de texto)</w:t>
            </w:r>
          </w:p>
        </w:tc>
        <w:tc>
          <w:tcPr>
            <w:tcW w:w="3119" w:type="dxa"/>
          </w:tcPr>
          <w:p w:rsidRPr="0022344C" w:rsidR="004F4ECD" w:rsidP="006F446A" w:rsidRDefault="004F4ECD" w14:paraId="48983A8A" w14:textId="3795C493">
            <w:pPr>
              <w:pStyle w:val="NormalWeb"/>
              <w:jc w:val="both"/>
              <w:rPr>
                <w:rFonts w:ascii="Verdana" w:hAnsi="Verdana" w:eastAsia="Calibri" w:cs="ArialMT"/>
                <w:sz w:val="22"/>
                <w:szCs w:val="22"/>
              </w:rPr>
            </w:pPr>
            <w:r w:rsidRPr="0022344C">
              <w:rPr>
                <w:rFonts w:ascii="Verdana" w:hAnsi="Verdana" w:eastAsia="Calibri" w:cs="ArialMT"/>
                <w:sz w:val="22"/>
                <w:szCs w:val="22"/>
              </w:rPr>
              <w:lastRenderedPageBreak/>
              <w:t xml:space="preserve">PARÁGRAFO 1o. La Unidad Administrativa Especial para la Atención y Reparación Integral a las Víctimas (UARIV) deberá adelantar las acciones pertinentes ante las distintas entidades que conforman el Sistema Nacional de Atención y Reparación a las Víctimas </w:t>
            </w:r>
            <w:r w:rsidRPr="0022344C">
              <w:rPr>
                <w:rFonts w:ascii="Verdana" w:hAnsi="Verdana" w:eastAsia="Calibri" w:cs="ArialMT"/>
                <w:sz w:val="22"/>
                <w:szCs w:val="22"/>
              </w:rPr>
              <w:lastRenderedPageBreak/>
              <w:t xml:space="preserve">para garantizar la efectiva atención integral a la población retornada o reubicada, especialmente en lo relacionado con los derechos mínimos de identificación a cargo de la Registraduría Nacional del Estado Civil, salud a cargo del Ministerio de Salud y Protección Social, educación a cargo del Ministerio de Educación Nacional, </w:t>
            </w:r>
            <w:r w:rsidRPr="0022344C">
              <w:rPr>
                <w:rFonts w:ascii="Verdana" w:hAnsi="Verdana" w:eastAsia="Calibri" w:cs="ArialMT"/>
                <w:b/>
                <w:bCs/>
                <w:sz w:val="22"/>
                <w:szCs w:val="22"/>
              </w:rPr>
              <w:t>alimentación y reunificación familiar a cargo del Instituto Colombiano de Bienestar Familiar,</w:t>
            </w:r>
            <w:r w:rsidRPr="0022344C">
              <w:rPr>
                <w:rFonts w:ascii="Verdana" w:hAnsi="Verdana" w:eastAsia="Calibri" w:cs="ArialMT"/>
                <w:sz w:val="22"/>
                <w:szCs w:val="22"/>
              </w:rPr>
              <w:t xml:space="preserve"> vivienda digna a cargo del Ministerio de Ambiente, Vivienda Ciudad y Desarrollo Territorial o quien haga sus veces, cuando se trate de vivienda urbana, y a cargo del Ministerio de Agricultura y Desarrollo Rural cuando se trate de vivienda rural y orientación ocupacional a cargo del Servicio Nacional de Aprendizaje, generación de ingresos a cargo del Ministerio de Trabajo, el Ministerio de Comercio, Industria y Turismo y el Departamento Administrativo para la Prosperidad Social. El componente de alimentación en la atención humanitaria para los procesos de retornos y reubicaciones de la población desplazada quedará a cargo de la UARIV. En cuanto a la </w:t>
            </w:r>
            <w:r w:rsidRPr="0022344C">
              <w:rPr>
                <w:rFonts w:ascii="Verdana" w:hAnsi="Verdana" w:eastAsia="Calibri" w:cs="ArialMT"/>
                <w:sz w:val="22"/>
                <w:szCs w:val="22"/>
              </w:rPr>
              <w:lastRenderedPageBreak/>
              <w:t>generación de ingresos, el acceso a alimentos para autoconsumo y el mejoramiento de habitabilidad, estarán a cargo del Departamento Administrativo para la Prosperidad Social.</w:t>
            </w:r>
            <w:r w:rsidR="006F446A">
              <w:rPr>
                <w:rFonts w:ascii="Verdana" w:hAnsi="Verdana" w:eastAsia="Calibri" w:cs="ArialMT"/>
                <w:sz w:val="22"/>
                <w:szCs w:val="22"/>
              </w:rPr>
              <w:t xml:space="preserve"> </w:t>
            </w:r>
            <w:r w:rsidRPr="0022344C">
              <w:rPr>
                <w:rFonts w:ascii="Verdana" w:hAnsi="Verdana" w:eastAsia="Calibri" w:cs="ArialMT"/>
                <w:sz w:val="22"/>
                <w:szCs w:val="22"/>
              </w:rPr>
              <w:t>(Negrilla fuera de texto)</w:t>
            </w:r>
          </w:p>
        </w:tc>
      </w:tr>
    </w:tbl>
    <w:p w:rsidRPr="0022344C" w:rsidR="005B5DE3" w:rsidP="0022344C" w:rsidRDefault="00976CDA" w14:paraId="03450512" w14:textId="07A30789">
      <w:pPr>
        <w:pStyle w:val="NormalWeb"/>
        <w:shd w:val="clear" w:color="auto" w:fill="FFFFFF"/>
        <w:jc w:val="both"/>
        <w:rPr>
          <w:rFonts w:ascii="Verdana" w:hAnsi="Verdana" w:eastAsia="Calibri" w:cs="ArialMT"/>
          <w:sz w:val="22"/>
          <w:szCs w:val="22"/>
        </w:rPr>
      </w:pPr>
      <w:r w:rsidRPr="0022344C">
        <w:rPr>
          <w:rFonts w:ascii="Verdana" w:hAnsi="Verdana" w:eastAsia="Calibri" w:cs="ArialMT"/>
          <w:sz w:val="22"/>
          <w:szCs w:val="22"/>
        </w:rPr>
        <w:lastRenderedPageBreak/>
        <w:t xml:space="preserve">En este artículo, el Congreso </w:t>
      </w:r>
      <w:r w:rsidRPr="0022344C" w:rsidR="00BB4A20">
        <w:rPr>
          <w:rFonts w:ascii="Verdana" w:hAnsi="Verdana" w:eastAsia="Calibri" w:cs="ArialMT"/>
          <w:sz w:val="22"/>
          <w:szCs w:val="22"/>
        </w:rPr>
        <w:t xml:space="preserve">inicialmente </w:t>
      </w:r>
      <w:r w:rsidR="000F26BF">
        <w:rPr>
          <w:rFonts w:ascii="Verdana" w:hAnsi="Verdana" w:eastAsia="Calibri" w:cs="ArialMT"/>
          <w:sz w:val="22"/>
          <w:szCs w:val="22"/>
        </w:rPr>
        <w:t>estableci</w:t>
      </w:r>
      <w:r w:rsidRPr="0022344C" w:rsidR="00BB4A20">
        <w:rPr>
          <w:rFonts w:ascii="Verdana" w:hAnsi="Verdana" w:eastAsia="Calibri" w:cs="ArialMT"/>
          <w:sz w:val="22"/>
          <w:szCs w:val="22"/>
        </w:rPr>
        <w:t>ó en cabeza del ICBF la alimentación y la reunificación familiar a la población retornada o reubicada, posteriormente con la ley 1753 de 2015 eliminó del ICBF la obligación relacionada con la alimentación</w:t>
      </w:r>
      <w:r w:rsidR="000F26BF">
        <w:rPr>
          <w:rFonts w:ascii="Verdana" w:hAnsi="Verdana" w:eastAsia="Calibri" w:cs="ArialMT"/>
          <w:sz w:val="22"/>
          <w:szCs w:val="22"/>
        </w:rPr>
        <w:t xml:space="preserve"> dejando únicamente la reunificación familiar</w:t>
      </w:r>
      <w:r w:rsidRPr="0022344C" w:rsidR="00BB4A20">
        <w:rPr>
          <w:rFonts w:ascii="Verdana" w:hAnsi="Verdana" w:eastAsia="Calibri" w:cs="ArialMT"/>
          <w:sz w:val="22"/>
          <w:szCs w:val="22"/>
        </w:rPr>
        <w:t xml:space="preserve">, </w:t>
      </w:r>
      <w:r w:rsidR="000F26BF">
        <w:rPr>
          <w:rFonts w:ascii="Verdana" w:hAnsi="Verdana" w:eastAsia="Calibri" w:cs="ArialMT"/>
          <w:sz w:val="22"/>
          <w:szCs w:val="22"/>
        </w:rPr>
        <w:t>sin embargo</w:t>
      </w:r>
      <w:r w:rsidRPr="0022344C" w:rsidR="00BB4A20">
        <w:rPr>
          <w:rFonts w:ascii="Verdana" w:hAnsi="Verdana" w:eastAsia="Calibri" w:cs="ArialMT"/>
          <w:sz w:val="22"/>
          <w:szCs w:val="22"/>
        </w:rPr>
        <w:t>, con la modificación de</w:t>
      </w:r>
      <w:r w:rsidR="000F26BF">
        <w:rPr>
          <w:rFonts w:ascii="Verdana" w:hAnsi="Verdana" w:eastAsia="Calibri" w:cs="ArialMT"/>
          <w:sz w:val="22"/>
          <w:szCs w:val="22"/>
        </w:rPr>
        <w:t xml:space="preserve"> la ley 2421 de</w:t>
      </w:r>
      <w:r w:rsidRPr="0022344C" w:rsidR="00BB4A20">
        <w:rPr>
          <w:rFonts w:ascii="Verdana" w:hAnsi="Verdana" w:eastAsia="Calibri" w:cs="ArialMT"/>
          <w:sz w:val="22"/>
          <w:szCs w:val="22"/>
        </w:rPr>
        <w:t xml:space="preserve"> 2024 </w:t>
      </w:r>
      <w:r w:rsidR="000F26BF">
        <w:rPr>
          <w:rFonts w:ascii="Verdana" w:hAnsi="Verdana" w:eastAsia="Calibri" w:cs="ArialMT"/>
          <w:sz w:val="22"/>
          <w:szCs w:val="22"/>
        </w:rPr>
        <w:t xml:space="preserve">el Congreso </w:t>
      </w:r>
      <w:r w:rsidRPr="0022344C" w:rsidR="00BB4A20">
        <w:rPr>
          <w:rFonts w:ascii="Verdana" w:hAnsi="Verdana" w:eastAsia="Calibri" w:cs="ArialMT"/>
          <w:sz w:val="22"/>
          <w:szCs w:val="22"/>
        </w:rPr>
        <w:t xml:space="preserve">retomó el texto original de la ley 1448 de 2011 y restableció en el Instituto el deber de </w:t>
      </w:r>
      <w:r w:rsidRPr="0022344C" w:rsidR="00D030A6">
        <w:rPr>
          <w:rFonts w:ascii="Verdana" w:hAnsi="Verdana" w:eastAsia="Calibri" w:cs="ArialMT"/>
          <w:sz w:val="22"/>
          <w:szCs w:val="22"/>
        </w:rPr>
        <w:t xml:space="preserve">garantizar la </w:t>
      </w:r>
      <w:r w:rsidRPr="0022344C" w:rsidR="00BB4A20">
        <w:rPr>
          <w:rFonts w:ascii="Verdana" w:hAnsi="Verdana" w:eastAsia="Calibri" w:cs="ArialMT"/>
          <w:sz w:val="22"/>
          <w:szCs w:val="22"/>
        </w:rPr>
        <w:t>alimentación</w:t>
      </w:r>
      <w:r w:rsidRPr="0022344C" w:rsidR="00C95350">
        <w:rPr>
          <w:rFonts w:ascii="Verdana" w:hAnsi="Verdana" w:eastAsia="Calibri" w:cs="ArialMT"/>
          <w:sz w:val="22"/>
          <w:szCs w:val="22"/>
        </w:rPr>
        <w:t>.</w:t>
      </w:r>
    </w:p>
    <w:p w:rsidR="004B1B4E" w:rsidP="0022344C" w:rsidRDefault="00C95350" w14:paraId="0BB3664D" w14:textId="18B9976D">
      <w:pPr>
        <w:pStyle w:val="NormalWeb"/>
        <w:shd w:val="clear" w:color="auto" w:fill="FFFFFF"/>
        <w:jc w:val="both"/>
        <w:rPr>
          <w:rFonts w:ascii="Verdana" w:hAnsi="Verdana" w:eastAsia="Calibri" w:cs="ArialMT"/>
          <w:sz w:val="22"/>
          <w:szCs w:val="22"/>
        </w:rPr>
      </w:pPr>
      <w:r w:rsidRPr="0022344C">
        <w:rPr>
          <w:rFonts w:ascii="Verdana" w:hAnsi="Verdana" w:eastAsia="Calibri" w:cs="ArialMT"/>
          <w:sz w:val="22"/>
          <w:szCs w:val="22"/>
        </w:rPr>
        <w:t xml:space="preserve">De lo expuesto, es posible concluir que el Congreso de la República con la modificación introducida en </w:t>
      </w:r>
      <w:r w:rsidR="008467B1">
        <w:rPr>
          <w:rFonts w:ascii="Verdana" w:hAnsi="Verdana" w:eastAsia="Calibri" w:cs="ArialMT"/>
          <w:sz w:val="22"/>
          <w:szCs w:val="22"/>
        </w:rPr>
        <w:t>la ley 2421 de</w:t>
      </w:r>
      <w:r w:rsidRPr="0022344C">
        <w:rPr>
          <w:rFonts w:ascii="Verdana" w:hAnsi="Verdana" w:eastAsia="Calibri" w:cs="ArialMT"/>
          <w:sz w:val="22"/>
          <w:szCs w:val="22"/>
        </w:rPr>
        <w:t xml:space="preserve"> 2024 re</w:t>
      </w:r>
      <w:r w:rsidR="000F26BF">
        <w:rPr>
          <w:rFonts w:ascii="Verdana" w:hAnsi="Verdana" w:eastAsia="Calibri" w:cs="ArialMT"/>
          <w:sz w:val="22"/>
          <w:szCs w:val="22"/>
        </w:rPr>
        <w:t>stableció, por un lado,</w:t>
      </w:r>
      <w:r w:rsidR="008467B1">
        <w:rPr>
          <w:rFonts w:ascii="Verdana" w:hAnsi="Verdana" w:eastAsia="Calibri" w:cs="ArialMT"/>
          <w:sz w:val="22"/>
          <w:szCs w:val="22"/>
        </w:rPr>
        <w:t xml:space="preserve"> mediante el artículo 19</w:t>
      </w:r>
      <w:r w:rsidR="000F26BF">
        <w:rPr>
          <w:rFonts w:ascii="Verdana" w:hAnsi="Verdana" w:eastAsia="Calibri" w:cs="ArialMT"/>
          <w:sz w:val="22"/>
          <w:szCs w:val="22"/>
        </w:rPr>
        <w:t xml:space="preserve"> la competencia subsidiaria </w:t>
      </w:r>
      <w:r w:rsidR="008467B1">
        <w:rPr>
          <w:rFonts w:ascii="Verdana" w:hAnsi="Verdana" w:eastAsia="Calibri" w:cs="ArialMT"/>
          <w:sz w:val="22"/>
          <w:szCs w:val="22"/>
        </w:rPr>
        <w:t xml:space="preserve">del ICBF </w:t>
      </w:r>
      <w:r w:rsidRPr="0022344C">
        <w:rPr>
          <w:rFonts w:ascii="Verdana" w:hAnsi="Verdana" w:eastAsia="Calibri" w:cs="ArialMT"/>
          <w:sz w:val="22"/>
          <w:szCs w:val="22"/>
        </w:rPr>
        <w:t xml:space="preserve">relacionada con la alimentación y el alojamiento que habían </w:t>
      </w:r>
      <w:r w:rsidRPr="0022344C" w:rsidR="00EB2E41">
        <w:rPr>
          <w:rFonts w:ascii="Verdana" w:hAnsi="Verdana" w:eastAsia="Calibri" w:cs="ArialMT"/>
          <w:sz w:val="22"/>
          <w:szCs w:val="22"/>
        </w:rPr>
        <w:t>sido atribuidas en la norma original</w:t>
      </w:r>
      <w:r w:rsidRPr="0022344C">
        <w:rPr>
          <w:rFonts w:ascii="Verdana" w:hAnsi="Verdana" w:eastAsia="Calibri" w:cs="ArialMT"/>
          <w:sz w:val="22"/>
          <w:szCs w:val="22"/>
        </w:rPr>
        <w:t xml:space="preserve">, </w:t>
      </w:r>
      <w:r w:rsidR="002150A2">
        <w:rPr>
          <w:rFonts w:ascii="Verdana" w:hAnsi="Verdana" w:eastAsia="Calibri" w:cs="ArialMT"/>
          <w:sz w:val="22"/>
          <w:szCs w:val="22"/>
        </w:rPr>
        <w:t xml:space="preserve">y, por otro lado, con el artículo 24 </w:t>
      </w:r>
      <w:r w:rsidR="004B1B4E">
        <w:rPr>
          <w:rFonts w:ascii="Verdana" w:hAnsi="Verdana" w:eastAsia="Calibri" w:cs="ArialMT"/>
          <w:sz w:val="22"/>
          <w:szCs w:val="22"/>
        </w:rPr>
        <w:t xml:space="preserve">el deber de garantizar la alimentación de la población retornada o reubicada. </w:t>
      </w:r>
    </w:p>
    <w:p w:rsidRPr="0022344C" w:rsidR="00C95350" w:rsidP="0022344C" w:rsidRDefault="008F3B6E" w14:paraId="1476A302" w14:textId="041BEC8E">
      <w:pPr>
        <w:pStyle w:val="NormalWeb"/>
        <w:shd w:val="clear" w:color="auto" w:fill="FFFFFF"/>
        <w:jc w:val="both"/>
        <w:rPr>
          <w:rFonts w:ascii="Verdana" w:hAnsi="Verdana" w:eastAsia="Calibri" w:cs="ArialMT"/>
          <w:sz w:val="22"/>
          <w:szCs w:val="22"/>
        </w:rPr>
      </w:pPr>
      <w:r>
        <w:rPr>
          <w:rFonts w:ascii="Verdana" w:hAnsi="Verdana" w:eastAsia="Calibri" w:cs="ArialMT"/>
          <w:sz w:val="22"/>
          <w:szCs w:val="22"/>
        </w:rPr>
        <w:t>E</w:t>
      </w:r>
      <w:r w:rsidRPr="0022344C" w:rsidR="00EB2E41">
        <w:rPr>
          <w:rFonts w:ascii="Verdana" w:hAnsi="Verdana" w:eastAsia="Calibri" w:cs="ArialMT"/>
          <w:sz w:val="22"/>
          <w:szCs w:val="22"/>
        </w:rPr>
        <w:t xml:space="preserve">sta situación </w:t>
      </w:r>
      <w:r>
        <w:rPr>
          <w:rFonts w:ascii="Verdana" w:hAnsi="Verdana" w:eastAsia="Calibri" w:cs="ArialMT"/>
          <w:sz w:val="22"/>
          <w:szCs w:val="22"/>
        </w:rPr>
        <w:t>gener</w:t>
      </w:r>
      <w:r w:rsidR="004E3644">
        <w:rPr>
          <w:rFonts w:ascii="Verdana" w:hAnsi="Verdana" w:eastAsia="Calibri" w:cs="ArialMT"/>
          <w:sz w:val="22"/>
          <w:szCs w:val="22"/>
        </w:rPr>
        <w:t>a</w:t>
      </w:r>
      <w:r>
        <w:rPr>
          <w:rFonts w:ascii="Verdana" w:hAnsi="Verdana" w:eastAsia="Calibri" w:cs="ArialMT"/>
          <w:sz w:val="22"/>
          <w:szCs w:val="22"/>
        </w:rPr>
        <w:t xml:space="preserve"> la inquietud de</w:t>
      </w:r>
      <w:r w:rsidR="0065417A">
        <w:rPr>
          <w:rFonts w:ascii="Verdana" w:hAnsi="Verdana" w:eastAsia="Calibri" w:cs="ArialMT"/>
          <w:sz w:val="22"/>
          <w:szCs w:val="22"/>
        </w:rPr>
        <w:t xml:space="preserve"> si el ICBF es competente para asumir la</w:t>
      </w:r>
      <w:r w:rsidR="00A42B97">
        <w:rPr>
          <w:rFonts w:ascii="Verdana" w:hAnsi="Verdana" w:eastAsia="Calibri" w:cs="ArialMT"/>
          <w:sz w:val="22"/>
          <w:szCs w:val="22"/>
        </w:rPr>
        <w:t>s</w:t>
      </w:r>
      <w:r w:rsidR="0065417A">
        <w:rPr>
          <w:rFonts w:ascii="Verdana" w:hAnsi="Verdana" w:eastAsia="Calibri" w:cs="ArialMT"/>
          <w:sz w:val="22"/>
          <w:szCs w:val="22"/>
        </w:rPr>
        <w:t xml:space="preserve"> obligaci</w:t>
      </w:r>
      <w:r w:rsidR="00A42B97">
        <w:rPr>
          <w:rFonts w:ascii="Verdana" w:hAnsi="Verdana" w:eastAsia="Calibri" w:cs="ArialMT"/>
          <w:sz w:val="22"/>
          <w:szCs w:val="22"/>
        </w:rPr>
        <w:t>o</w:t>
      </w:r>
      <w:r w:rsidR="0065417A">
        <w:rPr>
          <w:rFonts w:ascii="Verdana" w:hAnsi="Verdana" w:eastAsia="Calibri" w:cs="ArialMT"/>
          <w:sz w:val="22"/>
          <w:szCs w:val="22"/>
        </w:rPr>
        <w:t>n</w:t>
      </w:r>
      <w:r w:rsidR="00A42B97">
        <w:rPr>
          <w:rFonts w:ascii="Verdana" w:hAnsi="Verdana" w:eastAsia="Calibri" w:cs="ArialMT"/>
          <w:sz w:val="22"/>
          <w:szCs w:val="22"/>
        </w:rPr>
        <w:t>es</w:t>
      </w:r>
      <w:r w:rsidR="0065417A">
        <w:rPr>
          <w:rFonts w:ascii="Verdana" w:hAnsi="Verdana" w:eastAsia="Calibri" w:cs="ArialMT"/>
          <w:sz w:val="22"/>
          <w:szCs w:val="22"/>
        </w:rPr>
        <w:t xml:space="preserve"> contemplada</w:t>
      </w:r>
      <w:r w:rsidR="00A42B97">
        <w:rPr>
          <w:rFonts w:ascii="Verdana" w:hAnsi="Verdana" w:eastAsia="Calibri" w:cs="ArialMT"/>
          <w:sz w:val="22"/>
          <w:szCs w:val="22"/>
        </w:rPr>
        <w:t>s</w:t>
      </w:r>
      <w:r w:rsidR="0065417A">
        <w:rPr>
          <w:rFonts w:ascii="Verdana" w:hAnsi="Verdana" w:eastAsia="Calibri" w:cs="ArialMT"/>
          <w:sz w:val="22"/>
          <w:szCs w:val="22"/>
        </w:rPr>
        <w:t xml:space="preserve"> en la norma</w:t>
      </w:r>
      <w:r>
        <w:rPr>
          <w:rFonts w:ascii="Verdana" w:hAnsi="Verdana" w:eastAsia="Calibri" w:cs="ArialMT"/>
          <w:sz w:val="22"/>
          <w:szCs w:val="22"/>
        </w:rPr>
        <w:t xml:space="preserve"> </w:t>
      </w:r>
      <w:r w:rsidRPr="0022344C" w:rsidR="0065417A">
        <w:rPr>
          <w:rFonts w:ascii="Verdana" w:hAnsi="Verdana" w:eastAsia="Calibri" w:cs="Arial"/>
          <w:sz w:val="22"/>
          <w:szCs w:val="22"/>
          <w:lang w:val="es-ES" w:eastAsia="es-ES"/>
        </w:rPr>
        <w:t xml:space="preserve">aun cuando </w:t>
      </w:r>
      <w:r w:rsidR="0065417A">
        <w:rPr>
          <w:rFonts w:ascii="Verdana" w:hAnsi="Verdana" w:eastAsia="Calibri" w:cs="Arial"/>
          <w:sz w:val="22"/>
          <w:szCs w:val="22"/>
          <w:lang w:val="es-ES" w:eastAsia="es-ES"/>
        </w:rPr>
        <w:t>est</w:t>
      </w:r>
      <w:r w:rsidR="004E3644">
        <w:rPr>
          <w:rFonts w:ascii="Verdana" w:hAnsi="Verdana" w:eastAsia="Calibri" w:cs="Arial"/>
          <w:sz w:val="22"/>
          <w:szCs w:val="22"/>
          <w:lang w:val="es-ES" w:eastAsia="es-ES"/>
        </w:rPr>
        <w:t xml:space="preserve">as </w:t>
      </w:r>
      <w:r w:rsidR="0065417A">
        <w:rPr>
          <w:rFonts w:ascii="Verdana" w:hAnsi="Verdana" w:eastAsia="Calibri" w:cs="Arial"/>
          <w:sz w:val="22"/>
          <w:szCs w:val="22"/>
          <w:lang w:val="es-ES" w:eastAsia="es-ES"/>
        </w:rPr>
        <w:t>no</w:t>
      </w:r>
      <w:r w:rsidRPr="0022344C" w:rsidR="0065417A">
        <w:rPr>
          <w:rFonts w:ascii="Verdana" w:hAnsi="Verdana" w:eastAsia="Calibri" w:cs="Arial"/>
          <w:sz w:val="22"/>
          <w:szCs w:val="22"/>
          <w:lang w:val="es-ES" w:eastAsia="es-ES"/>
        </w:rPr>
        <w:t xml:space="preserve"> se encuentr</w:t>
      </w:r>
      <w:r w:rsidR="0065417A">
        <w:rPr>
          <w:rFonts w:ascii="Verdana" w:hAnsi="Verdana" w:eastAsia="Calibri" w:cs="Arial"/>
          <w:sz w:val="22"/>
          <w:szCs w:val="22"/>
          <w:lang w:val="es-ES" w:eastAsia="es-ES"/>
        </w:rPr>
        <w:t>a</w:t>
      </w:r>
      <w:r w:rsidR="004E3644">
        <w:rPr>
          <w:rFonts w:ascii="Verdana" w:hAnsi="Verdana" w:eastAsia="Calibri" w:cs="Arial"/>
          <w:sz w:val="22"/>
          <w:szCs w:val="22"/>
          <w:lang w:val="es-ES" w:eastAsia="es-ES"/>
        </w:rPr>
        <w:t>n</w:t>
      </w:r>
      <w:r w:rsidR="00116736">
        <w:rPr>
          <w:rFonts w:ascii="Verdana" w:hAnsi="Verdana" w:eastAsia="Calibri" w:cs="Arial"/>
          <w:sz w:val="22"/>
          <w:szCs w:val="22"/>
          <w:lang w:val="es-ES" w:eastAsia="es-ES"/>
        </w:rPr>
        <w:t xml:space="preserve"> </w:t>
      </w:r>
      <w:r w:rsidRPr="0022344C" w:rsidR="0065417A">
        <w:rPr>
          <w:rFonts w:ascii="Verdana" w:hAnsi="Verdana" w:eastAsia="Calibri" w:cs="Arial"/>
          <w:sz w:val="22"/>
          <w:szCs w:val="22"/>
          <w:lang w:val="es-ES" w:eastAsia="es-ES"/>
        </w:rPr>
        <w:t>previst</w:t>
      </w:r>
      <w:r w:rsidR="00116736">
        <w:rPr>
          <w:rFonts w:ascii="Verdana" w:hAnsi="Verdana" w:eastAsia="Calibri" w:cs="Arial"/>
          <w:sz w:val="22"/>
          <w:szCs w:val="22"/>
          <w:lang w:val="es-ES" w:eastAsia="es-ES"/>
        </w:rPr>
        <w:t>as</w:t>
      </w:r>
      <w:r w:rsidRPr="0022344C" w:rsidR="0065417A">
        <w:rPr>
          <w:rFonts w:ascii="Verdana" w:hAnsi="Verdana" w:eastAsia="Calibri" w:cs="Arial"/>
          <w:sz w:val="22"/>
          <w:szCs w:val="22"/>
          <w:lang w:val="es-ES" w:eastAsia="es-ES"/>
        </w:rPr>
        <w:t xml:space="preserve"> ni financiad</w:t>
      </w:r>
      <w:r w:rsidR="00116736">
        <w:rPr>
          <w:rFonts w:ascii="Verdana" w:hAnsi="Verdana" w:eastAsia="Calibri" w:cs="Arial"/>
          <w:sz w:val="22"/>
          <w:szCs w:val="22"/>
          <w:lang w:val="es-ES" w:eastAsia="es-ES"/>
        </w:rPr>
        <w:t>as</w:t>
      </w:r>
      <w:r w:rsidRPr="0022344C" w:rsidR="0065417A">
        <w:rPr>
          <w:rFonts w:ascii="Verdana" w:hAnsi="Verdana" w:eastAsia="Calibri" w:cs="Arial"/>
          <w:sz w:val="22"/>
          <w:szCs w:val="22"/>
          <w:lang w:val="es-ES" w:eastAsia="es-ES"/>
        </w:rPr>
        <w:t xml:space="preserve"> en la oferta de servicios de</w:t>
      </w:r>
      <w:r w:rsidR="0065417A">
        <w:rPr>
          <w:rFonts w:ascii="Verdana" w:hAnsi="Verdana" w:eastAsia="Calibri" w:cs="Arial"/>
          <w:sz w:val="22"/>
          <w:szCs w:val="22"/>
          <w:lang w:val="es-ES" w:eastAsia="es-ES"/>
        </w:rPr>
        <w:t>l</w:t>
      </w:r>
      <w:r w:rsidRPr="0022344C" w:rsidR="0065417A">
        <w:rPr>
          <w:rFonts w:ascii="Verdana" w:hAnsi="Verdana" w:eastAsia="Calibri" w:cs="Arial"/>
          <w:sz w:val="22"/>
          <w:szCs w:val="22"/>
          <w:lang w:val="es-ES" w:eastAsia="es-ES"/>
        </w:rPr>
        <w:t xml:space="preserve"> Bienestar Familiar</w:t>
      </w:r>
      <w:r w:rsidR="0065417A">
        <w:rPr>
          <w:rFonts w:ascii="Verdana" w:hAnsi="Verdana" w:eastAsia="Calibri" w:cs="ArialMT"/>
          <w:sz w:val="22"/>
          <w:szCs w:val="22"/>
        </w:rPr>
        <w:t>.</w:t>
      </w:r>
    </w:p>
    <w:p w:rsidR="00757EF9" w:rsidP="0022344C" w:rsidRDefault="00EA542A" w14:paraId="5B33BBBD" w14:textId="1119D0E8">
      <w:pPr>
        <w:pStyle w:val="NormalWeb"/>
        <w:jc w:val="both"/>
        <w:rPr>
          <w:rFonts w:ascii="Verdana" w:hAnsi="Verdana" w:eastAsia="Calibri" w:cs="Arial"/>
          <w:b/>
          <w:bCs/>
          <w:sz w:val="22"/>
          <w:szCs w:val="22"/>
          <w:lang w:val="es-ES" w:eastAsia="es-ES"/>
        </w:rPr>
      </w:pPr>
      <w:r w:rsidRPr="0022344C">
        <w:rPr>
          <w:rFonts w:ascii="Verdana" w:hAnsi="Verdana" w:eastAsia="Calibri" w:cs="Arial"/>
          <w:b/>
          <w:bCs/>
          <w:sz w:val="22"/>
          <w:szCs w:val="22"/>
          <w:lang w:val="es-ES" w:eastAsia="es-ES"/>
        </w:rPr>
        <w:t>3.</w:t>
      </w:r>
      <w:r w:rsidR="00F36353">
        <w:rPr>
          <w:rFonts w:ascii="Verdana" w:hAnsi="Verdana" w:eastAsia="Calibri" w:cs="Arial"/>
          <w:b/>
          <w:bCs/>
          <w:sz w:val="22"/>
          <w:szCs w:val="22"/>
          <w:lang w:val="es-ES" w:eastAsia="es-ES"/>
        </w:rPr>
        <w:t>2</w:t>
      </w:r>
      <w:r w:rsidRPr="0022344C" w:rsidR="00757EF9">
        <w:rPr>
          <w:rFonts w:ascii="Verdana" w:hAnsi="Verdana" w:eastAsia="Calibri" w:cs="Arial"/>
          <w:b/>
          <w:bCs/>
          <w:sz w:val="22"/>
          <w:szCs w:val="22"/>
          <w:lang w:val="es-ES" w:eastAsia="es-ES"/>
        </w:rPr>
        <w:t xml:space="preserve"> </w:t>
      </w:r>
      <w:r w:rsidRPr="0022344C" w:rsidR="00822BB3">
        <w:rPr>
          <w:rFonts w:ascii="Verdana" w:hAnsi="Verdana" w:eastAsia="Calibri" w:cs="Arial"/>
          <w:b/>
          <w:bCs/>
          <w:sz w:val="22"/>
          <w:szCs w:val="22"/>
          <w:lang w:val="es-ES" w:eastAsia="es-ES"/>
        </w:rPr>
        <w:t>De</w:t>
      </w:r>
      <w:r w:rsidRPr="0022344C" w:rsidR="001C656E">
        <w:rPr>
          <w:rFonts w:ascii="Verdana" w:hAnsi="Verdana" w:eastAsia="Calibri" w:cs="Arial"/>
          <w:b/>
          <w:bCs/>
          <w:sz w:val="22"/>
          <w:szCs w:val="22"/>
          <w:lang w:val="es-ES" w:eastAsia="es-ES"/>
        </w:rPr>
        <w:t xml:space="preserve">l cumplimiento de la </w:t>
      </w:r>
      <w:r w:rsidRPr="0022344C" w:rsidR="00822BB3">
        <w:rPr>
          <w:rFonts w:ascii="Verdana" w:hAnsi="Verdana" w:eastAsia="Calibri" w:cs="Arial"/>
          <w:b/>
          <w:bCs/>
          <w:sz w:val="22"/>
          <w:szCs w:val="22"/>
          <w:lang w:val="es-ES" w:eastAsia="es-ES"/>
        </w:rPr>
        <w:t>ley</w:t>
      </w:r>
      <w:r w:rsidRPr="0022344C" w:rsidR="001C656E">
        <w:rPr>
          <w:rFonts w:ascii="Verdana" w:hAnsi="Verdana" w:eastAsia="Calibri" w:cs="Arial"/>
          <w:b/>
          <w:bCs/>
          <w:sz w:val="22"/>
          <w:szCs w:val="22"/>
          <w:lang w:val="es-ES" w:eastAsia="es-ES"/>
        </w:rPr>
        <w:t xml:space="preserve"> por parte del ICBF</w:t>
      </w:r>
    </w:p>
    <w:p w:rsidRPr="000C5B61" w:rsidR="000C5B61" w:rsidP="000C5B61" w:rsidRDefault="0092371E" w14:paraId="259B099C" w14:textId="77777777">
      <w:pPr>
        <w:pStyle w:val="NormalWeb"/>
        <w:jc w:val="both"/>
        <w:rPr>
          <w:rFonts w:ascii="Verdana" w:hAnsi="Verdana" w:eastAsia="Calibri" w:cs="Arial"/>
          <w:sz w:val="22"/>
          <w:szCs w:val="22"/>
          <w:lang w:val="es-ES" w:eastAsia="es-ES"/>
        </w:rPr>
      </w:pPr>
      <w:r w:rsidRPr="000C5B61">
        <w:rPr>
          <w:rFonts w:ascii="Verdana" w:hAnsi="Verdana" w:eastAsia="Calibri" w:cs="Arial"/>
          <w:sz w:val="22"/>
          <w:szCs w:val="22"/>
          <w:lang w:val="es-ES" w:eastAsia="es-ES"/>
        </w:rPr>
        <w:t xml:space="preserve">En primer lugar, </w:t>
      </w:r>
      <w:r w:rsidRPr="000C5B61" w:rsidR="000C5B61">
        <w:rPr>
          <w:rFonts w:ascii="Verdana" w:hAnsi="Verdana" w:eastAsia="Calibri" w:cs="Arial"/>
          <w:sz w:val="22"/>
          <w:szCs w:val="22"/>
          <w:lang w:val="es-ES" w:eastAsia="es-ES"/>
        </w:rPr>
        <w:t>debe advertirse que el artículo 78 de la ley 2421 de 2024, dispone la derogatoria de aquellas disposiciones que le sean contrarias, por lo que no cabe duda sobre el retiro del ordenamiento jurídico de lo pertinente de la Ley 1753 de 2015.</w:t>
      </w:r>
    </w:p>
    <w:p w:rsidRPr="00A87FCD" w:rsidR="00A87FCD" w:rsidP="00A87FCD" w:rsidRDefault="000C5B61" w14:paraId="36FA547F" w14:textId="43C6ED3C">
      <w:pPr>
        <w:pStyle w:val="NormalWeb"/>
        <w:jc w:val="both"/>
        <w:rPr>
          <w:rFonts w:ascii="Verdana" w:hAnsi="Verdana" w:eastAsia="Calibri" w:cs="Arial"/>
          <w:sz w:val="22"/>
          <w:szCs w:val="22"/>
          <w:lang w:val="es-ES" w:eastAsia="es-ES"/>
        </w:rPr>
      </w:pPr>
      <w:r w:rsidRPr="000C5B61">
        <w:rPr>
          <w:rFonts w:ascii="Verdana" w:hAnsi="Verdana" w:eastAsia="Calibri" w:cs="Arial"/>
          <w:sz w:val="22"/>
          <w:szCs w:val="22"/>
          <w:lang w:val="es-ES" w:eastAsia="es-ES"/>
        </w:rPr>
        <w:t xml:space="preserve">Aunado a lo anterior, </w:t>
      </w:r>
      <w:r w:rsidRPr="000C5B61" w:rsidR="0092371E">
        <w:rPr>
          <w:rFonts w:ascii="Verdana" w:hAnsi="Verdana" w:eastAsia="Calibri" w:cs="Arial"/>
          <w:sz w:val="22"/>
          <w:szCs w:val="22"/>
          <w:lang w:val="es-ES" w:eastAsia="es-ES"/>
        </w:rPr>
        <w:t>resulta pertinente señalar que el artículo 2 de la Ley 153 de 1887 dispone que "la ley posterior prevalece sobre la ley anterior", esto quiere decir que la versión vigente de la ley 1448 es la que contempla las modificaciones de la ley 2421 de 2024.</w:t>
      </w:r>
    </w:p>
    <w:p w:rsidRPr="0022344C" w:rsidR="005E14E8" w:rsidP="0022344C" w:rsidRDefault="006D3A85" w14:paraId="36B212E7" w14:textId="4187E03A">
      <w:pPr>
        <w:pStyle w:val="NormalWeb"/>
        <w:jc w:val="both"/>
        <w:rPr>
          <w:rFonts w:ascii="Verdana" w:hAnsi="Verdana" w:eastAsia="Calibri" w:cs="Arial"/>
          <w:sz w:val="22"/>
          <w:szCs w:val="22"/>
          <w:lang w:val="es-ES" w:eastAsia="es-ES"/>
        </w:rPr>
      </w:pPr>
      <w:r w:rsidRPr="000C5B61">
        <w:rPr>
          <w:rFonts w:ascii="Verdana" w:hAnsi="Verdana" w:eastAsia="Calibri" w:cs="Arial"/>
          <w:sz w:val="22"/>
          <w:szCs w:val="22"/>
          <w:lang w:val="es-ES" w:eastAsia="es-ES"/>
        </w:rPr>
        <w:t>Así las cosas,</w:t>
      </w:r>
      <w:r w:rsidRPr="000C5B61" w:rsidR="00822B01">
        <w:rPr>
          <w:rFonts w:ascii="Verdana" w:hAnsi="Verdana" w:eastAsia="Calibri" w:cs="Arial"/>
          <w:sz w:val="22"/>
          <w:szCs w:val="22"/>
          <w:lang w:val="es-ES" w:eastAsia="es-ES"/>
        </w:rPr>
        <w:t xml:space="preserve"> </w:t>
      </w:r>
      <w:r w:rsidRPr="000C5B61" w:rsidR="00E56DF4">
        <w:rPr>
          <w:rFonts w:ascii="Verdana" w:hAnsi="Verdana" w:eastAsia="Calibri" w:cs="Arial"/>
          <w:sz w:val="22"/>
          <w:szCs w:val="22"/>
          <w:lang w:val="es-ES" w:eastAsia="es-ES"/>
        </w:rPr>
        <w:t xml:space="preserve">el ICBF debe acatar lo dispuesto en los artículos </w:t>
      </w:r>
      <w:r w:rsidRPr="000C5B61" w:rsidR="000C5B61">
        <w:rPr>
          <w:rFonts w:ascii="Verdana" w:hAnsi="Verdana" w:eastAsia="Calibri" w:cs="Arial"/>
          <w:sz w:val="22"/>
          <w:szCs w:val="22"/>
          <w:lang w:val="es-ES" w:eastAsia="es-ES"/>
        </w:rPr>
        <w:t xml:space="preserve">19 y </w:t>
      </w:r>
      <w:r w:rsidRPr="000C5B61" w:rsidR="00E56DF4">
        <w:rPr>
          <w:rFonts w:ascii="Verdana" w:hAnsi="Verdana" w:eastAsia="Calibri" w:cs="Arial"/>
          <w:sz w:val="22"/>
          <w:szCs w:val="22"/>
          <w:lang w:val="es-ES" w:eastAsia="es-ES"/>
        </w:rPr>
        <w:t xml:space="preserve">24 </w:t>
      </w:r>
      <w:r w:rsidRPr="000C5B61" w:rsidR="005E14E8">
        <w:rPr>
          <w:rFonts w:ascii="Verdana" w:hAnsi="Verdana" w:eastAsia="Calibri" w:cs="Arial"/>
          <w:sz w:val="22"/>
          <w:szCs w:val="22"/>
          <w:lang w:val="es-ES" w:eastAsia="es-ES"/>
        </w:rPr>
        <w:t>de la ley 2421 de 2024</w:t>
      </w:r>
      <w:r w:rsidRPr="000C5B61" w:rsidR="00822B01">
        <w:rPr>
          <w:rFonts w:ascii="Verdana" w:hAnsi="Verdana" w:eastAsia="Calibri" w:cs="Arial"/>
          <w:sz w:val="22"/>
          <w:szCs w:val="22"/>
          <w:lang w:val="es-ES" w:eastAsia="es-ES"/>
        </w:rPr>
        <w:t xml:space="preserve"> </w:t>
      </w:r>
      <w:r w:rsidRPr="000C5B61" w:rsidR="00AC628A">
        <w:rPr>
          <w:rFonts w:ascii="Verdana" w:hAnsi="Verdana" w:eastAsia="Calibri" w:cs="Arial"/>
          <w:sz w:val="22"/>
          <w:szCs w:val="22"/>
          <w:lang w:val="es-ES" w:eastAsia="es-ES"/>
        </w:rPr>
        <w:t>por encontrarse vigentes</w:t>
      </w:r>
      <w:r w:rsidRPr="000C5B61" w:rsidR="00E768E0">
        <w:rPr>
          <w:rFonts w:ascii="Verdana" w:hAnsi="Verdana" w:eastAsia="Calibri" w:cs="Arial"/>
          <w:sz w:val="22"/>
          <w:szCs w:val="22"/>
          <w:lang w:val="es-ES" w:eastAsia="es-ES"/>
        </w:rPr>
        <w:t xml:space="preserve"> a pesar de que, </w:t>
      </w:r>
      <w:r w:rsidRPr="000C5B61" w:rsidR="00822B01">
        <w:rPr>
          <w:rFonts w:ascii="Verdana" w:hAnsi="Verdana" w:eastAsia="Calibri" w:cs="Arial"/>
          <w:sz w:val="22"/>
          <w:szCs w:val="22"/>
          <w:lang w:val="es-ES" w:eastAsia="es-ES"/>
        </w:rPr>
        <w:t>estas</w:t>
      </w:r>
      <w:r w:rsidR="00822B01">
        <w:rPr>
          <w:rFonts w:ascii="Verdana" w:hAnsi="Verdana" w:eastAsia="Calibri" w:cs="Arial"/>
          <w:sz w:val="22"/>
          <w:szCs w:val="22"/>
          <w:lang w:val="es-ES" w:eastAsia="es-ES"/>
        </w:rPr>
        <w:t xml:space="preserve"> competencias no estén financiadas en la oferta de servicios</w:t>
      </w:r>
      <w:r w:rsidR="00087761">
        <w:rPr>
          <w:rFonts w:ascii="Verdana" w:hAnsi="Verdana" w:eastAsia="Calibri" w:cs="Arial"/>
          <w:sz w:val="22"/>
          <w:szCs w:val="22"/>
          <w:lang w:val="es-ES" w:eastAsia="es-ES"/>
        </w:rPr>
        <w:t xml:space="preserve">, la falta de presupuesto no exime a las </w:t>
      </w:r>
      <w:r w:rsidR="00417EE4">
        <w:rPr>
          <w:rFonts w:ascii="Verdana" w:hAnsi="Verdana" w:eastAsia="Calibri" w:cs="Arial"/>
          <w:sz w:val="22"/>
          <w:szCs w:val="22"/>
          <w:lang w:val="es-ES" w:eastAsia="es-ES"/>
        </w:rPr>
        <w:t>e</w:t>
      </w:r>
      <w:r w:rsidR="00087761">
        <w:rPr>
          <w:rFonts w:ascii="Verdana" w:hAnsi="Verdana" w:eastAsia="Calibri" w:cs="Arial"/>
          <w:sz w:val="22"/>
          <w:szCs w:val="22"/>
          <w:lang w:val="es-ES" w:eastAsia="es-ES"/>
        </w:rPr>
        <w:t xml:space="preserve">ntidades del cumplimiento de la ley, en efecto, </w:t>
      </w:r>
      <w:r w:rsidRPr="0022344C" w:rsidR="005E14E8">
        <w:rPr>
          <w:rFonts w:ascii="Verdana" w:hAnsi="Verdana" w:eastAsia="Calibri" w:cs="Arial"/>
          <w:sz w:val="22"/>
          <w:szCs w:val="22"/>
          <w:lang w:val="es-ES" w:eastAsia="es-ES"/>
        </w:rPr>
        <w:t>la Corte Constitucional en diferentes pronunciamientos, ha establecido que “</w:t>
      </w:r>
      <w:r w:rsidRPr="0022344C" w:rsidR="00D624D4">
        <w:rPr>
          <w:rFonts w:ascii="Verdana" w:hAnsi="Verdana" w:eastAsia="Calibri" w:cs="Arial"/>
          <w:sz w:val="22"/>
          <w:szCs w:val="22"/>
          <w:lang w:val="es-ES" w:eastAsia="es-ES"/>
        </w:rPr>
        <w:t xml:space="preserve">a las autoridades no les está dado </w:t>
      </w:r>
      <w:r w:rsidRPr="0022344C" w:rsidR="00D624D4">
        <w:rPr>
          <w:rFonts w:ascii="Verdana" w:hAnsi="Verdana" w:eastAsia="Calibri" w:cs="Arial"/>
          <w:sz w:val="22"/>
          <w:szCs w:val="22"/>
          <w:lang w:val="es-ES" w:eastAsia="es-ES"/>
        </w:rPr>
        <w:lastRenderedPageBreak/>
        <w:t>simplemente aducir déficit presupuestal para abstenerse de proteger los derechos fundamentales de la población desplazada</w:t>
      </w:r>
      <w:r w:rsidRPr="0022344C" w:rsidR="005E14E8">
        <w:rPr>
          <w:rFonts w:ascii="Verdana" w:hAnsi="Verdana" w:eastAsia="Calibri" w:cs="Arial"/>
          <w:sz w:val="22"/>
          <w:szCs w:val="22"/>
          <w:lang w:val="es-ES" w:eastAsia="es-ES"/>
        </w:rPr>
        <w:t>”</w:t>
      </w:r>
      <w:r w:rsidR="00822B01">
        <w:rPr>
          <w:rStyle w:val="Refdenotaalpie"/>
          <w:rFonts w:ascii="Verdana" w:hAnsi="Verdana" w:eastAsia="Calibri" w:cs="Arial"/>
          <w:sz w:val="22"/>
          <w:szCs w:val="22"/>
          <w:lang w:val="es-ES" w:eastAsia="es-ES"/>
        </w:rPr>
        <w:footnoteReference w:id="1"/>
      </w:r>
      <w:r w:rsidRPr="0022344C" w:rsidR="005E14E8">
        <w:rPr>
          <w:rFonts w:ascii="Verdana" w:hAnsi="Verdana" w:eastAsia="Calibri" w:cs="Arial"/>
          <w:sz w:val="22"/>
          <w:szCs w:val="22"/>
          <w:lang w:val="es-ES" w:eastAsia="es-ES"/>
        </w:rPr>
        <w:t>.</w:t>
      </w:r>
    </w:p>
    <w:p w:rsidRPr="0022344C" w:rsidR="005E14E8" w:rsidP="0022344C" w:rsidRDefault="00F65CE7" w14:paraId="53A0215C" w14:textId="08993DCE">
      <w:pPr>
        <w:pStyle w:val="NormalWeb"/>
        <w:jc w:val="both"/>
        <w:rPr>
          <w:rFonts w:ascii="Verdana" w:hAnsi="Verdana" w:eastAsia="Calibri" w:cs="Arial"/>
          <w:sz w:val="22"/>
          <w:szCs w:val="22"/>
          <w:lang w:val="es-ES" w:eastAsia="es-ES"/>
        </w:rPr>
      </w:pPr>
      <w:r>
        <w:rPr>
          <w:rFonts w:ascii="Verdana" w:hAnsi="Verdana" w:eastAsia="Calibri" w:cs="Arial"/>
          <w:sz w:val="22"/>
          <w:szCs w:val="22"/>
          <w:lang w:val="es-ES" w:eastAsia="es-ES"/>
        </w:rPr>
        <w:t>Así mismo,</w:t>
      </w:r>
      <w:r w:rsidRPr="0022344C" w:rsidR="005E14E8">
        <w:rPr>
          <w:rFonts w:ascii="Verdana" w:hAnsi="Verdana" w:eastAsia="Calibri" w:cs="Arial"/>
          <w:sz w:val="22"/>
          <w:szCs w:val="22"/>
          <w:lang w:val="es-ES" w:eastAsia="es-ES"/>
        </w:rPr>
        <w:t xml:space="preserve"> al momento de expedirse la ley 24</w:t>
      </w:r>
      <w:r w:rsidRPr="0022344C" w:rsidR="009F4338">
        <w:rPr>
          <w:rFonts w:ascii="Verdana" w:hAnsi="Verdana" w:eastAsia="Calibri" w:cs="Arial"/>
          <w:sz w:val="22"/>
          <w:szCs w:val="22"/>
          <w:lang w:val="es-ES" w:eastAsia="es-ES"/>
        </w:rPr>
        <w:t>21</w:t>
      </w:r>
      <w:r w:rsidRPr="0022344C" w:rsidR="005E14E8">
        <w:rPr>
          <w:rFonts w:ascii="Verdana" w:hAnsi="Verdana" w:eastAsia="Calibri" w:cs="Arial"/>
          <w:sz w:val="22"/>
          <w:szCs w:val="22"/>
          <w:lang w:val="es-ES" w:eastAsia="es-ES"/>
        </w:rPr>
        <w:t xml:space="preserve"> el Congreso de la República previ</w:t>
      </w:r>
      <w:r w:rsidR="000C5B61">
        <w:rPr>
          <w:rFonts w:ascii="Verdana" w:hAnsi="Verdana" w:eastAsia="Calibri" w:cs="Arial"/>
          <w:sz w:val="22"/>
          <w:szCs w:val="22"/>
          <w:lang w:val="es-ES" w:eastAsia="es-ES"/>
        </w:rPr>
        <w:t>ó</w:t>
      </w:r>
      <w:r w:rsidRPr="0022344C" w:rsidR="005E14E8">
        <w:rPr>
          <w:rFonts w:ascii="Verdana" w:hAnsi="Verdana" w:eastAsia="Calibri" w:cs="Arial"/>
          <w:sz w:val="22"/>
          <w:szCs w:val="22"/>
          <w:lang w:val="es-ES" w:eastAsia="es-ES"/>
        </w:rPr>
        <w:t xml:space="preserve"> que </w:t>
      </w:r>
      <w:r w:rsidRPr="0022344C" w:rsidR="009F4338">
        <w:rPr>
          <w:rFonts w:ascii="Verdana" w:hAnsi="Verdana" w:eastAsia="Calibri" w:cs="Arial"/>
          <w:sz w:val="22"/>
          <w:szCs w:val="22"/>
          <w:lang w:val="es-ES" w:eastAsia="es-ES"/>
        </w:rPr>
        <w:t xml:space="preserve">su implementación conllevaría costos, por lo cual, </w:t>
      </w:r>
      <w:r w:rsidRPr="0022344C" w:rsidR="00F30D14">
        <w:rPr>
          <w:rFonts w:ascii="Verdana" w:hAnsi="Verdana" w:eastAsia="Calibri" w:cs="Arial"/>
          <w:sz w:val="22"/>
          <w:szCs w:val="22"/>
          <w:lang w:val="es-ES" w:eastAsia="es-ES"/>
        </w:rPr>
        <w:t xml:space="preserve">en su artículo 59 dispuso que el Gobierno Nacional haría las apropiaciones presupuestales a que hubiere lugar, de acuerdo con el marco fiscal de mediano plazo. </w:t>
      </w:r>
    </w:p>
    <w:p w:rsidR="00AE55FC" w:rsidP="0022344C" w:rsidRDefault="00610F6B" w14:paraId="1C63669F" w14:textId="79E4AA60">
      <w:pPr>
        <w:shd w:val="clear" w:color="auto" w:fill="FFFFFF" w:themeFill="background1"/>
        <w:jc w:val="both"/>
        <w:rPr>
          <w:rFonts w:ascii="Verdana" w:hAnsi="Verdana" w:eastAsia="Calibri" w:cs="Arial"/>
          <w:sz w:val="22"/>
          <w:szCs w:val="22"/>
          <w:lang w:val="es-ES" w:eastAsia="es-ES"/>
        </w:rPr>
      </w:pPr>
      <w:r w:rsidRPr="0022344C">
        <w:rPr>
          <w:rFonts w:ascii="Verdana" w:hAnsi="Verdana" w:eastAsia="Calibri" w:cs="Arial"/>
          <w:sz w:val="22"/>
          <w:szCs w:val="22"/>
          <w:lang w:val="es-ES" w:eastAsia="es-ES"/>
        </w:rPr>
        <w:t>En tal sentido</w:t>
      </w:r>
      <w:r w:rsidRPr="0022344C" w:rsidR="0076708D">
        <w:rPr>
          <w:rFonts w:ascii="Verdana" w:hAnsi="Verdana" w:eastAsia="Calibri" w:cs="Arial"/>
          <w:sz w:val="22"/>
          <w:szCs w:val="22"/>
          <w:lang w:val="es-ES" w:eastAsia="es-ES"/>
        </w:rPr>
        <w:t>,</w:t>
      </w:r>
      <w:r w:rsidR="00964711">
        <w:rPr>
          <w:rFonts w:ascii="Verdana" w:hAnsi="Verdana" w:eastAsia="Calibri" w:cs="Arial"/>
          <w:sz w:val="22"/>
          <w:szCs w:val="22"/>
          <w:lang w:val="es-ES" w:eastAsia="es-ES"/>
        </w:rPr>
        <w:t xml:space="preserve"> lo primero que se debe tener en cuenta es que</w:t>
      </w:r>
      <w:r w:rsidR="008F6F61">
        <w:rPr>
          <w:rFonts w:ascii="Verdana" w:hAnsi="Verdana" w:eastAsia="Calibri" w:cs="Arial"/>
          <w:sz w:val="22"/>
          <w:szCs w:val="22"/>
          <w:lang w:val="es-ES" w:eastAsia="es-ES"/>
        </w:rPr>
        <w:t xml:space="preserve">, </w:t>
      </w:r>
      <w:r w:rsidRPr="0022344C" w:rsidR="00876C4F">
        <w:rPr>
          <w:rFonts w:ascii="Verdana" w:hAnsi="Verdana" w:eastAsia="Calibri" w:cs="ArialMT"/>
          <w:sz w:val="22"/>
          <w:szCs w:val="22"/>
        </w:rPr>
        <w:t xml:space="preserve">la modificación introducida en </w:t>
      </w:r>
      <w:r w:rsidR="00876C4F">
        <w:rPr>
          <w:rFonts w:ascii="Verdana" w:hAnsi="Verdana" w:eastAsia="Calibri" w:cs="ArialMT"/>
          <w:sz w:val="22"/>
          <w:szCs w:val="22"/>
        </w:rPr>
        <w:t>la ley 2421 de</w:t>
      </w:r>
      <w:r w:rsidRPr="0022344C" w:rsidR="00876C4F">
        <w:rPr>
          <w:rFonts w:ascii="Verdana" w:hAnsi="Verdana" w:eastAsia="Calibri" w:cs="ArialMT"/>
          <w:sz w:val="22"/>
          <w:szCs w:val="22"/>
        </w:rPr>
        <w:t xml:space="preserve"> 2024 re</w:t>
      </w:r>
      <w:r w:rsidR="00876C4F">
        <w:rPr>
          <w:rFonts w:ascii="Verdana" w:hAnsi="Verdana" w:eastAsia="Calibri" w:cs="ArialMT"/>
          <w:sz w:val="22"/>
          <w:szCs w:val="22"/>
        </w:rPr>
        <w:t xml:space="preserve">stableció, por un lado, en el artículo 19 la competencia del ICBF </w:t>
      </w:r>
      <w:r w:rsidRPr="0022344C" w:rsidR="00876C4F">
        <w:rPr>
          <w:rFonts w:ascii="Verdana" w:hAnsi="Verdana" w:eastAsia="Calibri" w:cs="ArialMT"/>
          <w:sz w:val="22"/>
          <w:szCs w:val="22"/>
        </w:rPr>
        <w:t xml:space="preserve">relacionada con la alimentación y el alojamiento que habían sido atribuidas en la norma original, </w:t>
      </w:r>
      <w:r w:rsidR="00876C4F">
        <w:rPr>
          <w:rFonts w:ascii="Verdana" w:hAnsi="Verdana" w:eastAsia="Calibri" w:cs="ArialMT"/>
          <w:sz w:val="22"/>
          <w:szCs w:val="22"/>
        </w:rPr>
        <w:t>y, por otro lado, con el artículo 24 el deber de garantizar la alimentación de la población retornada o reubicada</w:t>
      </w:r>
      <w:r w:rsidR="003201E0">
        <w:rPr>
          <w:rFonts w:ascii="Verdana" w:hAnsi="Verdana" w:eastAsia="Calibri" w:cs="ArialMT"/>
          <w:sz w:val="22"/>
          <w:szCs w:val="22"/>
        </w:rPr>
        <w:t>.</w:t>
      </w:r>
    </w:p>
    <w:p w:rsidR="008F6F61" w:rsidP="0022344C" w:rsidRDefault="008F6F61" w14:paraId="10BBE5EE" w14:textId="77777777">
      <w:pPr>
        <w:shd w:val="clear" w:color="auto" w:fill="FFFFFF" w:themeFill="background1"/>
        <w:jc w:val="both"/>
        <w:rPr>
          <w:rFonts w:ascii="Verdana" w:hAnsi="Verdana" w:eastAsia="Calibri" w:cs="Arial"/>
          <w:sz w:val="22"/>
          <w:szCs w:val="22"/>
          <w:lang w:val="es-ES" w:eastAsia="es-ES"/>
        </w:rPr>
      </w:pPr>
    </w:p>
    <w:p w:rsidRPr="00964711" w:rsidR="00964711" w:rsidP="0022344C" w:rsidRDefault="008F6F61" w14:paraId="233930B5" w14:textId="79F927A5">
      <w:pPr>
        <w:shd w:val="clear" w:color="auto" w:fill="FFFFFF" w:themeFill="background1"/>
        <w:jc w:val="both"/>
        <w:rPr>
          <w:rFonts w:ascii="Verdana" w:hAnsi="Verdana" w:eastAsia="Calibri" w:cs="Arial"/>
          <w:sz w:val="22"/>
          <w:szCs w:val="22"/>
          <w:lang w:val="es-ES" w:eastAsia="es-ES"/>
        </w:rPr>
      </w:pPr>
      <w:r>
        <w:rPr>
          <w:rFonts w:ascii="Verdana" w:hAnsi="Verdana" w:eastAsia="Calibri" w:cs="Arial"/>
          <w:sz w:val="22"/>
          <w:szCs w:val="22"/>
          <w:lang w:val="es-ES" w:eastAsia="es-ES"/>
        </w:rPr>
        <w:t>Lo anterior, implica que</w:t>
      </w:r>
      <w:r w:rsidR="00964711">
        <w:rPr>
          <w:rFonts w:ascii="Verdana" w:hAnsi="Verdana" w:eastAsia="Calibri" w:cs="Arial"/>
          <w:sz w:val="22"/>
          <w:szCs w:val="22"/>
          <w:lang w:val="es-ES" w:eastAsia="es-ES"/>
        </w:rPr>
        <w:t xml:space="preserve"> </w:t>
      </w:r>
      <w:r>
        <w:rPr>
          <w:rFonts w:ascii="Verdana" w:hAnsi="Verdana" w:eastAsia="Calibri" w:cs="Arial"/>
          <w:sz w:val="22"/>
          <w:szCs w:val="22"/>
          <w:lang w:val="es-ES" w:eastAsia="es-ES"/>
        </w:rPr>
        <w:t>el Instituto deberá establecer en coordinación con la UARIV los criterios que le permitan determinar la población a atender,</w:t>
      </w:r>
      <w:r w:rsidR="00AE55FC">
        <w:rPr>
          <w:rFonts w:ascii="Verdana" w:hAnsi="Verdana" w:eastAsia="Calibri" w:cs="Arial"/>
          <w:sz w:val="22"/>
          <w:szCs w:val="22"/>
          <w:lang w:val="es-ES" w:eastAsia="es-ES"/>
        </w:rPr>
        <w:t xml:space="preserve"> dado que </w:t>
      </w:r>
      <w:r w:rsidR="007F5FD9">
        <w:rPr>
          <w:rFonts w:ascii="Verdana" w:hAnsi="Verdana" w:eastAsia="Calibri" w:cs="Arial"/>
          <w:sz w:val="22"/>
          <w:szCs w:val="22"/>
          <w:lang w:val="es-ES" w:eastAsia="es-ES"/>
        </w:rPr>
        <w:t xml:space="preserve">la </w:t>
      </w:r>
      <w:r w:rsidR="00AE55FC">
        <w:rPr>
          <w:rFonts w:ascii="Verdana" w:hAnsi="Verdana" w:eastAsia="Calibri" w:cs="Arial"/>
          <w:sz w:val="22"/>
          <w:szCs w:val="22"/>
          <w:lang w:val="es-ES" w:eastAsia="es-ES"/>
        </w:rPr>
        <w:t xml:space="preserve">competencia del artículo </w:t>
      </w:r>
      <w:r w:rsidRPr="00AF375C" w:rsidR="007F5FD9">
        <w:rPr>
          <w:rFonts w:ascii="Verdana" w:hAnsi="Verdana" w:eastAsia="Calibri" w:cs="Arial"/>
          <w:sz w:val="22"/>
          <w:szCs w:val="22"/>
          <w:lang w:val="es-ES" w:eastAsia="es-ES"/>
        </w:rPr>
        <w:t>47 de la ley 1448 de 2011</w:t>
      </w:r>
      <w:r w:rsidR="00AE55FC">
        <w:rPr>
          <w:rFonts w:ascii="Verdana" w:hAnsi="Verdana" w:eastAsia="Calibri" w:cs="Arial"/>
          <w:sz w:val="22"/>
          <w:szCs w:val="22"/>
          <w:lang w:val="es-ES" w:eastAsia="es-ES"/>
        </w:rPr>
        <w:t xml:space="preserve"> es subsidiaria,</w:t>
      </w:r>
      <w:r>
        <w:rPr>
          <w:rFonts w:ascii="Verdana" w:hAnsi="Verdana" w:eastAsia="Calibri" w:cs="Arial"/>
          <w:sz w:val="22"/>
          <w:szCs w:val="22"/>
          <w:lang w:val="es-ES" w:eastAsia="es-ES"/>
        </w:rPr>
        <w:t xml:space="preserve"> para esto, se sugiere tener en cuenta </w:t>
      </w:r>
      <w:r w:rsidR="00B04F98">
        <w:rPr>
          <w:rFonts w:ascii="Verdana" w:hAnsi="Verdana" w:eastAsia="Calibri" w:cs="Arial"/>
          <w:sz w:val="22"/>
          <w:szCs w:val="22"/>
          <w:lang w:val="es-ES" w:eastAsia="es-ES"/>
        </w:rPr>
        <w:t xml:space="preserve">los </w:t>
      </w:r>
      <w:r>
        <w:rPr>
          <w:rFonts w:ascii="Verdana" w:hAnsi="Verdana" w:eastAsia="Calibri" w:cs="Arial"/>
          <w:sz w:val="22"/>
          <w:szCs w:val="22"/>
          <w:lang w:val="es-ES" w:eastAsia="es-ES"/>
        </w:rPr>
        <w:t>antecedentes normativos relevantes como la Resolución 2927 de 2013 en la cual se establecía la población objeto y la focalización de la atención.</w:t>
      </w:r>
    </w:p>
    <w:p w:rsidR="00CE35C2" w:rsidP="0022344C" w:rsidRDefault="00CE35C2" w14:paraId="6768E46E" w14:textId="3E103EB5">
      <w:pPr>
        <w:shd w:val="clear" w:color="auto" w:fill="FFFFFF" w:themeFill="background1"/>
        <w:jc w:val="both"/>
        <w:rPr>
          <w:rFonts w:ascii="Verdana" w:hAnsi="Verdana" w:eastAsia="Calibri" w:cs="Arial"/>
          <w:sz w:val="22"/>
          <w:szCs w:val="22"/>
          <w:lang w:val="es-ES" w:eastAsia="es-ES"/>
        </w:rPr>
      </w:pPr>
    </w:p>
    <w:p w:rsidRPr="0022344C" w:rsidR="00547E87" w:rsidP="0022344C" w:rsidRDefault="00547E87" w14:paraId="7917981B" w14:textId="76138CCC">
      <w:pPr>
        <w:shd w:val="clear" w:color="auto" w:fill="FFFFFF" w:themeFill="background1"/>
        <w:jc w:val="both"/>
        <w:rPr>
          <w:rFonts w:ascii="Verdana" w:hAnsi="Verdana" w:eastAsia="Calibri" w:cs="Arial"/>
          <w:b/>
          <w:bCs/>
          <w:sz w:val="22"/>
          <w:szCs w:val="22"/>
          <w:lang w:val="es-ES" w:eastAsia="es-ES"/>
        </w:rPr>
      </w:pPr>
      <w:r w:rsidRPr="0022344C">
        <w:rPr>
          <w:rFonts w:ascii="Verdana" w:hAnsi="Verdana" w:eastAsia="Calibri" w:cs="Arial"/>
          <w:b/>
          <w:bCs/>
          <w:sz w:val="22"/>
          <w:szCs w:val="22"/>
          <w:lang w:val="es-ES" w:eastAsia="es-ES"/>
        </w:rPr>
        <w:t>3.4</w:t>
      </w:r>
      <w:r w:rsidR="00417EE4">
        <w:rPr>
          <w:rFonts w:ascii="Verdana" w:hAnsi="Verdana" w:eastAsia="Calibri" w:cs="Arial"/>
          <w:b/>
          <w:bCs/>
          <w:sz w:val="22"/>
          <w:szCs w:val="22"/>
          <w:lang w:val="es-ES" w:eastAsia="es-ES"/>
        </w:rPr>
        <w:t>.</w:t>
      </w:r>
      <w:r w:rsidRPr="0022344C">
        <w:rPr>
          <w:rFonts w:ascii="Verdana" w:hAnsi="Verdana" w:eastAsia="Calibri" w:cs="Arial"/>
          <w:b/>
          <w:bCs/>
          <w:sz w:val="22"/>
          <w:szCs w:val="22"/>
          <w:lang w:val="es-ES" w:eastAsia="es-ES"/>
        </w:rPr>
        <w:t xml:space="preserve"> </w:t>
      </w:r>
      <w:r w:rsidRPr="0022344C" w:rsidR="00BA6162">
        <w:rPr>
          <w:rFonts w:ascii="Verdana" w:hAnsi="Verdana" w:eastAsia="Calibri" w:cs="Arial"/>
          <w:b/>
          <w:bCs/>
          <w:sz w:val="22"/>
          <w:szCs w:val="22"/>
          <w:lang w:val="es-ES" w:eastAsia="es-ES"/>
        </w:rPr>
        <w:t>Cu</w:t>
      </w:r>
      <w:r w:rsidRPr="0022344C">
        <w:rPr>
          <w:rFonts w:ascii="Verdana" w:hAnsi="Verdana" w:eastAsia="Calibri" w:cs="Arial"/>
          <w:b/>
          <w:bCs/>
          <w:sz w:val="22"/>
          <w:szCs w:val="22"/>
          <w:lang w:val="es-ES" w:eastAsia="es-ES"/>
        </w:rPr>
        <w:t>ál dependencia del ICBF debería asumir este servicio</w:t>
      </w:r>
    </w:p>
    <w:p w:rsidRPr="0022344C" w:rsidR="00547E87" w:rsidP="0022344C" w:rsidRDefault="00547E87" w14:paraId="355DD7E0" w14:textId="77777777">
      <w:pPr>
        <w:shd w:val="clear" w:color="auto" w:fill="FFFFFF" w:themeFill="background1"/>
        <w:jc w:val="both"/>
        <w:rPr>
          <w:rFonts w:ascii="Verdana" w:hAnsi="Verdana" w:eastAsia="Calibri" w:cs="Arial"/>
          <w:b/>
          <w:bCs/>
          <w:sz w:val="22"/>
          <w:szCs w:val="22"/>
          <w:lang w:val="es-ES" w:eastAsia="es-ES"/>
        </w:rPr>
      </w:pPr>
    </w:p>
    <w:p w:rsidRPr="000C5B61" w:rsidR="00111221" w:rsidP="0022344C" w:rsidRDefault="00BC5913" w14:paraId="63CD9DF6" w14:textId="4A0A3CB8">
      <w:pPr>
        <w:shd w:val="clear" w:color="auto" w:fill="FFFFFF" w:themeFill="background1"/>
        <w:jc w:val="both"/>
        <w:rPr>
          <w:rFonts w:ascii="Verdana" w:hAnsi="Verdana" w:eastAsia="Calibri" w:cs="Arial"/>
          <w:sz w:val="22"/>
          <w:szCs w:val="22"/>
          <w:lang w:val="es-ES" w:eastAsia="es-ES"/>
        </w:rPr>
      </w:pPr>
      <w:r w:rsidRPr="000C5B61">
        <w:rPr>
          <w:rFonts w:ascii="Verdana" w:hAnsi="Verdana" w:eastAsia="Calibri" w:cs="Arial"/>
          <w:sz w:val="22"/>
          <w:szCs w:val="22"/>
          <w:lang w:val="es-ES" w:eastAsia="es-ES"/>
        </w:rPr>
        <w:t>Teniendo en cuenta que,</w:t>
      </w:r>
      <w:r w:rsidRPr="000C5B61" w:rsidR="00547E87">
        <w:rPr>
          <w:rFonts w:ascii="Verdana" w:hAnsi="Verdana" w:eastAsia="Calibri" w:cs="Arial"/>
          <w:sz w:val="22"/>
          <w:szCs w:val="22"/>
          <w:lang w:val="es-ES" w:eastAsia="es-ES"/>
        </w:rPr>
        <w:t xml:space="preserve"> el</w:t>
      </w:r>
      <w:r w:rsidRPr="000C5B61" w:rsidR="0037454C">
        <w:rPr>
          <w:rFonts w:ascii="Verdana" w:hAnsi="Verdana" w:eastAsia="Calibri" w:cs="Arial"/>
          <w:sz w:val="22"/>
          <w:szCs w:val="22"/>
          <w:lang w:val="es-ES" w:eastAsia="es-ES"/>
        </w:rPr>
        <w:t xml:space="preserve"> último interrogante </w:t>
      </w:r>
      <w:r w:rsidRPr="000C5B61">
        <w:rPr>
          <w:rFonts w:ascii="Verdana" w:hAnsi="Verdana" w:eastAsia="Calibri" w:cs="Arial"/>
          <w:sz w:val="22"/>
          <w:szCs w:val="22"/>
          <w:lang w:val="es-ES" w:eastAsia="es-ES"/>
        </w:rPr>
        <w:t>se refiere a</w:t>
      </w:r>
      <w:r w:rsidRPr="000C5B61" w:rsidR="00547E87">
        <w:rPr>
          <w:rFonts w:ascii="Verdana" w:hAnsi="Verdana" w:eastAsia="Calibri" w:cs="Arial"/>
          <w:sz w:val="22"/>
          <w:szCs w:val="22"/>
          <w:lang w:val="es-ES" w:eastAsia="es-ES"/>
        </w:rPr>
        <w:t xml:space="preserve"> </w:t>
      </w:r>
      <w:r w:rsidRPr="000C5B61">
        <w:rPr>
          <w:rFonts w:ascii="Verdana" w:hAnsi="Verdana" w:eastAsia="Calibri" w:cs="Arial"/>
          <w:sz w:val="22"/>
          <w:szCs w:val="22"/>
          <w:lang w:val="es-ES" w:eastAsia="es-ES"/>
        </w:rPr>
        <w:t>cuál</w:t>
      </w:r>
      <w:r w:rsidRPr="000C5B61" w:rsidR="00547E87">
        <w:rPr>
          <w:rFonts w:ascii="Verdana" w:hAnsi="Verdana" w:eastAsia="Calibri" w:cs="Arial"/>
          <w:sz w:val="22"/>
          <w:szCs w:val="22"/>
          <w:lang w:val="es-ES" w:eastAsia="es-ES"/>
        </w:rPr>
        <w:t xml:space="preserve"> sería la dependencia</w:t>
      </w:r>
      <w:r w:rsidRPr="000C5B61" w:rsidR="00092858">
        <w:rPr>
          <w:rFonts w:ascii="Verdana" w:hAnsi="Verdana" w:eastAsia="Calibri" w:cs="Arial"/>
          <w:sz w:val="22"/>
          <w:szCs w:val="22"/>
          <w:lang w:val="es-ES" w:eastAsia="es-ES"/>
        </w:rPr>
        <w:t xml:space="preserve"> </w:t>
      </w:r>
      <w:r w:rsidRPr="000C5B61" w:rsidR="00547E87">
        <w:rPr>
          <w:rFonts w:ascii="Verdana" w:hAnsi="Verdana" w:eastAsia="Calibri" w:cs="Arial"/>
          <w:sz w:val="22"/>
          <w:szCs w:val="22"/>
          <w:lang w:val="es-ES" w:eastAsia="es-ES"/>
        </w:rPr>
        <w:t>que asumiría este servicio,</w:t>
      </w:r>
      <w:r w:rsidRPr="000C5B61" w:rsidR="0037454C">
        <w:rPr>
          <w:rFonts w:ascii="Verdana" w:hAnsi="Verdana" w:eastAsia="Calibri" w:cs="Arial"/>
          <w:sz w:val="22"/>
          <w:szCs w:val="22"/>
          <w:lang w:val="es-ES" w:eastAsia="es-ES"/>
        </w:rPr>
        <w:t xml:space="preserve"> </w:t>
      </w:r>
      <w:r w:rsidRPr="000C5B61" w:rsidR="00092858">
        <w:rPr>
          <w:rFonts w:ascii="Verdana" w:hAnsi="Verdana" w:eastAsia="Calibri" w:cs="Arial"/>
          <w:sz w:val="22"/>
          <w:szCs w:val="22"/>
          <w:lang w:val="es-ES" w:eastAsia="es-ES"/>
        </w:rPr>
        <w:t xml:space="preserve">es preciso indicar que, </w:t>
      </w:r>
      <w:r w:rsidRPr="000C5B61" w:rsidR="0037454C">
        <w:rPr>
          <w:rFonts w:ascii="Verdana" w:hAnsi="Verdana" w:eastAsia="Calibri" w:cs="Arial"/>
          <w:sz w:val="22"/>
          <w:szCs w:val="22"/>
          <w:lang w:val="es-ES" w:eastAsia="es-ES"/>
        </w:rPr>
        <w:t xml:space="preserve">una vez revisada la estructura del Instituto </w:t>
      </w:r>
      <w:r w:rsidRPr="000C5B61" w:rsidR="006616DE">
        <w:rPr>
          <w:rFonts w:ascii="Verdana" w:hAnsi="Verdana" w:eastAsia="Calibri" w:cs="Arial"/>
          <w:sz w:val="22"/>
          <w:szCs w:val="22"/>
          <w:lang w:val="es-ES" w:eastAsia="es-ES"/>
        </w:rPr>
        <w:t>contenida en el Decreto 987 de 2012</w:t>
      </w:r>
      <w:r w:rsidRPr="000C5B61" w:rsidR="000E3B0C">
        <w:rPr>
          <w:rFonts w:ascii="Verdana" w:hAnsi="Verdana" w:eastAsia="Calibri" w:cs="Arial"/>
          <w:sz w:val="22"/>
          <w:szCs w:val="22"/>
          <w:lang w:val="es-ES" w:eastAsia="es-ES"/>
        </w:rPr>
        <w:t xml:space="preserve"> modificado por </w:t>
      </w:r>
      <w:r w:rsidRPr="000C5B61" w:rsidR="001E2E4D">
        <w:rPr>
          <w:rFonts w:ascii="Verdana" w:hAnsi="Verdana" w:eastAsia="Calibri" w:cs="Arial"/>
          <w:sz w:val="22"/>
          <w:szCs w:val="22"/>
          <w:lang w:val="es-ES" w:eastAsia="es-ES"/>
        </w:rPr>
        <w:t>los</w:t>
      </w:r>
      <w:r w:rsidRPr="000C5B61" w:rsidR="000E3B0C">
        <w:rPr>
          <w:rFonts w:ascii="Verdana" w:hAnsi="Verdana" w:eastAsia="Calibri" w:cs="Arial"/>
          <w:sz w:val="22"/>
          <w:szCs w:val="22"/>
          <w:lang w:val="es-ES" w:eastAsia="es-ES"/>
        </w:rPr>
        <w:t xml:space="preserve"> Decreto</w:t>
      </w:r>
      <w:r w:rsidRPr="000C5B61" w:rsidR="001E2E4D">
        <w:rPr>
          <w:rFonts w:ascii="Verdana" w:hAnsi="Verdana" w:eastAsia="Calibri" w:cs="Arial"/>
          <w:sz w:val="22"/>
          <w:szCs w:val="22"/>
          <w:lang w:val="es-ES" w:eastAsia="es-ES"/>
        </w:rPr>
        <w:t>s</w:t>
      </w:r>
      <w:r w:rsidRPr="000C5B61" w:rsidR="000E3B0C">
        <w:rPr>
          <w:rFonts w:ascii="Verdana" w:hAnsi="Verdana" w:eastAsia="Calibri" w:cs="Arial"/>
          <w:sz w:val="22"/>
          <w:szCs w:val="22"/>
          <w:lang w:val="es-ES" w:eastAsia="es-ES"/>
        </w:rPr>
        <w:t xml:space="preserve"> </w:t>
      </w:r>
      <w:r w:rsidRPr="000C5B61" w:rsidR="00DE328F">
        <w:rPr>
          <w:rFonts w:ascii="Verdana" w:hAnsi="Verdana" w:eastAsia="Calibri" w:cs="Arial"/>
          <w:sz w:val="22"/>
          <w:szCs w:val="22"/>
          <w:lang w:val="es-ES" w:eastAsia="es-ES"/>
        </w:rPr>
        <w:t>1927</w:t>
      </w:r>
      <w:r w:rsidRPr="000C5B61" w:rsidR="000E3B0C">
        <w:rPr>
          <w:rFonts w:ascii="Verdana" w:hAnsi="Verdana" w:eastAsia="Calibri" w:cs="Arial"/>
          <w:sz w:val="22"/>
          <w:szCs w:val="22"/>
          <w:lang w:val="es-ES" w:eastAsia="es-ES"/>
        </w:rPr>
        <w:t xml:space="preserve"> de 201</w:t>
      </w:r>
      <w:r w:rsidRPr="000C5B61" w:rsidR="00DE328F">
        <w:rPr>
          <w:rFonts w:ascii="Verdana" w:hAnsi="Verdana" w:eastAsia="Calibri" w:cs="Arial"/>
          <w:sz w:val="22"/>
          <w:szCs w:val="22"/>
          <w:lang w:val="es-ES" w:eastAsia="es-ES"/>
        </w:rPr>
        <w:t>3</w:t>
      </w:r>
      <w:r w:rsidRPr="000C5B61" w:rsidR="000E3B0C">
        <w:rPr>
          <w:rFonts w:ascii="Verdana" w:hAnsi="Verdana" w:eastAsia="Calibri" w:cs="Arial"/>
          <w:sz w:val="22"/>
          <w:szCs w:val="22"/>
          <w:lang w:val="es-ES" w:eastAsia="es-ES"/>
        </w:rPr>
        <w:t xml:space="preserve"> y 879 de 2020</w:t>
      </w:r>
      <w:r w:rsidRPr="000C5B61" w:rsidR="006616DE">
        <w:rPr>
          <w:rFonts w:ascii="Verdana" w:hAnsi="Verdana" w:eastAsia="Calibri" w:cs="Arial"/>
          <w:sz w:val="22"/>
          <w:szCs w:val="22"/>
          <w:lang w:val="es-ES" w:eastAsia="es-ES"/>
        </w:rPr>
        <w:t>,</w:t>
      </w:r>
      <w:r w:rsidRPr="000C5B61" w:rsidR="00111221">
        <w:rPr>
          <w:rFonts w:ascii="Verdana" w:hAnsi="Verdana" w:eastAsia="Calibri" w:cs="Arial"/>
          <w:sz w:val="22"/>
          <w:szCs w:val="22"/>
          <w:lang w:val="es-ES" w:eastAsia="es-ES"/>
        </w:rPr>
        <w:t xml:space="preserve"> </w:t>
      </w:r>
      <w:r w:rsidRPr="000C5B61" w:rsidR="006616DE">
        <w:rPr>
          <w:rFonts w:ascii="Verdana" w:hAnsi="Verdana" w:eastAsia="Calibri" w:cs="Arial"/>
          <w:sz w:val="22"/>
          <w:szCs w:val="22"/>
          <w:lang w:val="es-ES" w:eastAsia="es-ES"/>
        </w:rPr>
        <w:t>se</w:t>
      </w:r>
      <w:r w:rsidRPr="000C5B61" w:rsidR="00111221">
        <w:rPr>
          <w:rFonts w:ascii="Verdana" w:hAnsi="Verdana" w:eastAsia="Calibri" w:cs="Arial"/>
          <w:sz w:val="22"/>
          <w:szCs w:val="22"/>
          <w:lang w:val="es-ES" w:eastAsia="es-ES"/>
        </w:rPr>
        <w:t xml:space="preserve"> </w:t>
      </w:r>
      <w:r w:rsidRPr="000C5B61" w:rsidR="001E2E4D">
        <w:rPr>
          <w:rFonts w:ascii="Verdana" w:hAnsi="Verdana" w:eastAsia="Calibri" w:cs="Arial"/>
          <w:sz w:val="22"/>
          <w:szCs w:val="22"/>
          <w:lang w:val="es-ES" w:eastAsia="es-ES"/>
        </w:rPr>
        <w:t>advierte</w:t>
      </w:r>
      <w:r w:rsidRPr="000C5B61" w:rsidR="00111221">
        <w:rPr>
          <w:rFonts w:ascii="Verdana" w:hAnsi="Verdana" w:eastAsia="Calibri" w:cs="Arial"/>
          <w:sz w:val="22"/>
          <w:szCs w:val="22"/>
          <w:lang w:val="es-ES" w:eastAsia="es-ES"/>
        </w:rPr>
        <w:t xml:space="preserve"> lo siguiente:</w:t>
      </w:r>
    </w:p>
    <w:p w:rsidRPr="000C5B61" w:rsidR="00B626DC" w:rsidP="00B626DC" w:rsidRDefault="00B626DC" w14:paraId="362D1E65" w14:textId="77777777">
      <w:pPr>
        <w:shd w:val="clear" w:color="auto" w:fill="FFFFFF" w:themeFill="background1"/>
        <w:jc w:val="both"/>
        <w:rPr>
          <w:rFonts w:ascii="Verdana" w:hAnsi="Verdana" w:eastAsia="Calibri" w:cs="Arial"/>
          <w:sz w:val="22"/>
          <w:szCs w:val="22"/>
          <w:lang w:val="es-ES" w:eastAsia="es-ES"/>
        </w:rPr>
      </w:pPr>
    </w:p>
    <w:p w:rsidRPr="000C5B61" w:rsidR="00111221" w:rsidP="00B626DC" w:rsidRDefault="00EB2534" w14:paraId="6D10E241" w14:textId="0B83E846">
      <w:pPr>
        <w:shd w:val="clear" w:color="auto" w:fill="FFFFFF" w:themeFill="background1"/>
        <w:jc w:val="both"/>
        <w:rPr>
          <w:rFonts w:ascii="Verdana" w:hAnsi="Verdana" w:eastAsia="Calibri" w:cs="Arial"/>
          <w:i/>
          <w:iCs/>
          <w:sz w:val="22"/>
          <w:szCs w:val="22"/>
          <w:lang w:val="es-ES" w:eastAsia="es-ES"/>
        </w:rPr>
      </w:pPr>
      <w:r w:rsidRPr="000C5B61">
        <w:rPr>
          <w:rFonts w:ascii="Verdana" w:hAnsi="Verdana" w:eastAsia="Calibri" w:cs="Arial"/>
          <w:i/>
          <w:iCs/>
          <w:sz w:val="22"/>
          <w:szCs w:val="22"/>
          <w:lang w:val="es-ES" w:eastAsia="es-ES"/>
        </w:rPr>
        <w:t>Artículo 9</w:t>
      </w:r>
      <w:r w:rsidRPr="000C5B61" w:rsidR="00B626DC">
        <w:rPr>
          <w:rFonts w:ascii="Verdana" w:hAnsi="Verdana" w:eastAsia="Calibri" w:cs="Arial"/>
          <w:i/>
          <w:iCs/>
          <w:sz w:val="22"/>
          <w:szCs w:val="22"/>
          <w:lang w:val="es-ES" w:eastAsia="es-ES"/>
        </w:rPr>
        <w:t>. Son funciones de la Subdirección General las siguientes:</w:t>
      </w:r>
    </w:p>
    <w:p w:rsidRPr="000C5B61" w:rsidR="00D0362E" w:rsidP="00EB2534" w:rsidRDefault="00D0362E" w14:paraId="45D40F0B" w14:textId="77777777">
      <w:pPr>
        <w:shd w:val="clear" w:color="auto" w:fill="FFFFFF" w:themeFill="background1"/>
        <w:ind w:left="708"/>
        <w:jc w:val="both"/>
        <w:rPr>
          <w:rFonts w:ascii="Verdana" w:hAnsi="Verdana" w:eastAsia="Calibri" w:cs="Arial"/>
          <w:i/>
          <w:iCs/>
          <w:sz w:val="22"/>
          <w:szCs w:val="22"/>
          <w:lang w:val="es-ES" w:eastAsia="es-ES"/>
        </w:rPr>
      </w:pPr>
    </w:p>
    <w:p w:rsidRPr="000C5B61" w:rsidR="00EB2534" w:rsidP="00EB2534" w:rsidRDefault="00B626DC" w14:paraId="098AD8A7" w14:textId="041F74E4">
      <w:pPr>
        <w:shd w:val="clear" w:color="auto" w:fill="FFFFFF" w:themeFill="background1"/>
        <w:ind w:left="708"/>
        <w:jc w:val="both"/>
        <w:rPr>
          <w:rFonts w:ascii="Verdana" w:hAnsi="Verdana" w:eastAsia="Calibri" w:cs="Arial"/>
          <w:i/>
          <w:iCs/>
          <w:sz w:val="22"/>
          <w:szCs w:val="22"/>
          <w:lang w:val="es-ES" w:eastAsia="es-ES"/>
        </w:rPr>
      </w:pPr>
      <w:r w:rsidRPr="000C5B61">
        <w:rPr>
          <w:rFonts w:ascii="Verdana" w:hAnsi="Verdana" w:eastAsia="Calibri" w:cs="Arial"/>
          <w:i/>
          <w:iCs/>
          <w:sz w:val="22"/>
          <w:szCs w:val="22"/>
          <w:lang w:val="es-ES" w:eastAsia="es-ES"/>
        </w:rPr>
        <w:t>(...)</w:t>
      </w:r>
    </w:p>
    <w:p w:rsidRPr="000C5B61" w:rsidR="00D0362E" w:rsidP="00EB2534" w:rsidRDefault="00D0362E" w14:paraId="27F24388" w14:textId="77777777">
      <w:pPr>
        <w:shd w:val="clear" w:color="auto" w:fill="FFFFFF" w:themeFill="background1"/>
        <w:ind w:left="708"/>
        <w:jc w:val="both"/>
        <w:rPr>
          <w:rFonts w:ascii="Verdana" w:hAnsi="Verdana" w:eastAsia="Calibri" w:cs="Arial"/>
          <w:i/>
          <w:iCs/>
          <w:sz w:val="22"/>
          <w:szCs w:val="22"/>
          <w:lang w:val="es-ES" w:eastAsia="es-ES"/>
        </w:rPr>
      </w:pPr>
    </w:p>
    <w:p w:rsidRPr="000C5B61" w:rsidR="00B626DC" w:rsidP="00EB2534" w:rsidRDefault="002B2708" w14:paraId="1ECC0A74" w14:textId="78AED881">
      <w:pPr>
        <w:shd w:val="clear" w:color="auto" w:fill="FFFFFF" w:themeFill="background1"/>
        <w:ind w:left="708"/>
        <w:jc w:val="both"/>
        <w:rPr>
          <w:rFonts w:ascii="Verdana" w:hAnsi="Verdana" w:eastAsia="Calibri" w:cs="Arial"/>
          <w:i/>
          <w:iCs/>
          <w:sz w:val="22"/>
          <w:szCs w:val="22"/>
          <w:lang w:val="es-ES" w:eastAsia="es-ES"/>
        </w:rPr>
      </w:pPr>
      <w:r w:rsidRPr="000C5B61">
        <w:rPr>
          <w:rFonts w:ascii="Verdana" w:hAnsi="Verdana" w:eastAsia="Calibri" w:cs="Arial"/>
          <w:i/>
          <w:iCs/>
          <w:sz w:val="22"/>
          <w:szCs w:val="22"/>
          <w:lang w:val="es-ES" w:eastAsia="es-ES"/>
        </w:rPr>
        <w:t>9. Coordinar las acciones para el cumplimiento en la implementación de la ley de atención, asistencia y reparación integral a las víctimas del conflicto armado interno, en lo que le compete a la Entidad.</w:t>
      </w:r>
    </w:p>
    <w:p w:rsidRPr="000C5B61" w:rsidR="006616DE" w:rsidP="008F5565" w:rsidRDefault="008F5565" w14:paraId="6EF9BA6C" w14:textId="37884B8B">
      <w:pPr>
        <w:shd w:val="clear" w:color="auto" w:fill="FFFFFF"/>
        <w:spacing w:before="100" w:beforeAutospacing="1"/>
        <w:jc w:val="both"/>
        <w:textAlignment w:val="baseline"/>
        <w:rPr>
          <w:rFonts w:ascii="Verdana" w:hAnsi="Verdana" w:eastAsia="Calibri" w:cs="Arial"/>
          <w:i/>
          <w:iCs/>
          <w:sz w:val="22"/>
          <w:szCs w:val="22"/>
          <w:lang w:val="es-ES" w:eastAsia="es-ES"/>
        </w:rPr>
      </w:pPr>
      <w:r w:rsidRPr="000C5B61">
        <w:rPr>
          <w:rFonts w:ascii="Verdana" w:hAnsi="Verdana" w:eastAsia="Calibri" w:cs="Arial"/>
          <w:i/>
          <w:iCs/>
          <w:sz w:val="22"/>
          <w:szCs w:val="22"/>
          <w:lang w:val="es-ES" w:eastAsia="es-ES"/>
        </w:rPr>
        <w:t>A</w:t>
      </w:r>
      <w:r w:rsidRPr="000C5B61" w:rsidR="006616DE">
        <w:rPr>
          <w:rFonts w:ascii="Verdana" w:hAnsi="Verdana" w:eastAsia="Calibri" w:cs="Arial"/>
          <w:i/>
          <w:iCs/>
          <w:sz w:val="22"/>
          <w:szCs w:val="22"/>
          <w:lang w:val="es-ES" w:eastAsia="es-ES"/>
        </w:rPr>
        <w:t>rtículo 39</w:t>
      </w:r>
      <w:r w:rsidRPr="000C5B61">
        <w:rPr>
          <w:rFonts w:ascii="Verdana" w:hAnsi="Verdana" w:eastAsia="Calibri" w:cs="Arial"/>
          <w:i/>
          <w:iCs/>
          <w:sz w:val="22"/>
          <w:szCs w:val="22"/>
          <w:lang w:val="es-ES" w:eastAsia="es-ES"/>
        </w:rPr>
        <w:t xml:space="preserve">. Son funciones </w:t>
      </w:r>
      <w:r w:rsidRPr="000C5B61" w:rsidR="006616DE">
        <w:rPr>
          <w:rFonts w:ascii="Verdana" w:hAnsi="Verdana" w:eastAsia="Calibri" w:cs="Arial"/>
          <w:i/>
          <w:iCs/>
          <w:sz w:val="22"/>
          <w:szCs w:val="22"/>
          <w:lang w:val="es-ES" w:eastAsia="es-ES"/>
        </w:rPr>
        <w:t xml:space="preserve">de la Subdirección de Restablecimiento de Derechos </w:t>
      </w:r>
      <w:r w:rsidRPr="000C5B61" w:rsidR="00BC5913">
        <w:rPr>
          <w:rFonts w:ascii="Verdana" w:hAnsi="Verdana" w:eastAsia="Calibri" w:cs="Arial"/>
          <w:i/>
          <w:iCs/>
          <w:sz w:val="22"/>
          <w:szCs w:val="22"/>
          <w:lang w:val="es-ES" w:eastAsia="es-ES"/>
        </w:rPr>
        <w:t>la</w:t>
      </w:r>
      <w:r w:rsidRPr="000C5B61" w:rsidR="000F0CD1">
        <w:rPr>
          <w:rFonts w:ascii="Verdana" w:hAnsi="Verdana" w:eastAsia="Calibri" w:cs="Arial"/>
          <w:i/>
          <w:iCs/>
          <w:sz w:val="22"/>
          <w:szCs w:val="22"/>
          <w:lang w:val="es-ES" w:eastAsia="es-ES"/>
        </w:rPr>
        <w:t>s</w:t>
      </w:r>
      <w:r w:rsidRPr="000C5B61" w:rsidR="00BC5913">
        <w:rPr>
          <w:rFonts w:ascii="Verdana" w:hAnsi="Verdana" w:eastAsia="Calibri" w:cs="Arial"/>
          <w:i/>
          <w:iCs/>
          <w:sz w:val="22"/>
          <w:szCs w:val="22"/>
          <w:lang w:val="es-ES" w:eastAsia="es-ES"/>
        </w:rPr>
        <w:t xml:space="preserve"> siguiente</w:t>
      </w:r>
      <w:r w:rsidRPr="000C5B61" w:rsidR="000F0CD1">
        <w:rPr>
          <w:rFonts w:ascii="Verdana" w:hAnsi="Verdana" w:eastAsia="Calibri" w:cs="Arial"/>
          <w:i/>
          <w:iCs/>
          <w:sz w:val="22"/>
          <w:szCs w:val="22"/>
          <w:lang w:val="es-ES" w:eastAsia="es-ES"/>
        </w:rPr>
        <w:t>s</w:t>
      </w:r>
      <w:r w:rsidRPr="000C5B61" w:rsidR="00BC5913">
        <w:rPr>
          <w:rFonts w:ascii="Verdana" w:hAnsi="Verdana" w:eastAsia="Calibri" w:cs="Arial"/>
          <w:i/>
          <w:iCs/>
          <w:sz w:val="22"/>
          <w:szCs w:val="22"/>
          <w:lang w:val="es-ES" w:eastAsia="es-ES"/>
        </w:rPr>
        <w:t>:</w:t>
      </w:r>
    </w:p>
    <w:p w:rsidRPr="000C5B61" w:rsidR="00F35D58" w:rsidP="0022344C" w:rsidRDefault="00F35D58" w14:paraId="713E4306" w14:textId="77777777">
      <w:pPr>
        <w:shd w:val="clear" w:color="auto" w:fill="FFFFFF" w:themeFill="background1"/>
        <w:jc w:val="both"/>
        <w:rPr>
          <w:rFonts w:ascii="Verdana" w:hAnsi="Verdana" w:eastAsia="Calibri" w:cs="Arial"/>
          <w:i/>
          <w:iCs/>
          <w:sz w:val="22"/>
          <w:szCs w:val="22"/>
          <w:lang w:val="es-ES" w:eastAsia="es-ES"/>
        </w:rPr>
      </w:pPr>
    </w:p>
    <w:p w:rsidRPr="000C5B61" w:rsidR="0037454C" w:rsidP="0022344C" w:rsidRDefault="000F0CD1" w14:paraId="45772838" w14:textId="3694C5BE">
      <w:pPr>
        <w:shd w:val="clear" w:color="auto" w:fill="FFFFFF" w:themeFill="background1"/>
        <w:ind w:left="708"/>
        <w:jc w:val="both"/>
        <w:rPr>
          <w:rFonts w:ascii="Verdana" w:hAnsi="Verdana" w:eastAsia="Calibri" w:cs="Arial"/>
          <w:i/>
          <w:iCs/>
          <w:sz w:val="22"/>
          <w:szCs w:val="22"/>
          <w:lang w:val="es-ES" w:eastAsia="es-ES"/>
        </w:rPr>
      </w:pPr>
      <w:r w:rsidRPr="000C5B61">
        <w:rPr>
          <w:rFonts w:ascii="Verdana" w:hAnsi="Verdana" w:eastAsia="Calibri" w:cs="Arial"/>
          <w:i/>
          <w:iCs/>
          <w:sz w:val="22"/>
          <w:szCs w:val="22"/>
          <w:lang w:val="es-ES" w:eastAsia="es-ES"/>
        </w:rPr>
        <w:t xml:space="preserve">1. </w:t>
      </w:r>
      <w:r w:rsidRPr="000C5B61" w:rsidR="006616DE">
        <w:rPr>
          <w:rFonts w:ascii="Verdana" w:hAnsi="Verdana" w:eastAsia="Calibri" w:cs="Arial"/>
          <w:i/>
          <w:iCs/>
          <w:sz w:val="22"/>
          <w:szCs w:val="22"/>
          <w:lang w:val="es-ES" w:eastAsia="es-ES"/>
        </w:rPr>
        <w:t>Participar en el diseño de las políticas públicas de atención a niños, niñas y adolescentes víctimas de la violencia generada por los grupos armados al margen de la ley, así como de atención a la población infantil, jóvenes y familias en situación de desplazamiento forzado o víctima de desastres.</w:t>
      </w:r>
    </w:p>
    <w:p w:rsidRPr="000C5B61" w:rsidR="006616DE" w:rsidP="0022344C" w:rsidRDefault="006616DE" w14:paraId="1088AE10" w14:textId="668A4C37">
      <w:pPr>
        <w:shd w:val="clear" w:color="auto" w:fill="FFFFFF" w:themeFill="background1"/>
        <w:ind w:left="708"/>
        <w:jc w:val="both"/>
        <w:rPr>
          <w:rFonts w:ascii="Verdana" w:hAnsi="Verdana" w:eastAsia="Calibri" w:cs="Arial"/>
          <w:i/>
          <w:iCs/>
          <w:sz w:val="22"/>
          <w:szCs w:val="22"/>
          <w:lang w:val="es-ES" w:eastAsia="es-ES"/>
        </w:rPr>
      </w:pPr>
    </w:p>
    <w:p w:rsidRPr="000C5B61" w:rsidR="006616DE" w:rsidP="0022344C" w:rsidRDefault="006616DE" w14:paraId="629AC0DB" w14:textId="6B40B292">
      <w:pPr>
        <w:shd w:val="clear" w:color="auto" w:fill="FFFFFF" w:themeFill="background1"/>
        <w:ind w:left="708"/>
        <w:jc w:val="both"/>
        <w:rPr>
          <w:rFonts w:ascii="Verdana" w:hAnsi="Verdana" w:eastAsia="Calibri" w:cs="Arial"/>
          <w:i/>
          <w:iCs/>
          <w:sz w:val="22"/>
          <w:szCs w:val="22"/>
          <w:lang w:val="es-ES" w:eastAsia="es-ES"/>
        </w:rPr>
      </w:pPr>
      <w:r w:rsidRPr="000C5B61">
        <w:rPr>
          <w:rFonts w:ascii="Verdana" w:hAnsi="Verdana" w:eastAsia="Calibri" w:cs="Arial"/>
          <w:i/>
          <w:iCs/>
          <w:sz w:val="22"/>
          <w:szCs w:val="22"/>
          <w:lang w:val="es-ES" w:eastAsia="es-ES"/>
        </w:rPr>
        <w:t>(...)</w:t>
      </w:r>
    </w:p>
    <w:p w:rsidRPr="000C5B61" w:rsidR="006616DE" w:rsidP="0022344C" w:rsidRDefault="006616DE" w14:paraId="2C0F8E05" w14:textId="6BC80D7C">
      <w:pPr>
        <w:shd w:val="clear" w:color="auto" w:fill="FFFFFF" w:themeFill="background1"/>
        <w:ind w:left="708"/>
        <w:jc w:val="both"/>
        <w:rPr>
          <w:rFonts w:ascii="Verdana" w:hAnsi="Verdana" w:eastAsia="Calibri" w:cs="Arial"/>
          <w:i/>
          <w:iCs/>
          <w:sz w:val="22"/>
          <w:szCs w:val="22"/>
          <w:lang w:val="es-ES" w:eastAsia="es-ES"/>
        </w:rPr>
      </w:pPr>
    </w:p>
    <w:p w:rsidR="006616DE" w:rsidP="0022344C" w:rsidRDefault="000F0CD1" w14:paraId="74BA4CAC" w14:textId="6809078B">
      <w:pPr>
        <w:shd w:val="clear" w:color="auto" w:fill="FFFFFF" w:themeFill="background1"/>
        <w:ind w:left="708"/>
        <w:jc w:val="both"/>
        <w:rPr>
          <w:rFonts w:ascii="Verdana" w:hAnsi="Verdana" w:eastAsia="Calibri" w:cs="Arial"/>
          <w:i/>
          <w:iCs/>
          <w:sz w:val="22"/>
          <w:szCs w:val="22"/>
          <w:lang w:val="es-ES" w:eastAsia="es-ES"/>
        </w:rPr>
      </w:pPr>
      <w:r w:rsidRPr="000C5B61">
        <w:rPr>
          <w:rFonts w:ascii="Verdana" w:hAnsi="Verdana" w:eastAsia="Calibri" w:cs="Arial"/>
          <w:i/>
          <w:iCs/>
          <w:sz w:val="22"/>
          <w:szCs w:val="22"/>
          <w:lang w:val="es-ES" w:eastAsia="es-ES"/>
        </w:rPr>
        <w:lastRenderedPageBreak/>
        <w:t xml:space="preserve">11. </w:t>
      </w:r>
      <w:r w:rsidRPr="000C5B61" w:rsidR="006616DE">
        <w:rPr>
          <w:rFonts w:ascii="Verdana" w:hAnsi="Verdana" w:eastAsia="Calibri" w:cs="Arial"/>
          <w:i/>
          <w:iCs/>
          <w:sz w:val="22"/>
          <w:szCs w:val="22"/>
          <w:lang w:val="es-ES" w:eastAsia="es-ES"/>
        </w:rPr>
        <w:t>Definir metodologías, procesos, procedimientos e instrumentos para el restablecimiento de derechos y la integración social de los niños, niñas y adolescentes víctimas de la violencia generada por los grupos armados al margen de la ley.</w:t>
      </w:r>
    </w:p>
    <w:p w:rsidRPr="000C5B61" w:rsidR="000C5B61" w:rsidP="000C5B61" w:rsidRDefault="000C5B61" w14:paraId="456C7B43" w14:textId="77777777">
      <w:pPr>
        <w:shd w:val="clear" w:color="auto" w:fill="FFFFFF" w:themeFill="background1"/>
        <w:ind w:left="708"/>
        <w:jc w:val="both"/>
        <w:rPr>
          <w:rFonts w:ascii="Verdana" w:hAnsi="Verdana" w:eastAsia="Calibri" w:cs="Arial"/>
          <w:i/>
          <w:iCs/>
          <w:sz w:val="22"/>
          <w:szCs w:val="22"/>
          <w:lang w:val="es-ES" w:eastAsia="es-ES"/>
        </w:rPr>
      </w:pPr>
    </w:p>
    <w:p w:rsidR="000C5B61" w:rsidP="000C5B61" w:rsidRDefault="000C5B61" w14:paraId="0F110093" w14:textId="1A4FB0B1">
      <w:pPr>
        <w:shd w:val="clear" w:color="auto" w:fill="FFFFFF" w:themeFill="background1"/>
        <w:jc w:val="both"/>
        <w:rPr>
          <w:rFonts w:ascii="Verdana" w:hAnsi="Verdana" w:eastAsia="Calibri" w:cs="Arial"/>
          <w:i/>
          <w:iCs/>
          <w:sz w:val="22"/>
          <w:szCs w:val="22"/>
          <w:lang w:val="es-ES" w:eastAsia="es-ES"/>
        </w:rPr>
      </w:pPr>
      <w:r w:rsidRPr="000C5B61">
        <w:rPr>
          <w:rFonts w:ascii="Verdana" w:hAnsi="Verdana" w:eastAsia="Calibri" w:cs="Arial"/>
          <w:i/>
          <w:iCs/>
          <w:sz w:val="22"/>
          <w:szCs w:val="22"/>
          <w:lang w:val="es-ES" w:eastAsia="es-ES"/>
        </w:rPr>
        <w:t>Artículo 37. Son funciones de la Dirección de Nutrición las siguientes:</w:t>
      </w:r>
    </w:p>
    <w:p w:rsidR="000C5B61" w:rsidP="000C5B61" w:rsidRDefault="000C5B61" w14:paraId="18DD2368" w14:textId="77777777">
      <w:pPr>
        <w:shd w:val="clear" w:color="auto" w:fill="FFFFFF" w:themeFill="background1"/>
        <w:jc w:val="both"/>
        <w:rPr>
          <w:rFonts w:ascii="Verdana" w:hAnsi="Verdana" w:eastAsia="Calibri" w:cs="Arial"/>
          <w:i/>
          <w:iCs/>
          <w:sz w:val="22"/>
          <w:szCs w:val="22"/>
          <w:lang w:val="es-ES" w:eastAsia="es-ES"/>
        </w:rPr>
      </w:pPr>
    </w:p>
    <w:p w:rsidRPr="000C5B61" w:rsidR="000C5B61" w:rsidP="000C5B61" w:rsidRDefault="000C5B61" w14:paraId="12379A3D" w14:textId="702D25D3">
      <w:pPr>
        <w:shd w:val="clear" w:color="auto" w:fill="FFFFFF" w:themeFill="background1"/>
        <w:spacing w:after="240"/>
        <w:ind w:left="708"/>
        <w:jc w:val="both"/>
        <w:rPr>
          <w:rFonts w:ascii="Verdana" w:hAnsi="Verdana" w:eastAsia="Calibri" w:cs="Arial"/>
          <w:i/>
          <w:iCs/>
          <w:sz w:val="22"/>
          <w:szCs w:val="22"/>
          <w:lang w:val="es-ES" w:eastAsia="es-ES"/>
        </w:rPr>
      </w:pPr>
      <w:r w:rsidRPr="000C5B61">
        <w:rPr>
          <w:rFonts w:ascii="Verdana" w:hAnsi="Verdana" w:eastAsia="Calibri" w:cs="Arial"/>
          <w:i/>
          <w:iCs/>
          <w:sz w:val="22"/>
          <w:szCs w:val="22"/>
          <w:lang w:val="es-ES" w:eastAsia="es-ES"/>
        </w:rPr>
        <w:t>(...)</w:t>
      </w:r>
    </w:p>
    <w:p w:rsidRPr="000C5B61" w:rsidR="000C5B61" w:rsidP="000C5B61" w:rsidRDefault="000C5B61" w14:paraId="7A24C882" w14:textId="77777777">
      <w:pPr>
        <w:shd w:val="clear" w:color="auto" w:fill="FFFFFF"/>
        <w:spacing w:before="100" w:beforeAutospacing="1" w:after="240"/>
        <w:ind w:left="708"/>
        <w:jc w:val="both"/>
        <w:textAlignment w:val="baseline"/>
        <w:rPr>
          <w:rFonts w:ascii="Verdana" w:hAnsi="Verdana" w:eastAsia="Calibri" w:cs="Arial"/>
          <w:i/>
          <w:iCs/>
          <w:sz w:val="22"/>
          <w:szCs w:val="22"/>
          <w:lang w:val="es-ES" w:eastAsia="es-ES"/>
        </w:rPr>
      </w:pPr>
      <w:r w:rsidRPr="000C5B61">
        <w:rPr>
          <w:rFonts w:ascii="Verdana" w:hAnsi="Verdana" w:eastAsia="Calibri" w:cs="Arial"/>
          <w:i/>
          <w:iCs/>
          <w:sz w:val="22"/>
          <w:szCs w:val="22"/>
          <w:lang w:val="es-ES" w:eastAsia="es-ES"/>
        </w:rPr>
        <w:t>1. Liderar la implementación de las políticas, planes, programas y proyectos relativos a la nutrición, definidos por el Departamento Administrativo para la Prosperidad Social y por las demás Entidades y organismos competentes.</w:t>
      </w:r>
    </w:p>
    <w:p w:rsidRPr="000C5B61" w:rsidR="002B2708" w:rsidP="0022344C" w:rsidRDefault="002B2708" w14:paraId="7DB6285B" w14:textId="5445EF8C">
      <w:pPr>
        <w:shd w:val="clear" w:color="auto" w:fill="FFFFFF" w:themeFill="background1"/>
        <w:jc w:val="both"/>
        <w:rPr>
          <w:rFonts w:ascii="Verdana" w:hAnsi="Verdana" w:eastAsia="Calibri" w:cs="Arial"/>
          <w:sz w:val="22"/>
          <w:szCs w:val="22"/>
          <w:lang w:val="es-ES" w:eastAsia="es-ES"/>
        </w:rPr>
      </w:pPr>
      <w:r w:rsidRPr="000C5B61">
        <w:rPr>
          <w:rFonts w:ascii="Verdana" w:hAnsi="Verdana" w:eastAsia="Calibri" w:cs="Arial"/>
          <w:sz w:val="22"/>
          <w:szCs w:val="22"/>
          <w:lang w:val="es-ES" w:eastAsia="es-ES"/>
        </w:rPr>
        <w:t xml:space="preserve">En este sentido, se considera que la competencia recaería en diversas </w:t>
      </w:r>
      <w:r w:rsidRPr="000C5B61" w:rsidR="00997F03">
        <w:rPr>
          <w:rFonts w:ascii="Verdana" w:hAnsi="Verdana" w:eastAsia="Calibri" w:cs="Arial"/>
          <w:sz w:val="22"/>
          <w:szCs w:val="22"/>
          <w:lang w:val="es-ES" w:eastAsia="es-ES"/>
        </w:rPr>
        <w:t xml:space="preserve">áreas </w:t>
      </w:r>
      <w:r w:rsidRPr="000C5B61" w:rsidR="00AC62FE">
        <w:rPr>
          <w:rFonts w:ascii="Verdana" w:hAnsi="Verdana" w:eastAsia="Calibri" w:cs="Arial"/>
          <w:sz w:val="22"/>
          <w:szCs w:val="22"/>
          <w:lang w:val="es-ES" w:eastAsia="es-ES"/>
        </w:rPr>
        <w:t xml:space="preserve">del </w:t>
      </w:r>
      <w:r w:rsidRPr="000C5B61">
        <w:rPr>
          <w:rFonts w:ascii="Verdana" w:hAnsi="Verdana" w:eastAsia="Calibri" w:cs="Arial"/>
          <w:sz w:val="22"/>
          <w:szCs w:val="22"/>
          <w:lang w:val="es-ES" w:eastAsia="es-ES"/>
        </w:rPr>
        <w:t xml:space="preserve">ICBF. En primer lugar, correspondería a la Subdirección General, por ser la </w:t>
      </w:r>
      <w:r w:rsidRPr="000C5B61" w:rsidR="0080581A">
        <w:rPr>
          <w:rFonts w:ascii="Verdana" w:hAnsi="Verdana" w:eastAsia="Calibri" w:cs="Arial"/>
          <w:sz w:val="22"/>
          <w:szCs w:val="22"/>
          <w:lang w:val="es-ES" w:eastAsia="es-ES"/>
        </w:rPr>
        <w:t>dependencia</w:t>
      </w:r>
      <w:r w:rsidRPr="000C5B61">
        <w:rPr>
          <w:rFonts w:ascii="Verdana" w:hAnsi="Verdana" w:eastAsia="Calibri" w:cs="Arial"/>
          <w:sz w:val="22"/>
          <w:szCs w:val="22"/>
          <w:lang w:val="es-ES" w:eastAsia="es-ES"/>
        </w:rPr>
        <w:t xml:space="preserve"> encargada de coordinar la implementación de las acciones relacionadas con la atención a víctimas del conflicto armado, lo cual le permitiría articular con la Unidad para la Atención y Reparación Integral a las Víctimas (UARIV). De igual manera, </w:t>
      </w:r>
      <w:r w:rsidRPr="000C5B61" w:rsidR="00997AE9">
        <w:rPr>
          <w:rFonts w:ascii="Verdana" w:hAnsi="Verdana" w:eastAsia="Calibri" w:cs="Arial"/>
          <w:sz w:val="22"/>
          <w:szCs w:val="22"/>
          <w:lang w:val="es-ES" w:eastAsia="es-ES"/>
        </w:rPr>
        <w:t>sería competente la Dirección de Protección, en tanto tiene a su cargo la atención de niños, niñas y adolescentes víctimas del conflicto armado y en situación de desplazamiento.</w:t>
      </w:r>
      <w:r w:rsidR="00060BDC">
        <w:rPr>
          <w:rFonts w:ascii="Verdana" w:hAnsi="Verdana" w:eastAsia="Calibri" w:cs="Arial"/>
          <w:sz w:val="22"/>
          <w:szCs w:val="22"/>
          <w:lang w:val="es-ES" w:eastAsia="es-ES"/>
        </w:rPr>
        <w:t xml:space="preserve"> </w:t>
      </w:r>
      <w:r w:rsidRPr="000C5B61" w:rsidR="00060BDC">
        <w:rPr>
          <w:rFonts w:ascii="Verdana" w:hAnsi="Verdana" w:eastAsia="Calibri" w:cs="Arial"/>
          <w:sz w:val="22"/>
          <w:szCs w:val="22"/>
          <w:lang w:val="es-ES" w:eastAsia="es-ES"/>
        </w:rPr>
        <w:t xml:space="preserve">Finalmente, </w:t>
      </w:r>
      <w:r w:rsidRPr="000C5B61">
        <w:rPr>
          <w:rFonts w:ascii="Verdana" w:hAnsi="Verdana" w:eastAsia="Calibri" w:cs="Arial"/>
          <w:sz w:val="22"/>
          <w:szCs w:val="22"/>
          <w:lang w:val="es-ES" w:eastAsia="es-ES"/>
        </w:rPr>
        <w:t xml:space="preserve">tendría competencia la Dirección de Nutrición, </w:t>
      </w:r>
      <w:r w:rsidRPr="000C5B61" w:rsidR="00997F03">
        <w:rPr>
          <w:rFonts w:ascii="Verdana" w:hAnsi="Verdana" w:eastAsia="Calibri" w:cs="Arial"/>
          <w:sz w:val="22"/>
          <w:szCs w:val="22"/>
          <w:lang w:val="es-ES" w:eastAsia="es-ES"/>
        </w:rPr>
        <w:t xml:space="preserve">toda vez que, se trata </w:t>
      </w:r>
      <w:r w:rsidRPr="000C5B61">
        <w:rPr>
          <w:rFonts w:ascii="Verdana" w:hAnsi="Verdana" w:eastAsia="Calibri" w:cs="Arial"/>
          <w:sz w:val="22"/>
          <w:szCs w:val="22"/>
          <w:lang w:val="es-ES" w:eastAsia="es-ES"/>
        </w:rPr>
        <w:t xml:space="preserve">de un asunto vinculado con la alimentación y por ser la dependencia responsable de liderar la formulación e implementación de políticas en esta materia. </w:t>
      </w:r>
    </w:p>
    <w:p w:rsidR="001E2E4D" w:rsidP="0022344C" w:rsidRDefault="001E2E4D" w14:paraId="6BD1D327" w14:textId="77777777">
      <w:pPr>
        <w:shd w:val="clear" w:color="auto" w:fill="FFFFFF" w:themeFill="background1"/>
        <w:jc w:val="both"/>
        <w:rPr>
          <w:rFonts w:ascii="Verdana" w:hAnsi="Verdana" w:eastAsia="Calibri" w:cs="Arial"/>
          <w:sz w:val="22"/>
          <w:szCs w:val="22"/>
          <w:highlight w:val="yellow"/>
          <w:lang w:val="es-ES" w:eastAsia="es-ES"/>
        </w:rPr>
      </w:pPr>
    </w:p>
    <w:p w:rsidRPr="0022344C" w:rsidR="00AF10E8" w:rsidP="0022344C" w:rsidRDefault="00AF10E8" w14:paraId="01ABEBB2" w14:textId="1BC414B9">
      <w:pPr>
        <w:shd w:val="clear" w:color="auto" w:fill="FFFFFF" w:themeFill="background1"/>
        <w:jc w:val="both"/>
        <w:rPr>
          <w:rFonts w:ascii="Verdana" w:hAnsi="Verdana" w:eastAsia="Calibri" w:cs="Arial"/>
          <w:b/>
          <w:bCs/>
          <w:sz w:val="22"/>
          <w:szCs w:val="22"/>
          <w:lang w:val="es-ES" w:eastAsia="es-ES"/>
        </w:rPr>
      </w:pPr>
      <w:r w:rsidRPr="0022344C">
        <w:rPr>
          <w:rFonts w:ascii="Verdana" w:hAnsi="Verdana" w:eastAsia="Calibri" w:cs="Arial"/>
          <w:b/>
          <w:bCs/>
          <w:sz w:val="22"/>
          <w:szCs w:val="22"/>
          <w:lang w:val="es-ES" w:eastAsia="es-ES"/>
        </w:rPr>
        <w:t>4. C</w:t>
      </w:r>
      <w:r w:rsidRPr="0022344C" w:rsidR="00D4587F">
        <w:rPr>
          <w:rFonts w:ascii="Verdana" w:hAnsi="Verdana" w:eastAsia="Calibri" w:cs="Arial"/>
          <w:b/>
          <w:bCs/>
          <w:sz w:val="22"/>
          <w:szCs w:val="22"/>
          <w:lang w:val="es-ES" w:eastAsia="es-ES"/>
        </w:rPr>
        <w:t>ONCLUSIONES</w:t>
      </w:r>
    </w:p>
    <w:p w:rsidRPr="0022344C" w:rsidR="00D4587F" w:rsidP="0022344C" w:rsidRDefault="00D4587F" w14:paraId="4C5BB494" w14:textId="6B4615B6">
      <w:pPr>
        <w:shd w:val="clear" w:color="auto" w:fill="FFFFFF" w:themeFill="background1"/>
        <w:jc w:val="both"/>
        <w:rPr>
          <w:rFonts w:ascii="Verdana" w:hAnsi="Verdana" w:eastAsia="Calibri" w:cs="Arial"/>
          <w:b/>
          <w:bCs/>
          <w:sz w:val="22"/>
          <w:szCs w:val="22"/>
          <w:lang w:val="es-ES" w:eastAsia="es-ES"/>
        </w:rPr>
      </w:pPr>
    </w:p>
    <w:p w:rsidR="008F6F61" w:rsidP="0022344C" w:rsidRDefault="00AD0771" w14:paraId="39A152CB" w14:textId="05E713A2">
      <w:pPr>
        <w:shd w:val="clear" w:color="auto" w:fill="FFFFFF" w:themeFill="background1"/>
        <w:jc w:val="both"/>
        <w:rPr>
          <w:rFonts w:ascii="Verdana" w:hAnsi="Verdana" w:eastAsia="Calibri" w:cs="Arial"/>
          <w:sz w:val="22"/>
          <w:szCs w:val="22"/>
          <w:lang w:val="es-ES" w:eastAsia="es-ES"/>
        </w:rPr>
      </w:pPr>
      <w:r>
        <w:rPr>
          <w:rFonts w:ascii="Verdana" w:hAnsi="Verdana" w:eastAsia="Calibri" w:cs="Arial"/>
          <w:sz w:val="22"/>
          <w:szCs w:val="22"/>
          <w:lang w:val="es-ES" w:eastAsia="es-ES"/>
        </w:rPr>
        <w:t>De lo expuesto</w:t>
      </w:r>
      <w:r w:rsidRPr="0022344C" w:rsidR="00D03199">
        <w:rPr>
          <w:rFonts w:ascii="Verdana" w:hAnsi="Verdana" w:eastAsia="Calibri" w:cs="Arial"/>
          <w:sz w:val="22"/>
          <w:szCs w:val="22"/>
          <w:lang w:val="es-ES" w:eastAsia="es-ES"/>
        </w:rPr>
        <w:t xml:space="preserve">, es posible concluir que, </w:t>
      </w:r>
      <w:r w:rsidRPr="0022344C" w:rsidR="0006681D">
        <w:rPr>
          <w:rFonts w:ascii="Verdana" w:hAnsi="Verdana" w:eastAsia="Calibri" w:cs="Arial"/>
          <w:sz w:val="22"/>
          <w:szCs w:val="22"/>
          <w:lang w:val="es-ES" w:eastAsia="es-ES"/>
        </w:rPr>
        <w:t>el ICBF es competente para asumir l</w:t>
      </w:r>
      <w:r>
        <w:rPr>
          <w:rFonts w:ascii="Verdana" w:hAnsi="Verdana" w:eastAsia="Calibri" w:cs="Arial"/>
          <w:sz w:val="22"/>
          <w:szCs w:val="22"/>
          <w:lang w:val="es-ES" w:eastAsia="es-ES"/>
        </w:rPr>
        <w:t xml:space="preserve">o establecido </w:t>
      </w:r>
      <w:r w:rsidRPr="0022344C" w:rsidR="0006681D">
        <w:rPr>
          <w:rFonts w:ascii="Verdana" w:hAnsi="Verdana" w:eastAsia="Calibri" w:cs="Arial"/>
          <w:sz w:val="22"/>
          <w:szCs w:val="22"/>
          <w:lang w:val="es-ES" w:eastAsia="es-ES"/>
        </w:rPr>
        <w:t>en la ley 2421 de 2024 respecto a</w:t>
      </w:r>
      <w:r>
        <w:rPr>
          <w:rFonts w:ascii="Verdana" w:hAnsi="Verdana" w:eastAsia="Calibri" w:cs="Arial"/>
          <w:sz w:val="22"/>
          <w:szCs w:val="22"/>
          <w:lang w:val="es-ES" w:eastAsia="es-ES"/>
        </w:rPr>
        <w:t xml:space="preserve">: </w:t>
      </w:r>
      <w:r>
        <w:rPr>
          <w:rFonts w:ascii="Verdana" w:hAnsi="Verdana" w:eastAsia="Calibri" w:cs="ArialMT"/>
          <w:sz w:val="22"/>
          <w:szCs w:val="22"/>
        </w:rPr>
        <w:t xml:space="preserve">(i) la obligación </w:t>
      </w:r>
      <w:r w:rsidRPr="00E22120">
        <w:rPr>
          <w:rFonts w:ascii="Verdana" w:hAnsi="Verdana" w:eastAsia="Calibri" w:cs="ArialMT"/>
          <w:sz w:val="22"/>
          <w:szCs w:val="22"/>
        </w:rPr>
        <w:t>subsidiaria</w:t>
      </w:r>
      <w:r>
        <w:rPr>
          <w:rFonts w:ascii="Verdana" w:hAnsi="Verdana" w:eastAsia="Calibri" w:cs="ArialMT"/>
          <w:sz w:val="22"/>
          <w:szCs w:val="22"/>
        </w:rPr>
        <w:t xml:space="preserve"> del ICBF </w:t>
      </w:r>
      <w:r w:rsidRPr="0022344C">
        <w:rPr>
          <w:rFonts w:ascii="Verdana" w:hAnsi="Verdana" w:eastAsia="Calibri" w:cs="ArialMT"/>
          <w:sz w:val="22"/>
          <w:szCs w:val="22"/>
        </w:rPr>
        <w:t xml:space="preserve">relacionada con la alimentación y el alojamiento </w:t>
      </w:r>
      <w:r>
        <w:rPr>
          <w:rFonts w:ascii="Verdana" w:hAnsi="Verdana" w:eastAsia="Calibri" w:cs="ArialMT"/>
          <w:sz w:val="22"/>
          <w:szCs w:val="22"/>
        </w:rPr>
        <w:t>y, (</w:t>
      </w:r>
      <w:proofErr w:type="spellStart"/>
      <w:r>
        <w:rPr>
          <w:rFonts w:ascii="Verdana" w:hAnsi="Verdana" w:eastAsia="Calibri" w:cs="ArialMT"/>
          <w:sz w:val="22"/>
          <w:szCs w:val="22"/>
        </w:rPr>
        <w:t>ii</w:t>
      </w:r>
      <w:proofErr w:type="spellEnd"/>
      <w:r>
        <w:rPr>
          <w:rFonts w:ascii="Verdana" w:hAnsi="Verdana" w:eastAsia="Calibri" w:cs="ArialMT"/>
          <w:sz w:val="22"/>
          <w:szCs w:val="22"/>
        </w:rPr>
        <w:t>) el deber de garantizar la alimentación de la población retornada o reubicada</w:t>
      </w:r>
      <w:r w:rsidRPr="0022344C" w:rsidR="00712462">
        <w:rPr>
          <w:rFonts w:ascii="Verdana" w:hAnsi="Verdana" w:eastAsia="Calibri" w:cs="Arial"/>
          <w:sz w:val="22"/>
          <w:szCs w:val="22"/>
          <w:lang w:val="es-ES" w:eastAsia="es-ES"/>
        </w:rPr>
        <w:t>, si bien</w:t>
      </w:r>
      <w:r w:rsidR="00D068A5">
        <w:rPr>
          <w:rFonts w:ascii="Verdana" w:hAnsi="Verdana" w:eastAsia="Calibri" w:cs="Arial"/>
          <w:sz w:val="22"/>
          <w:szCs w:val="22"/>
          <w:lang w:val="es-ES" w:eastAsia="es-ES"/>
        </w:rPr>
        <w:t xml:space="preserve"> el componente alimentario </w:t>
      </w:r>
      <w:r w:rsidRPr="0022344C" w:rsidR="00712462">
        <w:rPr>
          <w:rFonts w:ascii="Verdana" w:hAnsi="Verdana" w:eastAsia="Calibri" w:cs="Arial"/>
          <w:sz w:val="22"/>
          <w:szCs w:val="22"/>
          <w:lang w:val="es-ES" w:eastAsia="es-ES"/>
        </w:rPr>
        <w:t>no se encuentra previsto ni financiado en la oferta de servicios actualmente, esto no exime al Instituto de su obligación</w:t>
      </w:r>
      <w:r w:rsidR="008F6F61">
        <w:rPr>
          <w:rFonts w:ascii="Verdana" w:hAnsi="Verdana" w:eastAsia="Calibri" w:cs="Arial"/>
          <w:sz w:val="22"/>
          <w:szCs w:val="22"/>
          <w:lang w:val="es-ES" w:eastAsia="es-ES"/>
        </w:rPr>
        <w:t>.</w:t>
      </w:r>
    </w:p>
    <w:p w:rsidR="008F6F61" w:rsidP="0022344C" w:rsidRDefault="008F6F61" w14:paraId="6E553343" w14:textId="77777777">
      <w:pPr>
        <w:shd w:val="clear" w:color="auto" w:fill="FFFFFF" w:themeFill="background1"/>
        <w:jc w:val="both"/>
        <w:rPr>
          <w:rFonts w:ascii="Verdana" w:hAnsi="Verdana" w:eastAsia="Calibri" w:cs="Arial"/>
          <w:sz w:val="22"/>
          <w:szCs w:val="22"/>
          <w:lang w:val="es-ES" w:eastAsia="es-ES"/>
        </w:rPr>
      </w:pPr>
    </w:p>
    <w:p w:rsidRPr="0022344C" w:rsidR="00D03199" w:rsidP="0022344C" w:rsidRDefault="008F6F61" w14:paraId="7ABBD3D6" w14:textId="6AC50CBC">
      <w:pPr>
        <w:shd w:val="clear" w:color="auto" w:fill="FFFFFF" w:themeFill="background1"/>
        <w:jc w:val="both"/>
        <w:rPr>
          <w:rFonts w:ascii="Verdana" w:hAnsi="Verdana" w:eastAsia="Calibri" w:cs="Arial"/>
          <w:sz w:val="22"/>
          <w:szCs w:val="22"/>
          <w:lang w:val="es-ES" w:eastAsia="es-ES"/>
        </w:rPr>
      </w:pPr>
      <w:r>
        <w:rPr>
          <w:rFonts w:ascii="Verdana" w:hAnsi="Verdana" w:eastAsia="Calibri" w:cs="Arial"/>
          <w:sz w:val="22"/>
          <w:szCs w:val="22"/>
          <w:lang w:val="es-ES" w:eastAsia="es-ES"/>
        </w:rPr>
        <w:t xml:space="preserve">Por lo anterior, </w:t>
      </w:r>
      <w:r w:rsidRPr="0022344C" w:rsidR="00110261">
        <w:rPr>
          <w:rFonts w:ascii="Verdana" w:hAnsi="Verdana" w:eastAsia="Calibri" w:cs="Arial"/>
          <w:sz w:val="22"/>
          <w:szCs w:val="22"/>
          <w:lang w:val="es-ES" w:eastAsia="es-ES"/>
        </w:rPr>
        <w:t xml:space="preserve">se sugiere </w:t>
      </w:r>
      <w:r>
        <w:rPr>
          <w:rFonts w:ascii="Verdana" w:hAnsi="Verdana" w:eastAsia="Calibri" w:cs="Arial"/>
          <w:sz w:val="22"/>
          <w:szCs w:val="22"/>
          <w:lang w:val="es-ES" w:eastAsia="es-ES"/>
        </w:rPr>
        <w:t xml:space="preserve">tener en cuenta </w:t>
      </w:r>
      <w:r w:rsidR="00925786">
        <w:rPr>
          <w:rFonts w:ascii="Verdana" w:hAnsi="Verdana" w:eastAsia="Calibri" w:cs="Arial"/>
          <w:sz w:val="22"/>
          <w:szCs w:val="22"/>
          <w:lang w:val="es-ES" w:eastAsia="es-ES"/>
        </w:rPr>
        <w:t>tre</w:t>
      </w:r>
      <w:r>
        <w:rPr>
          <w:rFonts w:ascii="Verdana" w:hAnsi="Verdana" w:eastAsia="Calibri" w:cs="Arial"/>
          <w:sz w:val="22"/>
          <w:szCs w:val="22"/>
          <w:lang w:val="es-ES" w:eastAsia="es-ES"/>
        </w:rPr>
        <w:t xml:space="preserve">s particularidades, </w:t>
      </w:r>
      <w:r w:rsidR="00925786">
        <w:rPr>
          <w:rFonts w:ascii="Verdana" w:hAnsi="Verdana" w:eastAsia="Calibri" w:cs="Arial"/>
          <w:sz w:val="22"/>
          <w:szCs w:val="22"/>
          <w:lang w:val="es-ES" w:eastAsia="es-ES"/>
        </w:rPr>
        <w:t>lo primero</w:t>
      </w:r>
      <w:r>
        <w:rPr>
          <w:rFonts w:ascii="Verdana" w:hAnsi="Verdana" w:eastAsia="Calibri" w:cs="Arial"/>
          <w:sz w:val="22"/>
          <w:szCs w:val="22"/>
          <w:lang w:val="es-ES" w:eastAsia="es-ES"/>
        </w:rPr>
        <w:t xml:space="preserve">, el deber asignado en el artículo 47 corresponde a una competencia subsidiaria por lo cual </w:t>
      </w:r>
      <w:r w:rsidR="00925786">
        <w:rPr>
          <w:rFonts w:ascii="Verdana" w:hAnsi="Verdana" w:eastAsia="Calibri" w:cs="Arial"/>
          <w:sz w:val="22"/>
          <w:szCs w:val="22"/>
          <w:lang w:val="es-ES" w:eastAsia="es-ES"/>
        </w:rPr>
        <w:t>es necesario</w:t>
      </w:r>
      <w:r>
        <w:rPr>
          <w:rFonts w:ascii="Verdana" w:hAnsi="Verdana" w:eastAsia="Calibri" w:cs="Arial"/>
          <w:sz w:val="22"/>
          <w:szCs w:val="22"/>
          <w:lang w:val="es-ES" w:eastAsia="es-ES"/>
        </w:rPr>
        <w:t xml:space="preserve"> establecer los criterios </w:t>
      </w:r>
      <w:r w:rsidR="00925786">
        <w:rPr>
          <w:rFonts w:ascii="Verdana" w:hAnsi="Verdana" w:eastAsia="Calibri" w:cs="Arial"/>
          <w:sz w:val="22"/>
          <w:szCs w:val="22"/>
          <w:lang w:val="es-ES" w:eastAsia="es-ES"/>
        </w:rPr>
        <w:t xml:space="preserve">de focalización de atención a la población, esto en coordinación con la UARIV, lo segundo, </w:t>
      </w:r>
      <w:r w:rsidRPr="0022344C" w:rsidR="00110261">
        <w:rPr>
          <w:rFonts w:ascii="Verdana" w:hAnsi="Verdana" w:eastAsia="Calibri" w:cs="Arial"/>
          <w:sz w:val="22"/>
          <w:szCs w:val="22"/>
          <w:lang w:val="es-ES" w:eastAsia="es-ES"/>
        </w:rPr>
        <w:t>se debe</w:t>
      </w:r>
      <w:r w:rsidRPr="0022344C" w:rsidR="00E71E2E">
        <w:rPr>
          <w:rFonts w:ascii="Verdana" w:hAnsi="Verdana" w:eastAsia="Calibri" w:cs="Arial"/>
          <w:sz w:val="22"/>
          <w:szCs w:val="22"/>
          <w:lang w:val="es-ES" w:eastAsia="es-ES"/>
        </w:rPr>
        <w:t xml:space="preserve"> gestionar ante las entidades competentes la asignación de recursos para cumplir con la ley.</w:t>
      </w:r>
    </w:p>
    <w:p w:rsidRPr="0022344C" w:rsidR="001D3E23" w:rsidP="0022344C" w:rsidRDefault="001D3E23" w14:paraId="264D59F3" w14:textId="00808590">
      <w:pPr>
        <w:shd w:val="clear" w:color="auto" w:fill="FFFFFF" w:themeFill="background1"/>
        <w:jc w:val="both"/>
        <w:rPr>
          <w:rFonts w:ascii="Verdana" w:hAnsi="Verdana" w:eastAsia="Calibri" w:cs="Arial"/>
          <w:b/>
          <w:bCs/>
          <w:sz w:val="22"/>
          <w:szCs w:val="22"/>
          <w:lang w:val="es-ES" w:eastAsia="es-ES"/>
        </w:rPr>
      </w:pPr>
    </w:p>
    <w:p w:rsidRPr="0022344C" w:rsidR="001D3E23" w:rsidP="0022344C" w:rsidRDefault="00E71E2E" w14:paraId="116FF5F8" w14:textId="07F07CC2">
      <w:pPr>
        <w:shd w:val="clear" w:color="auto" w:fill="FFFFFF" w:themeFill="background1"/>
        <w:jc w:val="both"/>
        <w:rPr>
          <w:rFonts w:ascii="Verdana" w:hAnsi="Verdana" w:eastAsia="Calibri" w:cs="Arial"/>
          <w:sz w:val="22"/>
          <w:szCs w:val="22"/>
          <w:lang w:val="es-ES" w:eastAsia="es-ES"/>
        </w:rPr>
      </w:pPr>
      <w:r w:rsidRPr="0022344C">
        <w:rPr>
          <w:rFonts w:ascii="Verdana" w:hAnsi="Verdana" w:eastAsia="Calibri" w:cs="Arial"/>
          <w:sz w:val="22"/>
          <w:szCs w:val="22"/>
          <w:lang w:val="es-ES" w:eastAsia="es-ES"/>
        </w:rPr>
        <w:t>Así mismo, se</w:t>
      </w:r>
      <w:r w:rsidR="007E4CAE">
        <w:rPr>
          <w:rFonts w:ascii="Verdana" w:hAnsi="Verdana" w:eastAsia="Calibri" w:cs="Arial"/>
          <w:sz w:val="22"/>
          <w:szCs w:val="22"/>
          <w:lang w:val="es-ES" w:eastAsia="es-ES"/>
        </w:rPr>
        <w:t xml:space="preserve"> reitera que</w:t>
      </w:r>
      <w:r w:rsidR="004C1672">
        <w:rPr>
          <w:rFonts w:ascii="Verdana" w:hAnsi="Verdana" w:eastAsia="Calibri" w:cs="Arial"/>
          <w:sz w:val="22"/>
          <w:szCs w:val="22"/>
          <w:lang w:val="es-ES" w:eastAsia="es-ES"/>
        </w:rPr>
        <w:t>,</w:t>
      </w:r>
      <w:r w:rsidR="007E4CAE">
        <w:rPr>
          <w:rFonts w:ascii="Verdana" w:hAnsi="Verdana" w:eastAsia="Calibri" w:cs="Arial"/>
          <w:sz w:val="22"/>
          <w:szCs w:val="22"/>
          <w:lang w:val="es-ES" w:eastAsia="es-ES"/>
        </w:rPr>
        <w:t xml:space="preserve"> es fundamental coordinar con </w:t>
      </w:r>
      <w:r w:rsidRPr="0022344C" w:rsidR="001D3E23">
        <w:rPr>
          <w:rFonts w:ascii="Verdana" w:hAnsi="Verdana" w:eastAsia="Calibri" w:cs="Arial"/>
          <w:sz w:val="22"/>
          <w:szCs w:val="22"/>
          <w:lang w:val="es-ES" w:eastAsia="es-ES"/>
        </w:rPr>
        <w:t>la Unidad para la Atención y Reparación Integral para las Víctimas</w:t>
      </w:r>
      <w:r w:rsidR="007E4CAE">
        <w:rPr>
          <w:rFonts w:ascii="Verdana" w:hAnsi="Verdana" w:eastAsia="Calibri" w:cs="Arial"/>
          <w:sz w:val="22"/>
          <w:szCs w:val="22"/>
          <w:lang w:val="es-ES" w:eastAsia="es-ES"/>
        </w:rPr>
        <w:t xml:space="preserve"> la cual</w:t>
      </w:r>
      <w:r w:rsidRPr="0022344C" w:rsidR="001D3E23">
        <w:rPr>
          <w:rFonts w:ascii="Verdana" w:hAnsi="Verdana" w:eastAsia="Calibri" w:cs="Arial"/>
          <w:sz w:val="22"/>
          <w:szCs w:val="22"/>
          <w:lang w:val="es-ES" w:eastAsia="es-ES"/>
        </w:rPr>
        <w:t xml:space="preserve"> ha liderado y reglamentado el procedimiento de entrega de los componentes de ayuda humanitaria destinados a población víctima del desplazamiento forzado a la luz de lo establecido en la Ley 1448 de 2011, </w:t>
      </w:r>
      <w:r w:rsidR="006D4EEB">
        <w:rPr>
          <w:rFonts w:ascii="Verdana" w:hAnsi="Verdana" w:eastAsia="Calibri" w:cs="Arial"/>
          <w:sz w:val="22"/>
          <w:szCs w:val="22"/>
          <w:lang w:val="es-ES" w:eastAsia="es-ES"/>
        </w:rPr>
        <w:t>por lo cual</w:t>
      </w:r>
      <w:r w:rsidRPr="0022344C" w:rsidR="001D3E23">
        <w:rPr>
          <w:rFonts w:ascii="Verdana" w:hAnsi="Verdana" w:eastAsia="Calibri" w:cs="Arial"/>
          <w:sz w:val="22"/>
          <w:szCs w:val="22"/>
          <w:lang w:val="es-ES" w:eastAsia="es-ES"/>
        </w:rPr>
        <w:t xml:space="preserve">, </w:t>
      </w:r>
      <w:r w:rsidR="003F038A">
        <w:rPr>
          <w:rFonts w:ascii="Verdana" w:hAnsi="Verdana" w:eastAsia="Calibri" w:cs="Arial"/>
          <w:sz w:val="22"/>
          <w:szCs w:val="22"/>
          <w:lang w:val="es-ES" w:eastAsia="es-ES"/>
        </w:rPr>
        <w:t>se sugiere</w:t>
      </w:r>
      <w:r w:rsidRPr="0022344C">
        <w:rPr>
          <w:rFonts w:ascii="Verdana" w:hAnsi="Verdana" w:eastAsia="Calibri" w:cs="Arial"/>
          <w:sz w:val="22"/>
          <w:szCs w:val="22"/>
          <w:lang w:val="es-ES" w:eastAsia="es-ES"/>
        </w:rPr>
        <w:t xml:space="preserve"> realizar mesas de </w:t>
      </w:r>
      <w:r w:rsidR="003F038A">
        <w:rPr>
          <w:rFonts w:ascii="Verdana" w:hAnsi="Verdana" w:eastAsia="Calibri" w:cs="Arial"/>
          <w:sz w:val="22"/>
          <w:szCs w:val="22"/>
          <w:lang w:val="es-ES" w:eastAsia="es-ES"/>
        </w:rPr>
        <w:t xml:space="preserve">trabajo </w:t>
      </w:r>
      <w:r w:rsidRPr="0022344C">
        <w:rPr>
          <w:rFonts w:ascii="Verdana" w:hAnsi="Verdana" w:eastAsia="Calibri" w:cs="Arial"/>
          <w:sz w:val="22"/>
          <w:szCs w:val="22"/>
          <w:lang w:val="es-ES" w:eastAsia="es-ES"/>
        </w:rPr>
        <w:t>para lograr</w:t>
      </w:r>
      <w:r w:rsidRPr="0022344C" w:rsidR="001D3E23">
        <w:rPr>
          <w:rFonts w:ascii="Verdana" w:hAnsi="Verdana" w:eastAsia="Calibri" w:cs="Arial"/>
          <w:sz w:val="22"/>
          <w:szCs w:val="22"/>
          <w:lang w:val="es-ES" w:eastAsia="es-ES"/>
        </w:rPr>
        <w:t xml:space="preserve"> la implementación de la obligación establecida. </w:t>
      </w:r>
    </w:p>
    <w:p w:rsidRPr="0022344C" w:rsidR="001D3E23" w:rsidP="0022344C" w:rsidRDefault="001D3E23" w14:paraId="5D90A753" w14:textId="3EADCD4D">
      <w:pPr>
        <w:shd w:val="clear" w:color="auto" w:fill="FFFFFF" w:themeFill="background1"/>
        <w:jc w:val="both"/>
        <w:rPr>
          <w:rFonts w:ascii="Verdana" w:hAnsi="Verdana" w:eastAsia="Calibri" w:cs="Arial"/>
          <w:b/>
          <w:bCs/>
          <w:sz w:val="22"/>
          <w:szCs w:val="22"/>
          <w:lang w:val="es-ES" w:eastAsia="es-ES"/>
        </w:rPr>
      </w:pPr>
    </w:p>
    <w:p w:rsidRPr="00060BDC" w:rsidR="003F038A" w:rsidP="003F038A" w:rsidRDefault="00E71E2E" w14:paraId="2BCB05A4" w14:textId="3FB7D8EE">
      <w:pPr>
        <w:shd w:val="clear" w:color="auto" w:fill="FFFFFF" w:themeFill="background1"/>
        <w:jc w:val="both"/>
        <w:rPr>
          <w:rFonts w:ascii="Verdana" w:hAnsi="Verdana" w:eastAsia="Calibri" w:cs="Arial"/>
          <w:sz w:val="22"/>
          <w:szCs w:val="22"/>
          <w:lang w:val="es-ES" w:eastAsia="es-ES"/>
        </w:rPr>
      </w:pPr>
      <w:r w:rsidRPr="0022344C">
        <w:rPr>
          <w:rFonts w:ascii="Verdana" w:hAnsi="Verdana" w:eastAsia="Calibri" w:cs="Arial"/>
          <w:sz w:val="22"/>
          <w:szCs w:val="22"/>
          <w:lang w:val="es-ES" w:eastAsia="es-ES"/>
        </w:rPr>
        <w:t xml:space="preserve">Finalmente, </w:t>
      </w:r>
      <w:r w:rsidRPr="0022344C" w:rsidR="00110261">
        <w:rPr>
          <w:rFonts w:ascii="Verdana" w:hAnsi="Verdana" w:eastAsia="Calibri" w:cs="Arial"/>
          <w:sz w:val="22"/>
          <w:szCs w:val="22"/>
          <w:lang w:val="es-ES" w:eastAsia="es-ES"/>
        </w:rPr>
        <w:t xml:space="preserve">respecto de la dependencia encargada del cumplimiento es preciso tener en cuenta que </w:t>
      </w:r>
      <w:r w:rsidR="003F038A">
        <w:rPr>
          <w:rFonts w:ascii="Verdana" w:hAnsi="Verdana" w:eastAsia="Calibri" w:cs="Arial"/>
          <w:sz w:val="22"/>
          <w:szCs w:val="22"/>
          <w:lang w:val="es-ES" w:eastAsia="es-ES"/>
        </w:rPr>
        <w:t xml:space="preserve">le correspondería a la </w:t>
      </w:r>
      <w:r w:rsidRPr="00060BDC" w:rsidR="003F038A">
        <w:rPr>
          <w:rFonts w:ascii="Verdana" w:hAnsi="Verdana" w:eastAsia="Calibri" w:cs="Arial"/>
          <w:sz w:val="22"/>
          <w:szCs w:val="22"/>
          <w:lang w:val="es-ES" w:eastAsia="es-ES"/>
        </w:rPr>
        <w:t xml:space="preserve">Subdirección General, por ser la dependencia </w:t>
      </w:r>
      <w:r w:rsidRPr="00060BDC" w:rsidR="003F038A">
        <w:rPr>
          <w:rFonts w:ascii="Verdana" w:hAnsi="Verdana" w:eastAsia="Calibri" w:cs="Arial"/>
          <w:sz w:val="22"/>
          <w:szCs w:val="22"/>
          <w:lang w:val="es-ES" w:eastAsia="es-ES"/>
        </w:rPr>
        <w:lastRenderedPageBreak/>
        <w:t xml:space="preserve">encargada de coordinar la implementación de las acciones relacionadas con la atención a víctimas del conflicto armado, lo cual le permitiría articular con la Unidad para la Atención y Reparación Integral a las Víctimas (UARIV); </w:t>
      </w:r>
      <w:r w:rsidRPr="00060BDC" w:rsidR="00060BDC">
        <w:rPr>
          <w:rFonts w:ascii="Verdana" w:hAnsi="Verdana" w:eastAsia="Calibri" w:cs="Arial"/>
          <w:sz w:val="22"/>
          <w:szCs w:val="22"/>
          <w:lang w:val="es-ES" w:eastAsia="es-ES"/>
        </w:rPr>
        <w:t>Dirección de Protección, en tanto tiene a su cargo la atención de niños, niñas y adolescentes víctimas del conflicto armado y en situación de desplazamiento</w:t>
      </w:r>
      <w:r w:rsidR="00060BDC">
        <w:rPr>
          <w:rFonts w:ascii="Verdana" w:hAnsi="Verdana" w:eastAsia="Calibri" w:cs="Arial"/>
          <w:sz w:val="22"/>
          <w:szCs w:val="22"/>
          <w:lang w:val="es-ES" w:eastAsia="es-ES"/>
        </w:rPr>
        <w:t xml:space="preserve"> y la </w:t>
      </w:r>
      <w:r w:rsidRPr="00060BDC" w:rsidR="003F038A">
        <w:rPr>
          <w:rFonts w:ascii="Verdana" w:hAnsi="Verdana" w:eastAsia="Calibri" w:cs="Arial"/>
          <w:sz w:val="22"/>
          <w:szCs w:val="22"/>
          <w:lang w:val="es-ES" w:eastAsia="es-ES"/>
        </w:rPr>
        <w:t>Dirección de Nutrición, toda vez que, se trata de un asunto vinculado con la alimentación y por ser la dependencia responsable de liderar la formulación e implementación de políticas en esta materia</w:t>
      </w:r>
      <w:r w:rsidR="00060BDC">
        <w:rPr>
          <w:rFonts w:ascii="Verdana" w:hAnsi="Verdana" w:eastAsia="Calibri" w:cs="Arial"/>
          <w:sz w:val="22"/>
          <w:szCs w:val="22"/>
          <w:lang w:val="es-ES" w:eastAsia="es-ES"/>
        </w:rPr>
        <w:t>.</w:t>
      </w:r>
    </w:p>
    <w:p w:rsidRPr="0022344C" w:rsidR="00FC06A4" w:rsidP="0022344C" w:rsidRDefault="00FC06A4" w14:paraId="38546EAA" w14:textId="26A43906">
      <w:pPr>
        <w:shd w:val="clear" w:color="auto" w:fill="FFFFFF" w:themeFill="background1"/>
        <w:jc w:val="both"/>
        <w:rPr>
          <w:rFonts w:ascii="Verdana" w:hAnsi="Verdana" w:eastAsia="Calibri" w:cs="Arial"/>
          <w:sz w:val="22"/>
          <w:szCs w:val="22"/>
          <w:lang w:val="es-ES" w:eastAsia="es-ES"/>
        </w:rPr>
      </w:pPr>
    </w:p>
    <w:p w:rsidRPr="0022344C" w:rsidR="00FC06A4" w:rsidP="0022344C" w:rsidRDefault="00FC06A4" w14:paraId="3B87D42D" w14:textId="44E7ADA6">
      <w:pPr>
        <w:shd w:val="clear" w:color="auto" w:fill="FFFFFF" w:themeFill="background1"/>
        <w:jc w:val="both"/>
        <w:rPr>
          <w:rFonts w:ascii="Verdana" w:hAnsi="Verdana" w:eastAsia="Calibri" w:cs="Arial"/>
          <w:sz w:val="22"/>
          <w:szCs w:val="22"/>
          <w:lang w:val="es-ES" w:eastAsia="es-ES"/>
        </w:rPr>
      </w:pPr>
      <w:r w:rsidRPr="0022344C">
        <w:rPr>
          <w:rFonts w:ascii="Verdana" w:hAnsi="Verdana" w:eastAsia="Calibri" w:cs="Arial"/>
          <w:sz w:val="22"/>
          <w:szCs w:val="22"/>
          <w:lang w:val="es-ES" w:eastAsia="es-ES"/>
        </w:rPr>
        <w:t>La presente respuesta tiene naturaleza de concepto jurídico y constituye un criterio auxiliar de interpretación, de conformidad con los establecido en los artículos 26 del Código Civil y 28 del Código de Procedimiento Administrativo y de lo Contencioso Administrativo, sustituido por el artículo 1º de la Ley 1755 de 2015. No obstante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los numerales 8 y 15 del Artículo 6º del Decreto 987 de 2012</w:t>
      </w:r>
    </w:p>
    <w:p w:rsidRPr="0022344C" w:rsidR="00110261" w:rsidP="0022344C" w:rsidRDefault="00110261" w14:paraId="358C2919" w14:textId="77777777">
      <w:pPr>
        <w:shd w:val="clear" w:color="auto" w:fill="FFFFFF" w:themeFill="background1"/>
        <w:rPr>
          <w:rFonts w:ascii="Verdana" w:hAnsi="Verdana" w:cs="Arial"/>
          <w:sz w:val="22"/>
          <w:szCs w:val="22"/>
        </w:rPr>
      </w:pPr>
    </w:p>
    <w:p w:rsidRPr="0022344C" w:rsidR="00DA4E75" w:rsidP="0022344C" w:rsidRDefault="00DA4E75" w14:paraId="48AA4552" w14:textId="05129935">
      <w:pPr>
        <w:shd w:val="clear" w:color="auto" w:fill="FFFFFF" w:themeFill="background1"/>
        <w:rPr>
          <w:rFonts w:ascii="Verdana" w:hAnsi="Verdana" w:cs="Arial"/>
          <w:sz w:val="22"/>
          <w:szCs w:val="22"/>
        </w:rPr>
      </w:pPr>
      <w:r w:rsidRPr="0022344C">
        <w:rPr>
          <w:rFonts w:ascii="Verdana" w:hAnsi="Verdana" w:cs="Arial"/>
          <w:sz w:val="22"/>
          <w:szCs w:val="22"/>
        </w:rPr>
        <w:t>Cordialmente,</w:t>
      </w:r>
    </w:p>
    <w:p w:rsidRPr="0022344C" w:rsidR="00646006" w:rsidP="0022344C" w:rsidRDefault="00646006" w14:paraId="53E83B15" w14:textId="0F2F7178">
      <w:pPr>
        <w:tabs>
          <w:tab w:val="left" w:pos="4065"/>
        </w:tabs>
        <w:jc w:val="both"/>
        <w:rPr>
          <w:rFonts w:ascii="Verdana" w:hAnsi="Verdana" w:cs="Arial"/>
          <w:sz w:val="22"/>
          <w:szCs w:val="22"/>
        </w:rPr>
      </w:pPr>
    </w:p>
    <w:p w:rsidR="00646006" w:rsidP="0022344C" w:rsidRDefault="00646006" w14:paraId="613CAC0E" w14:textId="6FA16D6C">
      <w:pPr>
        <w:tabs>
          <w:tab w:val="left" w:pos="4065"/>
        </w:tabs>
        <w:jc w:val="both"/>
        <w:rPr>
          <w:rFonts w:ascii="Verdana" w:hAnsi="Verdana" w:cs="Arial"/>
          <w:sz w:val="22"/>
          <w:szCs w:val="22"/>
        </w:rPr>
      </w:pPr>
    </w:p>
    <w:p w:rsidRPr="0022344C" w:rsidR="00417EE4" w:rsidP="0022344C" w:rsidRDefault="00417EE4" w14:paraId="061D698B" w14:textId="77777777">
      <w:pPr>
        <w:tabs>
          <w:tab w:val="left" w:pos="4065"/>
        </w:tabs>
        <w:jc w:val="both"/>
        <w:rPr>
          <w:rFonts w:ascii="Verdana" w:hAnsi="Verdana" w:cs="Arial"/>
          <w:sz w:val="22"/>
          <w:szCs w:val="22"/>
        </w:rPr>
      </w:pPr>
    </w:p>
    <w:p w:rsidRPr="0022344C" w:rsidR="26782057" w:rsidP="00765850" w:rsidRDefault="00A13704" w14:paraId="2F579C98" w14:textId="4B15E04D">
      <w:pPr>
        <w:jc w:val="center"/>
        <w:rPr>
          <w:rFonts w:ascii="Verdana" w:hAnsi="Verdana" w:cs="Arial"/>
          <w:b/>
          <w:bCs/>
          <w:color w:val="000000" w:themeColor="text1"/>
          <w:sz w:val="22"/>
          <w:szCs w:val="22"/>
        </w:rPr>
      </w:pPr>
      <w:r w:rsidRPr="0022344C">
        <w:rPr>
          <w:rFonts w:ascii="Verdana" w:hAnsi="Verdana" w:cs="Arial"/>
          <w:b/>
          <w:bCs/>
          <w:color w:val="000000" w:themeColor="text1"/>
          <w:sz w:val="22"/>
          <w:szCs w:val="22"/>
        </w:rPr>
        <w:t>JOSÉ MIGUEL RUEDA VÁSQUEZ</w:t>
      </w:r>
    </w:p>
    <w:p w:rsidRPr="0022344C" w:rsidR="41D95F98" w:rsidP="00765850" w:rsidRDefault="41D95F98" w14:paraId="7DD4FAC8" w14:textId="214ABC52">
      <w:pPr>
        <w:jc w:val="center"/>
        <w:rPr>
          <w:rFonts w:ascii="Verdana" w:hAnsi="Verdana" w:cs="Arial"/>
          <w:color w:val="000000" w:themeColor="text1"/>
          <w:sz w:val="22"/>
          <w:szCs w:val="22"/>
        </w:rPr>
      </w:pPr>
      <w:r w:rsidRPr="0022344C">
        <w:rPr>
          <w:rFonts w:ascii="Verdana" w:hAnsi="Verdana" w:cs="Arial"/>
          <w:color w:val="000000" w:themeColor="text1"/>
          <w:sz w:val="22"/>
          <w:szCs w:val="22"/>
        </w:rPr>
        <w:t>Jefe de la Oficina Asesora Jurídica</w:t>
      </w:r>
    </w:p>
    <w:p w:rsidRPr="0022344C" w:rsidR="00EA1E61" w:rsidP="00765850" w:rsidRDefault="00EA1E61" w14:paraId="7A259F5F" w14:textId="77777777">
      <w:pPr>
        <w:autoSpaceDE w:val="0"/>
        <w:autoSpaceDN w:val="0"/>
        <w:adjustRightInd w:val="0"/>
        <w:jc w:val="center"/>
        <w:rPr>
          <w:rFonts w:ascii="Verdana" w:hAnsi="Verdana" w:cs="Arial"/>
          <w:sz w:val="22"/>
          <w:szCs w:val="22"/>
        </w:rPr>
      </w:pPr>
    </w:p>
    <w:sectPr w:rsidRPr="0022344C" w:rsidR="00EA1E61" w:rsidSect="00765850">
      <w:pgSz w:w="12240" w:h="15840" w:orient="portrait" w:code="1"/>
      <w:pgMar w:top="1418" w:right="1134" w:bottom="1560" w:left="1701" w:header="1531"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61364" w:rsidP="00B92FB1" w:rsidRDefault="00A61364" w14:paraId="5E689FD3" w14:textId="77777777">
      <w:r>
        <w:separator/>
      </w:r>
    </w:p>
  </w:endnote>
  <w:endnote w:type="continuationSeparator" w:id="0">
    <w:p w:rsidR="00A61364" w:rsidP="00B92FB1" w:rsidRDefault="00A61364" w14:paraId="13E9B393"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61364" w:rsidP="00B92FB1" w:rsidRDefault="00A61364" w14:paraId="098698B3" w14:textId="77777777">
      <w:r>
        <w:separator/>
      </w:r>
    </w:p>
  </w:footnote>
  <w:footnote w:type="continuationSeparator" w:id="0">
    <w:p w:rsidR="00A61364" w:rsidP="00B92FB1" w:rsidRDefault="00A61364" w14:paraId="1A222B8F" w14:textId="77777777">
      <w:r>
        <w:continuationSeparator/>
      </w:r>
    </w:p>
  </w:footnote>
  <w:footnote w:id="1">
    <w:p w:rsidRPr="00417EE4" w:rsidR="00822B01" w:rsidRDefault="00822B01" w14:paraId="546F05CA" w14:textId="7A416E27">
      <w:pPr>
        <w:pStyle w:val="Textonotapie"/>
        <w:rPr>
          <w:rFonts w:ascii="Verdana" w:hAnsi="Verdana"/>
          <w:sz w:val="16"/>
          <w:szCs w:val="16"/>
          <w:lang w:val="es-ES"/>
        </w:rPr>
      </w:pPr>
      <w:r w:rsidRPr="00417EE4">
        <w:rPr>
          <w:rStyle w:val="Refdenotaalpie"/>
          <w:rFonts w:ascii="Verdana" w:hAnsi="Verdana"/>
          <w:sz w:val="16"/>
          <w:szCs w:val="16"/>
        </w:rPr>
        <w:footnoteRef/>
      </w:r>
      <w:r w:rsidRPr="00417EE4">
        <w:rPr>
          <w:rFonts w:ascii="Verdana" w:hAnsi="Verdana"/>
          <w:sz w:val="16"/>
          <w:szCs w:val="16"/>
        </w:rPr>
        <w:t xml:space="preserve"> </w:t>
      </w:r>
      <w:r w:rsidRPr="00417EE4">
        <w:rPr>
          <w:rFonts w:ascii="Verdana" w:hAnsi="Verdana"/>
          <w:sz w:val="16"/>
          <w:szCs w:val="16"/>
          <w:lang w:val="es-ES"/>
        </w:rPr>
        <w:t>Corte Constitucional Sentencia T – 247 de 2018.</w:t>
      </w:r>
    </w:p>
  </w:footnote>
</w:footnotes>
</file>

<file path=word/intelligence2.xml><?xml version="1.0" encoding="utf-8"?>
<int2:intelligence xmlns:int2="http://schemas.microsoft.com/office/intelligence/2020/intelligence" xmlns:oel="http://schemas.microsoft.com/office/2019/extlst">
  <int2:observations>
    <int2:textHash int2:hashCode="RQMCk237KeynIs" int2:id="rbABjHTU">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DB3C77"/>
    <w:multiLevelType w:val="hybridMultilevel"/>
    <w:tmpl w:val="EF0AE2D6"/>
    <w:lvl w:ilvl="0" w:tplc="FC4C8B50">
      <w:numFmt w:val="bullet"/>
      <w:lvlText w:val="-"/>
      <w:lvlJc w:val="left"/>
      <w:pPr>
        <w:ind w:left="720" w:hanging="360"/>
      </w:pPr>
      <w:rPr>
        <w:rFonts w:hint="default" w:ascii="Verdana" w:hAnsi="Verdana" w:eastAsia="Calibri" w:cs="ArialMT"/>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1" w15:restartNumberingAfterBreak="0">
    <w:nsid w:val="771C4255"/>
    <w:multiLevelType w:val="multilevel"/>
    <w:tmpl w:val="ED92B08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1898006593">
    <w:abstractNumId w:val="0"/>
  </w:num>
  <w:num w:numId="2" w16cid:durableId="1597902881">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507"/>
    <w:rsid w:val="00005301"/>
    <w:rsid w:val="00012875"/>
    <w:rsid w:val="00030C31"/>
    <w:rsid w:val="000315E4"/>
    <w:rsid w:val="0003682A"/>
    <w:rsid w:val="00041D6F"/>
    <w:rsid w:val="00044D09"/>
    <w:rsid w:val="000509BA"/>
    <w:rsid w:val="00060BDC"/>
    <w:rsid w:val="00060BF8"/>
    <w:rsid w:val="00065EA9"/>
    <w:rsid w:val="00066625"/>
    <w:rsid w:val="0006681D"/>
    <w:rsid w:val="0007286C"/>
    <w:rsid w:val="00082A87"/>
    <w:rsid w:val="00087761"/>
    <w:rsid w:val="00087C33"/>
    <w:rsid w:val="00092287"/>
    <w:rsid w:val="00092858"/>
    <w:rsid w:val="00096800"/>
    <w:rsid w:val="00096FEA"/>
    <w:rsid w:val="000B292D"/>
    <w:rsid w:val="000C1539"/>
    <w:rsid w:val="000C1FE2"/>
    <w:rsid w:val="000C3941"/>
    <w:rsid w:val="000C3EA3"/>
    <w:rsid w:val="000C50F2"/>
    <w:rsid w:val="000C5B61"/>
    <w:rsid w:val="000D1B02"/>
    <w:rsid w:val="000D573D"/>
    <w:rsid w:val="000E3B0C"/>
    <w:rsid w:val="000F0CD1"/>
    <w:rsid w:val="000F26BF"/>
    <w:rsid w:val="00102A27"/>
    <w:rsid w:val="0010387F"/>
    <w:rsid w:val="00110261"/>
    <w:rsid w:val="00111221"/>
    <w:rsid w:val="001119CD"/>
    <w:rsid w:val="00112DC0"/>
    <w:rsid w:val="00115F7D"/>
    <w:rsid w:val="0011605E"/>
    <w:rsid w:val="00116736"/>
    <w:rsid w:val="00127BD8"/>
    <w:rsid w:val="00135D3D"/>
    <w:rsid w:val="00142049"/>
    <w:rsid w:val="00144DB8"/>
    <w:rsid w:val="00152680"/>
    <w:rsid w:val="00156D8F"/>
    <w:rsid w:val="0016037B"/>
    <w:rsid w:val="001614AD"/>
    <w:rsid w:val="001634F8"/>
    <w:rsid w:val="001643F7"/>
    <w:rsid w:val="0018622C"/>
    <w:rsid w:val="00186AEA"/>
    <w:rsid w:val="001919FF"/>
    <w:rsid w:val="0019349D"/>
    <w:rsid w:val="001952C1"/>
    <w:rsid w:val="001B37FF"/>
    <w:rsid w:val="001C087B"/>
    <w:rsid w:val="001C242B"/>
    <w:rsid w:val="001C5706"/>
    <w:rsid w:val="001C656E"/>
    <w:rsid w:val="001D3E23"/>
    <w:rsid w:val="001E2E4D"/>
    <w:rsid w:val="001F129B"/>
    <w:rsid w:val="0020231E"/>
    <w:rsid w:val="0021048B"/>
    <w:rsid w:val="002116D2"/>
    <w:rsid w:val="002150A2"/>
    <w:rsid w:val="00217ED8"/>
    <w:rsid w:val="0022344C"/>
    <w:rsid w:val="0023490C"/>
    <w:rsid w:val="00234D49"/>
    <w:rsid w:val="00235B96"/>
    <w:rsid w:val="00236087"/>
    <w:rsid w:val="0024127B"/>
    <w:rsid w:val="00242E4D"/>
    <w:rsid w:val="0024678E"/>
    <w:rsid w:val="002543BA"/>
    <w:rsid w:val="00270A09"/>
    <w:rsid w:val="00277F79"/>
    <w:rsid w:val="00280FCA"/>
    <w:rsid w:val="002905B8"/>
    <w:rsid w:val="002A0804"/>
    <w:rsid w:val="002A7473"/>
    <w:rsid w:val="002B2708"/>
    <w:rsid w:val="002C0ABC"/>
    <w:rsid w:val="002C1038"/>
    <w:rsid w:val="002D0E53"/>
    <w:rsid w:val="002D0F59"/>
    <w:rsid w:val="002D2BEC"/>
    <w:rsid w:val="002D42E7"/>
    <w:rsid w:val="002E5F04"/>
    <w:rsid w:val="002F0AC6"/>
    <w:rsid w:val="002F0C01"/>
    <w:rsid w:val="003201E0"/>
    <w:rsid w:val="00323614"/>
    <w:rsid w:val="003466FE"/>
    <w:rsid w:val="00352BD5"/>
    <w:rsid w:val="003712C6"/>
    <w:rsid w:val="0037454C"/>
    <w:rsid w:val="00382C58"/>
    <w:rsid w:val="00383B97"/>
    <w:rsid w:val="00385587"/>
    <w:rsid w:val="00387E5D"/>
    <w:rsid w:val="00397C60"/>
    <w:rsid w:val="003A0F21"/>
    <w:rsid w:val="003A31FD"/>
    <w:rsid w:val="003A6FBE"/>
    <w:rsid w:val="003B10D4"/>
    <w:rsid w:val="003B56DA"/>
    <w:rsid w:val="003C2C40"/>
    <w:rsid w:val="003C5A8C"/>
    <w:rsid w:val="003D00A8"/>
    <w:rsid w:val="003D0779"/>
    <w:rsid w:val="003D557D"/>
    <w:rsid w:val="003F038A"/>
    <w:rsid w:val="00404F59"/>
    <w:rsid w:val="00405CCF"/>
    <w:rsid w:val="00417EE4"/>
    <w:rsid w:val="004254EA"/>
    <w:rsid w:val="00425547"/>
    <w:rsid w:val="004312DD"/>
    <w:rsid w:val="00440D54"/>
    <w:rsid w:val="0044383A"/>
    <w:rsid w:val="0044537D"/>
    <w:rsid w:val="004554AF"/>
    <w:rsid w:val="004749C0"/>
    <w:rsid w:val="00477D2D"/>
    <w:rsid w:val="0048190E"/>
    <w:rsid w:val="0048706A"/>
    <w:rsid w:val="00490F50"/>
    <w:rsid w:val="00497965"/>
    <w:rsid w:val="004A72D6"/>
    <w:rsid w:val="004B1B4E"/>
    <w:rsid w:val="004B4892"/>
    <w:rsid w:val="004C1672"/>
    <w:rsid w:val="004E03C7"/>
    <w:rsid w:val="004E19B6"/>
    <w:rsid w:val="004E3644"/>
    <w:rsid w:val="004E497C"/>
    <w:rsid w:val="004E5577"/>
    <w:rsid w:val="004F4ECD"/>
    <w:rsid w:val="005300F0"/>
    <w:rsid w:val="00530AA2"/>
    <w:rsid w:val="00530E22"/>
    <w:rsid w:val="005356C0"/>
    <w:rsid w:val="00535C0C"/>
    <w:rsid w:val="00541BAE"/>
    <w:rsid w:val="00541CC4"/>
    <w:rsid w:val="00541D9D"/>
    <w:rsid w:val="00546142"/>
    <w:rsid w:val="00547E87"/>
    <w:rsid w:val="00556B8E"/>
    <w:rsid w:val="00565A82"/>
    <w:rsid w:val="00584DC6"/>
    <w:rsid w:val="00593731"/>
    <w:rsid w:val="005A2C21"/>
    <w:rsid w:val="005A7572"/>
    <w:rsid w:val="005A7F1B"/>
    <w:rsid w:val="005B32BF"/>
    <w:rsid w:val="005B3FB9"/>
    <w:rsid w:val="005B5DE3"/>
    <w:rsid w:val="005C7B17"/>
    <w:rsid w:val="005D3014"/>
    <w:rsid w:val="005D4C82"/>
    <w:rsid w:val="005D6C10"/>
    <w:rsid w:val="005D7D30"/>
    <w:rsid w:val="005E14E8"/>
    <w:rsid w:val="00610F6B"/>
    <w:rsid w:val="00614592"/>
    <w:rsid w:val="006211B8"/>
    <w:rsid w:val="00621E1D"/>
    <w:rsid w:val="0062244D"/>
    <w:rsid w:val="00631846"/>
    <w:rsid w:val="00634AEA"/>
    <w:rsid w:val="00634B80"/>
    <w:rsid w:val="00636B1F"/>
    <w:rsid w:val="00646006"/>
    <w:rsid w:val="0065098B"/>
    <w:rsid w:val="0065146E"/>
    <w:rsid w:val="0065417A"/>
    <w:rsid w:val="006616DE"/>
    <w:rsid w:val="006661DE"/>
    <w:rsid w:val="006675EC"/>
    <w:rsid w:val="00671C98"/>
    <w:rsid w:val="00673212"/>
    <w:rsid w:val="006876B2"/>
    <w:rsid w:val="006926E4"/>
    <w:rsid w:val="00695BD2"/>
    <w:rsid w:val="00696A0E"/>
    <w:rsid w:val="006A1FA5"/>
    <w:rsid w:val="006B1159"/>
    <w:rsid w:val="006B5F40"/>
    <w:rsid w:val="006C0948"/>
    <w:rsid w:val="006C7934"/>
    <w:rsid w:val="006D3A85"/>
    <w:rsid w:val="006D41EB"/>
    <w:rsid w:val="006D4EEB"/>
    <w:rsid w:val="006D6B46"/>
    <w:rsid w:val="006D7672"/>
    <w:rsid w:val="006E52ED"/>
    <w:rsid w:val="006E7099"/>
    <w:rsid w:val="006F446A"/>
    <w:rsid w:val="006F669E"/>
    <w:rsid w:val="00701A27"/>
    <w:rsid w:val="007076C8"/>
    <w:rsid w:val="00712462"/>
    <w:rsid w:val="007148BE"/>
    <w:rsid w:val="00715C8C"/>
    <w:rsid w:val="007214F0"/>
    <w:rsid w:val="00726FF5"/>
    <w:rsid w:val="007323A0"/>
    <w:rsid w:val="007437E2"/>
    <w:rsid w:val="007472BF"/>
    <w:rsid w:val="00751724"/>
    <w:rsid w:val="007538ED"/>
    <w:rsid w:val="00757EF9"/>
    <w:rsid w:val="00765850"/>
    <w:rsid w:val="0076708D"/>
    <w:rsid w:val="00771492"/>
    <w:rsid w:val="00792682"/>
    <w:rsid w:val="007A3280"/>
    <w:rsid w:val="007A48F1"/>
    <w:rsid w:val="007A60FA"/>
    <w:rsid w:val="007B0B74"/>
    <w:rsid w:val="007B1DB0"/>
    <w:rsid w:val="007B301B"/>
    <w:rsid w:val="007B7232"/>
    <w:rsid w:val="007D3668"/>
    <w:rsid w:val="007E0AA5"/>
    <w:rsid w:val="007E4CAE"/>
    <w:rsid w:val="007F5FD9"/>
    <w:rsid w:val="007F6280"/>
    <w:rsid w:val="0080581A"/>
    <w:rsid w:val="008147FD"/>
    <w:rsid w:val="00822B01"/>
    <w:rsid w:val="00822BB3"/>
    <w:rsid w:val="00823BE9"/>
    <w:rsid w:val="0082416E"/>
    <w:rsid w:val="00826F8C"/>
    <w:rsid w:val="00836A16"/>
    <w:rsid w:val="00837F17"/>
    <w:rsid w:val="008467B1"/>
    <w:rsid w:val="00847C51"/>
    <w:rsid w:val="00852245"/>
    <w:rsid w:val="00852AAA"/>
    <w:rsid w:val="00855DC1"/>
    <w:rsid w:val="0086126E"/>
    <w:rsid w:val="00865035"/>
    <w:rsid w:val="0087673F"/>
    <w:rsid w:val="00876C4F"/>
    <w:rsid w:val="0089529B"/>
    <w:rsid w:val="008C75DC"/>
    <w:rsid w:val="008D5663"/>
    <w:rsid w:val="008E1DA6"/>
    <w:rsid w:val="008F3B6E"/>
    <w:rsid w:val="008F5565"/>
    <w:rsid w:val="008F6F61"/>
    <w:rsid w:val="00915363"/>
    <w:rsid w:val="00916B08"/>
    <w:rsid w:val="00917351"/>
    <w:rsid w:val="009201D8"/>
    <w:rsid w:val="00922B73"/>
    <w:rsid w:val="0092371E"/>
    <w:rsid w:val="00925786"/>
    <w:rsid w:val="00925A85"/>
    <w:rsid w:val="00933197"/>
    <w:rsid w:val="00942999"/>
    <w:rsid w:val="00943081"/>
    <w:rsid w:val="00944CA6"/>
    <w:rsid w:val="00947CE0"/>
    <w:rsid w:val="00956699"/>
    <w:rsid w:val="00961E82"/>
    <w:rsid w:val="00963DF4"/>
    <w:rsid w:val="009646DC"/>
    <w:rsid w:val="00964711"/>
    <w:rsid w:val="00964975"/>
    <w:rsid w:val="00967F62"/>
    <w:rsid w:val="00976CDA"/>
    <w:rsid w:val="00980ED4"/>
    <w:rsid w:val="00997AE9"/>
    <w:rsid w:val="00997F03"/>
    <w:rsid w:val="009A0DAF"/>
    <w:rsid w:val="009A29F9"/>
    <w:rsid w:val="009A4DE5"/>
    <w:rsid w:val="009A5C76"/>
    <w:rsid w:val="009B2507"/>
    <w:rsid w:val="009D3406"/>
    <w:rsid w:val="009E721B"/>
    <w:rsid w:val="009E7A01"/>
    <w:rsid w:val="009E7E72"/>
    <w:rsid w:val="009F1F8C"/>
    <w:rsid w:val="009F4338"/>
    <w:rsid w:val="00A03645"/>
    <w:rsid w:val="00A13704"/>
    <w:rsid w:val="00A302C9"/>
    <w:rsid w:val="00A40111"/>
    <w:rsid w:val="00A42B97"/>
    <w:rsid w:val="00A566D9"/>
    <w:rsid w:val="00A61364"/>
    <w:rsid w:val="00A62EB8"/>
    <w:rsid w:val="00A70F72"/>
    <w:rsid w:val="00A714C4"/>
    <w:rsid w:val="00A84BD0"/>
    <w:rsid w:val="00A8735D"/>
    <w:rsid w:val="00A87367"/>
    <w:rsid w:val="00A87FCD"/>
    <w:rsid w:val="00A904A7"/>
    <w:rsid w:val="00AA7553"/>
    <w:rsid w:val="00AB5C4E"/>
    <w:rsid w:val="00AC2051"/>
    <w:rsid w:val="00AC5F1A"/>
    <w:rsid w:val="00AC628A"/>
    <w:rsid w:val="00AC62FE"/>
    <w:rsid w:val="00AD0771"/>
    <w:rsid w:val="00AD2EBF"/>
    <w:rsid w:val="00AE55FC"/>
    <w:rsid w:val="00AF10E8"/>
    <w:rsid w:val="00AF375C"/>
    <w:rsid w:val="00AF40DE"/>
    <w:rsid w:val="00B04F98"/>
    <w:rsid w:val="00B16B41"/>
    <w:rsid w:val="00B173CF"/>
    <w:rsid w:val="00B20B0E"/>
    <w:rsid w:val="00B2135F"/>
    <w:rsid w:val="00B245FC"/>
    <w:rsid w:val="00B248A8"/>
    <w:rsid w:val="00B2730F"/>
    <w:rsid w:val="00B30715"/>
    <w:rsid w:val="00B35FA0"/>
    <w:rsid w:val="00B411D0"/>
    <w:rsid w:val="00B415CB"/>
    <w:rsid w:val="00B55362"/>
    <w:rsid w:val="00B5558D"/>
    <w:rsid w:val="00B626DC"/>
    <w:rsid w:val="00B73553"/>
    <w:rsid w:val="00B75441"/>
    <w:rsid w:val="00B77356"/>
    <w:rsid w:val="00B77CC5"/>
    <w:rsid w:val="00B822A7"/>
    <w:rsid w:val="00B87F04"/>
    <w:rsid w:val="00B90751"/>
    <w:rsid w:val="00B92FB1"/>
    <w:rsid w:val="00B9536B"/>
    <w:rsid w:val="00B96242"/>
    <w:rsid w:val="00B96AB5"/>
    <w:rsid w:val="00B974F5"/>
    <w:rsid w:val="00BA2F73"/>
    <w:rsid w:val="00BA6162"/>
    <w:rsid w:val="00BB20A1"/>
    <w:rsid w:val="00BB4A20"/>
    <w:rsid w:val="00BC5913"/>
    <w:rsid w:val="00BD1CCE"/>
    <w:rsid w:val="00BD1F25"/>
    <w:rsid w:val="00BD3109"/>
    <w:rsid w:val="00BE2B58"/>
    <w:rsid w:val="00BE4227"/>
    <w:rsid w:val="00C02C9F"/>
    <w:rsid w:val="00C42E0A"/>
    <w:rsid w:val="00C43A52"/>
    <w:rsid w:val="00C44CFF"/>
    <w:rsid w:val="00C50CB3"/>
    <w:rsid w:val="00C7058B"/>
    <w:rsid w:val="00C835B4"/>
    <w:rsid w:val="00C85E04"/>
    <w:rsid w:val="00C94C10"/>
    <w:rsid w:val="00C94E78"/>
    <w:rsid w:val="00C95350"/>
    <w:rsid w:val="00CA2C5C"/>
    <w:rsid w:val="00CB276E"/>
    <w:rsid w:val="00CC2D91"/>
    <w:rsid w:val="00CC69D8"/>
    <w:rsid w:val="00CE35C2"/>
    <w:rsid w:val="00D01D99"/>
    <w:rsid w:val="00D030A6"/>
    <w:rsid w:val="00D03199"/>
    <w:rsid w:val="00D0362E"/>
    <w:rsid w:val="00D068A5"/>
    <w:rsid w:val="00D2239A"/>
    <w:rsid w:val="00D31335"/>
    <w:rsid w:val="00D362EE"/>
    <w:rsid w:val="00D36767"/>
    <w:rsid w:val="00D4587F"/>
    <w:rsid w:val="00D5293B"/>
    <w:rsid w:val="00D624D4"/>
    <w:rsid w:val="00D7006A"/>
    <w:rsid w:val="00D713FD"/>
    <w:rsid w:val="00D83BF8"/>
    <w:rsid w:val="00DA4E75"/>
    <w:rsid w:val="00DA7793"/>
    <w:rsid w:val="00DB5933"/>
    <w:rsid w:val="00DB7EC9"/>
    <w:rsid w:val="00DC379E"/>
    <w:rsid w:val="00DC5EFD"/>
    <w:rsid w:val="00DD5548"/>
    <w:rsid w:val="00DE328F"/>
    <w:rsid w:val="00DE74B3"/>
    <w:rsid w:val="00DF4CB6"/>
    <w:rsid w:val="00DF5D6F"/>
    <w:rsid w:val="00E0070A"/>
    <w:rsid w:val="00E02122"/>
    <w:rsid w:val="00E071F1"/>
    <w:rsid w:val="00E13D2F"/>
    <w:rsid w:val="00E20406"/>
    <w:rsid w:val="00E2112B"/>
    <w:rsid w:val="00E21B87"/>
    <w:rsid w:val="00E22120"/>
    <w:rsid w:val="00E328B1"/>
    <w:rsid w:val="00E35A9A"/>
    <w:rsid w:val="00E56DF4"/>
    <w:rsid w:val="00E579F1"/>
    <w:rsid w:val="00E71E2E"/>
    <w:rsid w:val="00E7202E"/>
    <w:rsid w:val="00E73714"/>
    <w:rsid w:val="00E74950"/>
    <w:rsid w:val="00E768E0"/>
    <w:rsid w:val="00E8451B"/>
    <w:rsid w:val="00E914C0"/>
    <w:rsid w:val="00EA1856"/>
    <w:rsid w:val="00EA1E61"/>
    <w:rsid w:val="00EA23E1"/>
    <w:rsid w:val="00EA542A"/>
    <w:rsid w:val="00EB2534"/>
    <w:rsid w:val="00EB2E41"/>
    <w:rsid w:val="00EB311A"/>
    <w:rsid w:val="00EB58E9"/>
    <w:rsid w:val="00EB7B06"/>
    <w:rsid w:val="00EC16D5"/>
    <w:rsid w:val="00EC271E"/>
    <w:rsid w:val="00ED4218"/>
    <w:rsid w:val="00ED62E4"/>
    <w:rsid w:val="00ED6C76"/>
    <w:rsid w:val="00EE0A9A"/>
    <w:rsid w:val="00EE2BD9"/>
    <w:rsid w:val="00EE504F"/>
    <w:rsid w:val="00EE52B3"/>
    <w:rsid w:val="00EF768C"/>
    <w:rsid w:val="00F000ED"/>
    <w:rsid w:val="00F24DE6"/>
    <w:rsid w:val="00F30D14"/>
    <w:rsid w:val="00F327CF"/>
    <w:rsid w:val="00F32A41"/>
    <w:rsid w:val="00F336DD"/>
    <w:rsid w:val="00F35D58"/>
    <w:rsid w:val="00F36353"/>
    <w:rsid w:val="00F37745"/>
    <w:rsid w:val="00F45DAF"/>
    <w:rsid w:val="00F65CE7"/>
    <w:rsid w:val="00F66129"/>
    <w:rsid w:val="00F7317A"/>
    <w:rsid w:val="00F73CDC"/>
    <w:rsid w:val="00F76153"/>
    <w:rsid w:val="00F76BEC"/>
    <w:rsid w:val="00F820E7"/>
    <w:rsid w:val="00F8607B"/>
    <w:rsid w:val="00F86853"/>
    <w:rsid w:val="00F976E4"/>
    <w:rsid w:val="00FA061C"/>
    <w:rsid w:val="00FB758C"/>
    <w:rsid w:val="00FC06A4"/>
    <w:rsid w:val="00FC6A94"/>
    <w:rsid w:val="00FD2DC9"/>
    <w:rsid w:val="015B9709"/>
    <w:rsid w:val="0298C07D"/>
    <w:rsid w:val="02F4743E"/>
    <w:rsid w:val="0442F41D"/>
    <w:rsid w:val="06604343"/>
    <w:rsid w:val="07762F08"/>
    <w:rsid w:val="07905DF2"/>
    <w:rsid w:val="082C355F"/>
    <w:rsid w:val="08588390"/>
    <w:rsid w:val="08F148ED"/>
    <w:rsid w:val="0A3C2BA6"/>
    <w:rsid w:val="0B00D054"/>
    <w:rsid w:val="0B752787"/>
    <w:rsid w:val="0C0D89F2"/>
    <w:rsid w:val="0CBBA7F9"/>
    <w:rsid w:val="0CCF3378"/>
    <w:rsid w:val="0CF2CFF3"/>
    <w:rsid w:val="0D8C51D8"/>
    <w:rsid w:val="0DBEFF86"/>
    <w:rsid w:val="0E60776B"/>
    <w:rsid w:val="0FBF49C4"/>
    <w:rsid w:val="0FDECAF4"/>
    <w:rsid w:val="10AD9C04"/>
    <w:rsid w:val="10D7B8A1"/>
    <w:rsid w:val="114504C8"/>
    <w:rsid w:val="11BC9403"/>
    <w:rsid w:val="15263AF8"/>
    <w:rsid w:val="15E69536"/>
    <w:rsid w:val="169FDB1D"/>
    <w:rsid w:val="17B024DE"/>
    <w:rsid w:val="17F84757"/>
    <w:rsid w:val="19B54295"/>
    <w:rsid w:val="1C4988C6"/>
    <w:rsid w:val="1E36A57D"/>
    <w:rsid w:val="1E794A8B"/>
    <w:rsid w:val="1F12A08A"/>
    <w:rsid w:val="1F3B57C9"/>
    <w:rsid w:val="21A744EF"/>
    <w:rsid w:val="221212A3"/>
    <w:rsid w:val="2291FBFA"/>
    <w:rsid w:val="22CA7247"/>
    <w:rsid w:val="2457F908"/>
    <w:rsid w:val="2486BAE4"/>
    <w:rsid w:val="248E4A1B"/>
    <w:rsid w:val="24DC3F10"/>
    <w:rsid w:val="24F9E641"/>
    <w:rsid w:val="2523031E"/>
    <w:rsid w:val="26093C00"/>
    <w:rsid w:val="261119A6"/>
    <w:rsid w:val="26782057"/>
    <w:rsid w:val="2859108F"/>
    <w:rsid w:val="28D8EB1D"/>
    <w:rsid w:val="2903EE38"/>
    <w:rsid w:val="296C2826"/>
    <w:rsid w:val="29B0761A"/>
    <w:rsid w:val="2AC90ED1"/>
    <w:rsid w:val="2B03C669"/>
    <w:rsid w:val="2C792FE6"/>
    <w:rsid w:val="2E31742C"/>
    <w:rsid w:val="2E548B31"/>
    <w:rsid w:val="2EA757B5"/>
    <w:rsid w:val="2F695F76"/>
    <w:rsid w:val="2FD92A33"/>
    <w:rsid w:val="2FE5B8B0"/>
    <w:rsid w:val="3184DC01"/>
    <w:rsid w:val="327DE09F"/>
    <w:rsid w:val="3480EADD"/>
    <w:rsid w:val="34D3487A"/>
    <w:rsid w:val="350B9D99"/>
    <w:rsid w:val="3568FA36"/>
    <w:rsid w:val="35E42841"/>
    <w:rsid w:val="3729B154"/>
    <w:rsid w:val="3730E665"/>
    <w:rsid w:val="37354947"/>
    <w:rsid w:val="3759EC48"/>
    <w:rsid w:val="37878E9F"/>
    <w:rsid w:val="37EDC14F"/>
    <w:rsid w:val="38160A5E"/>
    <w:rsid w:val="39AA81FF"/>
    <w:rsid w:val="39DB5E16"/>
    <w:rsid w:val="3A00051A"/>
    <w:rsid w:val="3A26CDB7"/>
    <w:rsid w:val="3A313000"/>
    <w:rsid w:val="3A476376"/>
    <w:rsid w:val="3A9FF2F2"/>
    <w:rsid w:val="3ABCC6A0"/>
    <w:rsid w:val="3C80F34A"/>
    <w:rsid w:val="3CD7E043"/>
    <w:rsid w:val="3D181579"/>
    <w:rsid w:val="3FDD4398"/>
    <w:rsid w:val="404ADF95"/>
    <w:rsid w:val="40D460B3"/>
    <w:rsid w:val="40FA33F1"/>
    <w:rsid w:val="41B8B14A"/>
    <w:rsid w:val="41C213BC"/>
    <w:rsid w:val="41D95F98"/>
    <w:rsid w:val="41F32C85"/>
    <w:rsid w:val="42195BFF"/>
    <w:rsid w:val="423193B0"/>
    <w:rsid w:val="444FD203"/>
    <w:rsid w:val="44CD46A8"/>
    <w:rsid w:val="450DAE75"/>
    <w:rsid w:val="456F3532"/>
    <w:rsid w:val="45CB919B"/>
    <w:rsid w:val="4679F64A"/>
    <w:rsid w:val="46C5D69E"/>
    <w:rsid w:val="46E6C5FA"/>
    <w:rsid w:val="48D5B44E"/>
    <w:rsid w:val="49269570"/>
    <w:rsid w:val="4A1BE0D8"/>
    <w:rsid w:val="4A2EC6F2"/>
    <w:rsid w:val="4B0247CF"/>
    <w:rsid w:val="4C0257D7"/>
    <w:rsid w:val="4C2CDBC9"/>
    <w:rsid w:val="4C5BC0A2"/>
    <w:rsid w:val="4C657137"/>
    <w:rsid w:val="4DF9D001"/>
    <w:rsid w:val="4F39782B"/>
    <w:rsid w:val="4FFB5CC3"/>
    <w:rsid w:val="5072CF32"/>
    <w:rsid w:val="518D385C"/>
    <w:rsid w:val="51A5D387"/>
    <w:rsid w:val="51FED71C"/>
    <w:rsid w:val="520BFE55"/>
    <w:rsid w:val="52152E4C"/>
    <w:rsid w:val="5260380B"/>
    <w:rsid w:val="53D9C59B"/>
    <w:rsid w:val="53FAADC6"/>
    <w:rsid w:val="548B6E4B"/>
    <w:rsid w:val="55507238"/>
    <w:rsid w:val="55B3E94C"/>
    <w:rsid w:val="5618FC7E"/>
    <w:rsid w:val="564C963D"/>
    <w:rsid w:val="56C9E5F1"/>
    <w:rsid w:val="571A626E"/>
    <w:rsid w:val="581F1868"/>
    <w:rsid w:val="5933B761"/>
    <w:rsid w:val="5A12F006"/>
    <w:rsid w:val="5B361572"/>
    <w:rsid w:val="5BD182D3"/>
    <w:rsid w:val="5C20EC98"/>
    <w:rsid w:val="5C310F18"/>
    <w:rsid w:val="5C566849"/>
    <w:rsid w:val="5C5F0D57"/>
    <w:rsid w:val="5D2708EE"/>
    <w:rsid w:val="5DF6A0B9"/>
    <w:rsid w:val="5EB36881"/>
    <w:rsid w:val="5EFC2A8B"/>
    <w:rsid w:val="5F076115"/>
    <w:rsid w:val="5FE029A7"/>
    <w:rsid w:val="608E889A"/>
    <w:rsid w:val="60F5E2BD"/>
    <w:rsid w:val="6120881E"/>
    <w:rsid w:val="61778649"/>
    <w:rsid w:val="61AA6D39"/>
    <w:rsid w:val="62A4544C"/>
    <w:rsid w:val="62F94EF1"/>
    <w:rsid w:val="647AC54C"/>
    <w:rsid w:val="65A8D284"/>
    <w:rsid w:val="6772F9CB"/>
    <w:rsid w:val="67E68705"/>
    <w:rsid w:val="67E7367B"/>
    <w:rsid w:val="683B5F6A"/>
    <w:rsid w:val="69D1CB65"/>
    <w:rsid w:val="6A77E65F"/>
    <w:rsid w:val="6A821742"/>
    <w:rsid w:val="6A821AC3"/>
    <w:rsid w:val="6AAAD214"/>
    <w:rsid w:val="6AF6A86D"/>
    <w:rsid w:val="6AFECCB3"/>
    <w:rsid w:val="6B156F81"/>
    <w:rsid w:val="6B7719D1"/>
    <w:rsid w:val="6BB49077"/>
    <w:rsid w:val="6C3C3F49"/>
    <w:rsid w:val="6CBD96C1"/>
    <w:rsid w:val="6CF49766"/>
    <w:rsid w:val="6E9738D6"/>
    <w:rsid w:val="6F122302"/>
    <w:rsid w:val="6F5DBFA6"/>
    <w:rsid w:val="6F6762A7"/>
    <w:rsid w:val="704C5B82"/>
    <w:rsid w:val="723B916C"/>
    <w:rsid w:val="736B11A1"/>
    <w:rsid w:val="73925D6E"/>
    <w:rsid w:val="73F0344B"/>
    <w:rsid w:val="74D85935"/>
    <w:rsid w:val="757F3AC2"/>
    <w:rsid w:val="75F935E9"/>
    <w:rsid w:val="7644FF86"/>
    <w:rsid w:val="76D3C186"/>
    <w:rsid w:val="7830C161"/>
    <w:rsid w:val="7892B812"/>
    <w:rsid w:val="78A82D37"/>
    <w:rsid w:val="78F1F701"/>
    <w:rsid w:val="79E1ECA3"/>
    <w:rsid w:val="7BB322D3"/>
    <w:rsid w:val="7C3F3256"/>
    <w:rsid w:val="7CCF26EB"/>
    <w:rsid w:val="7CD8D97F"/>
    <w:rsid w:val="7D540089"/>
    <w:rsid w:val="7DCDA91D"/>
    <w:rsid w:val="7E804269"/>
    <w:rsid w:val="7EC13C5C"/>
    <w:rsid w:val="7FA4B63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082937"/>
  <w15:chartTrackingRefBased/>
  <w15:docId w15:val="{69963427-BFC3-4181-A80A-A7DFA6EA9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Calibri"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semiHidden="1" w:unhideWhenUsed="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32" w:qFormat="1"/>
    <w:lsdException w:name="Book Title" w:uiPriority="69" w:qFormat="1"/>
    <w:lsdException w:name="Bibliography" w:uiPriority="70" w:semiHidden="1" w:unhideWhenUsed="1"/>
    <w:lsdException w:name="TOC Heading" w:uiPriority="71" w:semiHidden="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B37FF"/>
    <w:rPr>
      <w:rFonts w:ascii="Times New Roman" w:hAnsi="Times New Roman" w:eastAsia="Times New Roman"/>
      <w:sz w:val="24"/>
      <w:szCs w:val="24"/>
    </w:rPr>
  </w:style>
  <w:style w:type="paragraph" w:styleId="Ttulo2">
    <w:name w:val="heading 2"/>
    <w:basedOn w:val="Normal"/>
    <w:next w:val="Normal"/>
    <w:uiPriority w:val="9"/>
    <w:unhideWhenUsed/>
    <w:qFormat/>
    <w:rsid w:val="67E7367B"/>
    <w:pPr>
      <w:keepNext/>
      <w:keepLines/>
      <w:spacing w:before="160" w:after="80"/>
      <w:outlineLvl w:val="1"/>
    </w:pPr>
    <w:rPr>
      <w:rFonts w:asciiTheme="majorHAnsi" w:hAnsiTheme="majorHAnsi" w:eastAsiaTheme="minorEastAsia" w:cstheme="majorEastAsia"/>
      <w:color w:val="0F4761" w:themeColor="accent1" w:themeShade="BF"/>
      <w:sz w:val="32"/>
      <w:szCs w:val="32"/>
    </w:rPr>
  </w:style>
  <w:style w:type="paragraph" w:styleId="Ttulo3">
    <w:name w:val="heading 3"/>
    <w:basedOn w:val="Normal"/>
    <w:next w:val="Normal"/>
    <w:uiPriority w:val="9"/>
    <w:unhideWhenUsed/>
    <w:qFormat/>
    <w:rsid w:val="53FAADC6"/>
    <w:pPr>
      <w:keepNext/>
      <w:keepLines/>
      <w:spacing w:before="160" w:after="80"/>
      <w:outlineLvl w:val="2"/>
    </w:pPr>
    <w:rPr>
      <w:rFonts w:eastAsiaTheme="minorEastAsia" w:cstheme="majorEastAsia"/>
      <w:color w:val="0F4761" w:themeColor="accent1" w:themeShade="BF"/>
      <w:sz w:val="28"/>
      <w:szCs w:val="28"/>
    </w:rPr>
  </w:style>
  <w:style w:type="paragraph" w:styleId="Ttulo4">
    <w:name w:val="heading 4"/>
    <w:basedOn w:val="Normal"/>
    <w:next w:val="Normal"/>
    <w:uiPriority w:val="9"/>
    <w:unhideWhenUsed/>
    <w:qFormat/>
    <w:rsid w:val="53FAADC6"/>
    <w:pPr>
      <w:keepNext/>
      <w:keepLines/>
      <w:spacing w:before="80" w:after="40"/>
      <w:outlineLvl w:val="3"/>
    </w:pPr>
    <w:rPr>
      <w:rFonts w:eastAsiaTheme="minorEastAsia" w:cstheme="majorEastAsia"/>
      <w:i/>
      <w:iCs/>
      <w:color w:val="0F4761" w:themeColor="accent1" w:themeShade="BF"/>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Encabezado">
    <w:name w:val="header"/>
    <w:basedOn w:val="Normal"/>
    <w:link w:val="EncabezadoCar"/>
    <w:uiPriority w:val="99"/>
    <w:unhideWhenUsed/>
    <w:rsid w:val="009B2507"/>
    <w:pPr>
      <w:tabs>
        <w:tab w:val="center" w:pos="4252"/>
        <w:tab w:val="right" w:pos="8504"/>
      </w:tabs>
      <w:spacing w:after="200" w:line="276" w:lineRule="auto"/>
    </w:pPr>
    <w:rPr>
      <w:rFonts w:ascii="Calibri" w:hAnsi="Calibri" w:eastAsia="Calibri"/>
      <w:sz w:val="22"/>
      <w:szCs w:val="22"/>
      <w:lang w:val="es-ES" w:eastAsia="en-US"/>
    </w:rPr>
  </w:style>
  <w:style w:type="character" w:styleId="EncabezadoCar" w:customStyle="1">
    <w:name w:val="Encabezado Car"/>
    <w:basedOn w:val="Fuentedeprrafopredeter"/>
    <w:link w:val="Encabezado"/>
    <w:uiPriority w:val="99"/>
    <w:rsid w:val="009B2507"/>
  </w:style>
  <w:style w:type="paragraph" w:styleId="Piedepgina">
    <w:name w:val="footer"/>
    <w:basedOn w:val="Normal"/>
    <w:link w:val="PiedepginaCar"/>
    <w:uiPriority w:val="99"/>
    <w:unhideWhenUsed/>
    <w:rsid w:val="009B2507"/>
    <w:pPr>
      <w:tabs>
        <w:tab w:val="center" w:pos="4252"/>
        <w:tab w:val="right" w:pos="8504"/>
      </w:tabs>
      <w:spacing w:after="200" w:line="276" w:lineRule="auto"/>
    </w:pPr>
    <w:rPr>
      <w:rFonts w:ascii="Calibri" w:hAnsi="Calibri" w:eastAsia="Calibri"/>
      <w:sz w:val="22"/>
      <w:szCs w:val="22"/>
      <w:lang w:val="es-ES" w:eastAsia="en-US"/>
    </w:rPr>
  </w:style>
  <w:style w:type="character" w:styleId="PiedepginaCar" w:customStyle="1">
    <w:name w:val="Pie de página Car"/>
    <w:basedOn w:val="Fuentedeprrafopredeter"/>
    <w:link w:val="Piedepgina"/>
    <w:uiPriority w:val="99"/>
    <w:rsid w:val="009B2507"/>
  </w:style>
  <w:style w:type="paragraph" w:styleId="Textodeglobo">
    <w:name w:val="Balloon Text"/>
    <w:basedOn w:val="Normal"/>
    <w:link w:val="TextodegloboCar"/>
    <w:uiPriority w:val="99"/>
    <w:semiHidden/>
    <w:unhideWhenUsed/>
    <w:rsid w:val="009B2507"/>
    <w:rPr>
      <w:rFonts w:ascii="Tahoma" w:hAnsi="Tahoma" w:eastAsia="Calibri" w:cs="Tahoma"/>
      <w:sz w:val="16"/>
      <w:szCs w:val="16"/>
      <w:lang w:val="es-ES" w:eastAsia="en-US"/>
    </w:rPr>
  </w:style>
  <w:style w:type="character" w:styleId="TextodegloboCar" w:customStyle="1">
    <w:name w:val="Texto de globo Car"/>
    <w:link w:val="Textodeglobo"/>
    <w:uiPriority w:val="99"/>
    <w:semiHidden/>
    <w:rsid w:val="009B2507"/>
    <w:rPr>
      <w:rFonts w:ascii="Tahoma" w:hAnsi="Tahoma" w:cs="Tahoma"/>
      <w:sz w:val="16"/>
      <w:szCs w:val="16"/>
    </w:rPr>
  </w:style>
  <w:style w:type="table" w:styleId="Tablaconcuadrcula">
    <w:name w:val="Table Grid"/>
    <w:basedOn w:val="Tablanormal"/>
    <w:uiPriority w:val="59"/>
    <w:rsid w:val="000317BA"/>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Hipervnculo">
    <w:name w:val="Hyperlink"/>
    <w:uiPriority w:val="99"/>
    <w:unhideWhenUsed/>
    <w:rsid w:val="00B62898"/>
    <w:rPr>
      <w:color w:val="0000FF"/>
      <w:u w:val="single"/>
    </w:rPr>
  </w:style>
  <w:style w:type="paragraph" w:styleId="Sinespaciado">
    <w:name w:val="No Spacing"/>
    <w:link w:val="SinespaciadoCar"/>
    <w:uiPriority w:val="1"/>
    <w:qFormat/>
    <w:rsid w:val="00DA4E75"/>
    <w:rPr>
      <w:sz w:val="22"/>
      <w:szCs w:val="22"/>
      <w:lang w:val="es-ES" w:eastAsia="en-US"/>
    </w:rPr>
  </w:style>
  <w:style w:type="character" w:styleId="SinespaciadoCar" w:customStyle="1">
    <w:name w:val="Sin espaciado Car"/>
    <w:link w:val="Sinespaciado"/>
    <w:uiPriority w:val="1"/>
    <w:rsid w:val="00DA4E75"/>
    <w:rPr>
      <w:sz w:val="22"/>
      <w:szCs w:val="22"/>
      <w:lang w:val="es-ES" w:eastAsia="en-US"/>
    </w:rPr>
  </w:style>
  <w:style w:type="paragraph" w:styleId="Default" w:customStyle="1">
    <w:name w:val="Default"/>
    <w:link w:val="DefaultCar"/>
    <w:qFormat/>
    <w:rsid w:val="00DA4E75"/>
    <w:pPr>
      <w:autoSpaceDE w:val="0"/>
      <w:autoSpaceDN w:val="0"/>
      <w:adjustRightInd w:val="0"/>
    </w:pPr>
    <w:rPr>
      <w:rFonts w:ascii="Arial" w:hAnsi="Arial" w:cs="Arial"/>
      <w:color w:val="000000"/>
      <w:sz w:val="24"/>
      <w:szCs w:val="24"/>
    </w:rPr>
  </w:style>
  <w:style w:type="character" w:styleId="DefaultCar" w:customStyle="1">
    <w:name w:val="Default Car"/>
    <w:link w:val="Default"/>
    <w:locked/>
    <w:rsid w:val="00DA4E75"/>
    <w:rPr>
      <w:rFonts w:ascii="Arial" w:hAnsi="Arial" w:cs="Arial"/>
      <w:color w:val="000000"/>
      <w:sz w:val="24"/>
      <w:szCs w:val="24"/>
    </w:rPr>
  </w:style>
  <w:style w:type="paragraph" w:styleId="xxelementtoproof" w:customStyle="1">
    <w:name w:val="x_x_elementtoproof"/>
    <w:basedOn w:val="Normal"/>
    <w:rsid w:val="00DA4E75"/>
    <w:rPr>
      <w:rFonts w:ascii="Calibri" w:hAnsi="Calibri" w:eastAsia="Calibri" w:cs="Calibri"/>
      <w:sz w:val="22"/>
      <w:szCs w:val="22"/>
      <w:lang w:val="es-ES" w:eastAsia="es-ES"/>
    </w:rPr>
  </w:style>
  <w:style w:type="paragraph" w:styleId="Prrafodelista">
    <w:name w:val="List Paragraph"/>
    <w:aliases w:val="List,Bullet List,FooterText,numbered,Paragraphe de liste1,Bulletr List Paragraph,列出段落,列出段落1,List Paragraph2,List Paragraph21,Listeafsnit1,Parágrafo da Lista1,Ha,titulo 3,Bullets,Fluvial1,Cuadrícula clara - Énfasis 31,Normal. Viñetas"/>
    <w:basedOn w:val="Normal"/>
    <w:link w:val="PrrafodelistaCar"/>
    <w:uiPriority w:val="34"/>
    <w:qFormat/>
    <w:rsid w:val="004254EA"/>
    <w:pPr>
      <w:spacing w:after="160" w:line="259" w:lineRule="auto"/>
      <w:ind w:left="720"/>
      <w:contextualSpacing/>
    </w:pPr>
    <w:rPr>
      <w:rFonts w:asciiTheme="minorHAnsi" w:hAnsiTheme="minorHAnsi" w:eastAsiaTheme="minorHAnsi" w:cstheme="minorBidi"/>
      <w:kern w:val="2"/>
      <w:sz w:val="22"/>
      <w:szCs w:val="22"/>
      <w:lang w:eastAsia="en-US"/>
      <w14:ligatures w14:val="standardContextual"/>
    </w:rPr>
  </w:style>
  <w:style w:type="paragraph" w:styleId="paragraph" w:customStyle="1">
    <w:name w:val="paragraph"/>
    <w:basedOn w:val="Normal"/>
    <w:rsid w:val="004254EA"/>
    <w:pPr>
      <w:spacing w:before="100" w:beforeAutospacing="1" w:after="100" w:afterAutospacing="1"/>
    </w:pPr>
  </w:style>
  <w:style w:type="character" w:styleId="normaltextrun" w:customStyle="1">
    <w:name w:val="normaltextrun"/>
    <w:basedOn w:val="Fuentedeprrafopredeter"/>
    <w:rsid w:val="004254EA"/>
  </w:style>
  <w:style w:type="character" w:styleId="eop" w:customStyle="1">
    <w:name w:val="eop"/>
    <w:basedOn w:val="Fuentedeprrafopredeter"/>
    <w:rsid w:val="004254EA"/>
  </w:style>
  <w:style w:type="character" w:styleId="Mencinsinresolver1" w:customStyle="1">
    <w:name w:val="Mención sin resolver1"/>
    <w:basedOn w:val="Fuentedeprrafopredeter"/>
    <w:uiPriority w:val="47"/>
    <w:rsid w:val="00096800"/>
    <w:rPr>
      <w:color w:val="605E5C"/>
      <w:shd w:val="clear" w:color="auto" w:fill="E1DFDD"/>
    </w:rPr>
  </w:style>
  <w:style w:type="paragraph" w:styleId="xmsonormal" w:customStyle="1">
    <w:name w:val="x_msonormal"/>
    <w:basedOn w:val="Normal"/>
    <w:rsid w:val="002A7473"/>
    <w:pPr>
      <w:spacing w:before="100" w:beforeAutospacing="1" w:after="100" w:afterAutospacing="1"/>
    </w:pPr>
  </w:style>
  <w:style w:type="paragraph" w:styleId="NormalWeb">
    <w:name w:val="Normal (Web)"/>
    <w:basedOn w:val="Normal"/>
    <w:uiPriority w:val="99"/>
    <w:unhideWhenUsed/>
    <w:rsid w:val="001B37FF"/>
    <w:pPr>
      <w:spacing w:before="100" w:beforeAutospacing="1" w:after="100" w:afterAutospacing="1"/>
    </w:pPr>
  </w:style>
  <w:style w:type="character" w:styleId="Referenciaintensa">
    <w:name w:val="Intense Reference"/>
    <w:basedOn w:val="Fuentedeprrafopredeter"/>
    <w:uiPriority w:val="32"/>
    <w:qFormat/>
    <w:rsid w:val="007A3280"/>
    <w:rPr>
      <w:b/>
      <w:bCs/>
      <w:smallCaps/>
      <w:color w:val="0F4761" w:themeColor="accent1" w:themeShade="BF"/>
      <w:spacing w:val="5"/>
    </w:rPr>
  </w:style>
  <w:style w:type="paragraph" w:styleId="Textonotaalfinal">
    <w:name w:val="endnote text"/>
    <w:basedOn w:val="Normal"/>
    <w:link w:val="TextonotaalfinalCar"/>
    <w:uiPriority w:val="99"/>
    <w:semiHidden/>
    <w:unhideWhenUsed/>
    <w:rsid w:val="00F327CF"/>
    <w:rPr>
      <w:sz w:val="20"/>
      <w:szCs w:val="20"/>
    </w:rPr>
  </w:style>
  <w:style w:type="character" w:styleId="TextonotaalfinalCar" w:customStyle="1">
    <w:name w:val="Texto nota al final Car"/>
    <w:basedOn w:val="Fuentedeprrafopredeter"/>
    <w:link w:val="Textonotaalfinal"/>
    <w:uiPriority w:val="99"/>
    <w:semiHidden/>
    <w:rsid w:val="00F327CF"/>
    <w:rPr>
      <w:rFonts w:ascii="Times New Roman" w:hAnsi="Times New Roman" w:eastAsia="Times New Roman"/>
    </w:rPr>
  </w:style>
  <w:style w:type="character" w:styleId="Refdenotaalfinal">
    <w:name w:val="endnote reference"/>
    <w:basedOn w:val="Fuentedeprrafopredeter"/>
    <w:uiPriority w:val="99"/>
    <w:semiHidden/>
    <w:unhideWhenUsed/>
    <w:rsid w:val="00F327CF"/>
    <w:rPr>
      <w:vertAlign w:val="superscript"/>
    </w:rPr>
  </w:style>
  <w:style w:type="paragraph" w:styleId="Textonotapie">
    <w:name w:val="footnote text"/>
    <w:basedOn w:val="Normal"/>
    <w:link w:val="TextonotapieCar"/>
    <w:uiPriority w:val="99"/>
    <w:semiHidden/>
    <w:unhideWhenUsed/>
    <w:rsid w:val="00F327CF"/>
    <w:rPr>
      <w:sz w:val="20"/>
      <w:szCs w:val="20"/>
    </w:rPr>
  </w:style>
  <w:style w:type="character" w:styleId="TextonotapieCar" w:customStyle="1">
    <w:name w:val="Texto nota pie Car"/>
    <w:basedOn w:val="Fuentedeprrafopredeter"/>
    <w:link w:val="Textonotapie"/>
    <w:uiPriority w:val="99"/>
    <w:semiHidden/>
    <w:rsid w:val="00F327CF"/>
    <w:rPr>
      <w:rFonts w:ascii="Times New Roman" w:hAnsi="Times New Roman" w:eastAsia="Times New Roman"/>
    </w:rPr>
  </w:style>
  <w:style w:type="character" w:styleId="Refdenotaalpie">
    <w:name w:val="footnote reference"/>
    <w:basedOn w:val="Fuentedeprrafopredeter"/>
    <w:uiPriority w:val="99"/>
    <w:semiHidden/>
    <w:unhideWhenUsed/>
    <w:rsid w:val="00F327CF"/>
    <w:rPr>
      <w:vertAlign w:val="superscript"/>
    </w:rPr>
  </w:style>
  <w:style w:type="paragraph" w:styleId="Subttulo">
    <w:name w:val="Subtitle"/>
    <w:basedOn w:val="Normal"/>
    <w:next w:val="Normal"/>
    <w:link w:val="SubttuloCar"/>
    <w:uiPriority w:val="11"/>
    <w:qFormat/>
    <w:rsid w:val="007076C8"/>
    <w:pPr>
      <w:numPr>
        <w:ilvl w:val="1"/>
      </w:numPr>
      <w:spacing w:after="160" w:line="259" w:lineRule="auto"/>
    </w:pPr>
    <w:rPr>
      <w:rFonts w:asciiTheme="minorHAnsi" w:hAnsiTheme="minorHAnsi" w:eastAsiaTheme="majorEastAsia" w:cstheme="majorBidi"/>
      <w:color w:val="595959" w:themeColor="text1" w:themeTint="A6"/>
      <w:spacing w:val="15"/>
      <w:kern w:val="2"/>
      <w:sz w:val="28"/>
      <w:szCs w:val="28"/>
      <w:lang w:eastAsia="en-US"/>
      <w14:ligatures w14:val="standardContextual"/>
    </w:rPr>
  </w:style>
  <w:style w:type="character" w:styleId="SubttuloCar" w:customStyle="1">
    <w:name w:val="Subtítulo Car"/>
    <w:basedOn w:val="Fuentedeprrafopredeter"/>
    <w:link w:val="Subttulo"/>
    <w:uiPriority w:val="11"/>
    <w:rsid w:val="007076C8"/>
    <w:rPr>
      <w:rFonts w:asciiTheme="minorHAnsi" w:hAnsiTheme="minorHAnsi" w:eastAsiaTheme="majorEastAsia" w:cstheme="majorBidi"/>
      <w:color w:val="595959" w:themeColor="text1" w:themeTint="A6"/>
      <w:spacing w:val="15"/>
      <w:kern w:val="2"/>
      <w:sz w:val="28"/>
      <w:szCs w:val="28"/>
      <w:lang w:eastAsia="en-US"/>
      <w14:ligatures w14:val="standardContextual"/>
    </w:rPr>
  </w:style>
  <w:style w:type="character" w:styleId="PrrafodelistaCar" w:customStyle="1">
    <w:name w:val="Párrafo de lista Car"/>
    <w:aliases w:val="List Car,Bullet List Car,FooterText Car,numbered Car,Paragraphe de liste1 Car,Bulletr List Paragraph Car,列出段落 Car,列出段落1 Car,List Paragraph2 Car,List Paragraph21 Car,Listeafsnit1 Car,Parágrafo da Lista1 Car,Ha Car,titulo 3 Car"/>
    <w:link w:val="Prrafodelista"/>
    <w:uiPriority w:val="34"/>
    <w:locked/>
    <w:rsid w:val="007076C8"/>
    <w:rPr>
      <w:rFonts w:asciiTheme="minorHAnsi" w:hAnsiTheme="minorHAnsi" w:eastAsiaTheme="minorHAnsi" w:cstheme="minorBidi"/>
      <w:kern w:val="2"/>
      <w:sz w:val="22"/>
      <w:szCs w:val="22"/>
      <w:lang w:eastAsia="en-US"/>
      <w14:ligatures w14:val="standardContextual"/>
    </w:rPr>
  </w:style>
  <w:style w:type="character" w:styleId="Fuerte">
    <w:name w:val="Strong"/>
    <w:basedOn w:val="Fuentedeprrafopredeter"/>
    <w:uiPriority w:val="22"/>
    <w:qFormat/>
    <w:rsid w:val="00B96AB5"/>
    <w:rPr>
      <w:b/>
      <w:bCs/>
    </w:rPr>
  </w:style>
  <w:style w:type="paragraph" w:styleId="margenizq0punto5" w:customStyle="1">
    <w:name w:val="margen_izq_0punto5"/>
    <w:basedOn w:val="Normal"/>
    <w:rsid w:val="009201D8"/>
    <w:pPr>
      <w:spacing w:before="100" w:beforeAutospacing="1" w:after="100" w:afterAutospacing="1"/>
    </w:pPr>
  </w:style>
  <w:style w:type="character" w:styleId="letra14pt" w:customStyle="1">
    <w:name w:val="letra14pt"/>
    <w:basedOn w:val="Fuentedeprrafopredeter"/>
    <w:rsid w:val="009201D8"/>
  </w:style>
  <w:style w:type="paragraph" w:styleId="margenizq1punto0margender0punto5" w:customStyle="1">
    <w:name w:val="margen_izq_1punto0_margen_der_0punto5"/>
    <w:basedOn w:val="Normal"/>
    <w:rsid w:val="009201D8"/>
    <w:pPr>
      <w:spacing w:before="100" w:beforeAutospacing="1" w:after="100" w:afterAutospacing="1"/>
    </w:pPr>
  </w:style>
  <w:style w:type="character" w:styleId="iaj" w:customStyle="1">
    <w:name w:val="i_aj"/>
    <w:basedOn w:val="Fuentedeprrafopredeter"/>
    <w:rsid w:val="009201D8"/>
  </w:style>
  <w:style w:type="character" w:styleId="Mencinsinresolver">
    <w:name w:val="Unresolved Mention"/>
    <w:basedOn w:val="Fuentedeprrafopredeter"/>
    <w:uiPriority w:val="99"/>
    <w:semiHidden/>
    <w:unhideWhenUsed/>
    <w:rsid w:val="007B7232"/>
    <w:rPr>
      <w:color w:val="605E5C"/>
      <w:shd w:val="clear" w:color="auto" w:fill="E1DFDD"/>
    </w:rPr>
  </w:style>
  <w:style w:type="character" w:styleId="Refdecomentario">
    <w:name w:val="annotation reference"/>
    <w:basedOn w:val="Fuentedeprrafopredeter"/>
    <w:uiPriority w:val="99"/>
    <w:semiHidden/>
    <w:unhideWhenUsed/>
    <w:rsid w:val="00234D49"/>
    <w:rPr>
      <w:sz w:val="16"/>
      <w:szCs w:val="16"/>
    </w:rPr>
  </w:style>
  <w:style w:type="paragraph" w:styleId="Textocomentario">
    <w:name w:val="annotation text"/>
    <w:basedOn w:val="Normal"/>
    <w:link w:val="TextocomentarioCar"/>
    <w:uiPriority w:val="99"/>
    <w:unhideWhenUsed/>
    <w:rsid w:val="00234D49"/>
    <w:rPr>
      <w:sz w:val="20"/>
      <w:szCs w:val="20"/>
    </w:rPr>
  </w:style>
  <w:style w:type="character" w:styleId="TextocomentarioCar" w:customStyle="1">
    <w:name w:val="Texto comentario Car"/>
    <w:basedOn w:val="Fuentedeprrafopredeter"/>
    <w:link w:val="Textocomentario"/>
    <w:uiPriority w:val="99"/>
    <w:rsid w:val="00234D49"/>
    <w:rPr>
      <w:rFonts w:ascii="Times New Roman" w:hAnsi="Times New Roman" w:eastAsia="Times New Roman"/>
    </w:rPr>
  </w:style>
  <w:style w:type="paragraph" w:styleId="Asuntodelcomentario">
    <w:name w:val="annotation subject"/>
    <w:basedOn w:val="Textocomentario"/>
    <w:next w:val="Textocomentario"/>
    <w:link w:val="AsuntodelcomentarioCar"/>
    <w:uiPriority w:val="99"/>
    <w:semiHidden/>
    <w:unhideWhenUsed/>
    <w:rsid w:val="00234D49"/>
    <w:rPr>
      <w:b/>
      <w:bCs/>
    </w:rPr>
  </w:style>
  <w:style w:type="character" w:styleId="AsuntodelcomentarioCar" w:customStyle="1">
    <w:name w:val="Asunto del comentario Car"/>
    <w:basedOn w:val="TextocomentarioCar"/>
    <w:link w:val="Asuntodelcomentario"/>
    <w:uiPriority w:val="99"/>
    <w:semiHidden/>
    <w:rsid w:val="00234D49"/>
    <w:rPr>
      <w:rFonts w:ascii="Times New Roman" w:hAnsi="Times New Roman" w:eastAsia="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053546">
      <w:bodyDiv w:val="1"/>
      <w:marLeft w:val="0"/>
      <w:marRight w:val="0"/>
      <w:marTop w:val="0"/>
      <w:marBottom w:val="0"/>
      <w:divBdr>
        <w:top w:val="none" w:sz="0" w:space="0" w:color="auto"/>
        <w:left w:val="none" w:sz="0" w:space="0" w:color="auto"/>
        <w:bottom w:val="none" w:sz="0" w:space="0" w:color="auto"/>
        <w:right w:val="none" w:sz="0" w:space="0" w:color="auto"/>
      </w:divBdr>
    </w:div>
    <w:div w:id="56326412">
      <w:bodyDiv w:val="1"/>
      <w:marLeft w:val="0"/>
      <w:marRight w:val="0"/>
      <w:marTop w:val="0"/>
      <w:marBottom w:val="0"/>
      <w:divBdr>
        <w:top w:val="none" w:sz="0" w:space="0" w:color="auto"/>
        <w:left w:val="none" w:sz="0" w:space="0" w:color="auto"/>
        <w:bottom w:val="none" w:sz="0" w:space="0" w:color="auto"/>
        <w:right w:val="none" w:sz="0" w:space="0" w:color="auto"/>
      </w:divBdr>
    </w:div>
    <w:div w:id="85275007">
      <w:bodyDiv w:val="1"/>
      <w:marLeft w:val="0"/>
      <w:marRight w:val="0"/>
      <w:marTop w:val="0"/>
      <w:marBottom w:val="0"/>
      <w:divBdr>
        <w:top w:val="none" w:sz="0" w:space="0" w:color="auto"/>
        <w:left w:val="none" w:sz="0" w:space="0" w:color="auto"/>
        <w:bottom w:val="none" w:sz="0" w:space="0" w:color="auto"/>
        <w:right w:val="none" w:sz="0" w:space="0" w:color="auto"/>
      </w:divBdr>
    </w:div>
    <w:div w:id="97339117">
      <w:bodyDiv w:val="1"/>
      <w:marLeft w:val="0"/>
      <w:marRight w:val="0"/>
      <w:marTop w:val="0"/>
      <w:marBottom w:val="0"/>
      <w:divBdr>
        <w:top w:val="none" w:sz="0" w:space="0" w:color="auto"/>
        <w:left w:val="none" w:sz="0" w:space="0" w:color="auto"/>
        <w:bottom w:val="none" w:sz="0" w:space="0" w:color="auto"/>
        <w:right w:val="none" w:sz="0" w:space="0" w:color="auto"/>
      </w:divBdr>
    </w:div>
    <w:div w:id="133059454">
      <w:bodyDiv w:val="1"/>
      <w:marLeft w:val="0"/>
      <w:marRight w:val="0"/>
      <w:marTop w:val="0"/>
      <w:marBottom w:val="0"/>
      <w:divBdr>
        <w:top w:val="none" w:sz="0" w:space="0" w:color="auto"/>
        <w:left w:val="none" w:sz="0" w:space="0" w:color="auto"/>
        <w:bottom w:val="none" w:sz="0" w:space="0" w:color="auto"/>
        <w:right w:val="none" w:sz="0" w:space="0" w:color="auto"/>
      </w:divBdr>
      <w:divsChild>
        <w:div w:id="1774979563">
          <w:marLeft w:val="0"/>
          <w:marRight w:val="0"/>
          <w:marTop w:val="0"/>
          <w:marBottom w:val="0"/>
          <w:divBdr>
            <w:top w:val="none" w:sz="0" w:space="0" w:color="auto"/>
            <w:left w:val="none" w:sz="0" w:space="0" w:color="auto"/>
            <w:bottom w:val="none" w:sz="0" w:space="0" w:color="auto"/>
            <w:right w:val="none" w:sz="0" w:space="0" w:color="auto"/>
          </w:divBdr>
        </w:div>
      </w:divsChild>
    </w:div>
    <w:div w:id="180240807">
      <w:bodyDiv w:val="1"/>
      <w:marLeft w:val="0"/>
      <w:marRight w:val="0"/>
      <w:marTop w:val="0"/>
      <w:marBottom w:val="0"/>
      <w:divBdr>
        <w:top w:val="none" w:sz="0" w:space="0" w:color="auto"/>
        <w:left w:val="none" w:sz="0" w:space="0" w:color="auto"/>
        <w:bottom w:val="none" w:sz="0" w:space="0" w:color="auto"/>
        <w:right w:val="none" w:sz="0" w:space="0" w:color="auto"/>
      </w:divBdr>
      <w:divsChild>
        <w:div w:id="861288648">
          <w:marLeft w:val="0"/>
          <w:marRight w:val="0"/>
          <w:marTop w:val="0"/>
          <w:marBottom w:val="0"/>
          <w:divBdr>
            <w:top w:val="none" w:sz="0" w:space="0" w:color="auto"/>
            <w:left w:val="none" w:sz="0" w:space="0" w:color="auto"/>
            <w:bottom w:val="none" w:sz="0" w:space="0" w:color="auto"/>
            <w:right w:val="none" w:sz="0" w:space="0" w:color="auto"/>
          </w:divBdr>
        </w:div>
        <w:div w:id="1902397040">
          <w:marLeft w:val="0"/>
          <w:marRight w:val="0"/>
          <w:marTop w:val="240"/>
          <w:marBottom w:val="240"/>
          <w:divBdr>
            <w:top w:val="none" w:sz="0" w:space="0" w:color="auto"/>
            <w:left w:val="none" w:sz="0" w:space="0" w:color="auto"/>
            <w:bottom w:val="none" w:sz="0" w:space="0" w:color="auto"/>
            <w:right w:val="none" w:sz="0" w:space="0" w:color="auto"/>
          </w:divBdr>
        </w:div>
        <w:div w:id="1215191557">
          <w:marLeft w:val="0"/>
          <w:marRight w:val="0"/>
          <w:marTop w:val="240"/>
          <w:marBottom w:val="240"/>
          <w:divBdr>
            <w:top w:val="none" w:sz="0" w:space="0" w:color="auto"/>
            <w:left w:val="none" w:sz="0" w:space="0" w:color="auto"/>
            <w:bottom w:val="none" w:sz="0" w:space="0" w:color="auto"/>
            <w:right w:val="none" w:sz="0" w:space="0" w:color="auto"/>
          </w:divBdr>
        </w:div>
      </w:divsChild>
    </w:div>
    <w:div w:id="193009780">
      <w:bodyDiv w:val="1"/>
      <w:marLeft w:val="0"/>
      <w:marRight w:val="0"/>
      <w:marTop w:val="0"/>
      <w:marBottom w:val="0"/>
      <w:divBdr>
        <w:top w:val="none" w:sz="0" w:space="0" w:color="auto"/>
        <w:left w:val="none" w:sz="0" w:space="0" w:color="auto"/>
        <w:bottom w:val="none" w:sz="0" w:space="0" w:color="auto"/>
        <w:right w:val="none" w:sz="0" w:space="0" w:color="auto"/>
      </w:divBdr>
      <w:divsChild>
        <w:div w:id="1921064900">
          <w:marLeft w:val="0"/>
          <w:marRight w:val="0"/>
          <w:marTop w:val="0"/>
          <w:marBottom w:val="0"/>
          <w:divBdr>
            <w:top w:val="none" w:sz="0" w:space="0" w:color="auto"/>
            <w:left w:val="none" w:sz="0" w:space="0" w:color="auto"/>
            <w:bottom w:val="none" w:sz="0" w:space="0" w:color="auto"/>
            <w:right w:val="none" w:sz="0" w:space="0" w:color="auto"/>
          </w:divBdr>
          <w:divsChild>
            <w:div w:id="155804545">
              <w:marLeft w:val="0"/>
              <w:marRight w:val="0"/>
              <w:marTop w:val="0"/>
              <w:marBottom w:val="0"/>
              <w:divBdr>
                <w:top w:val="none" w:sz="0" w:space="0" w:color="auto"/>
                <w:left w:val="none" w:sz="0" w:space="0" w:color="auto"/>
                <w:bottom w:val="none" w:sz="0" w:space="0" w:color="auto"/>
                <w:right w:val="none" w:sz="0" w:space="0" w:color="auto"/>
              </w:divBdr>
            </w:div>
          </w:divsChild>
        </w:div>
        <w:div w:id="113528527">
          <w:marLeft w:val="0"/>
          <w:marRight w:val="0"/>
          <w:marTop w:val="0"/>
          <w:marBottom w:val="0"/>
          <w:divBdr>
            <w:top w:val="none" w:sz="0" w:space="0" w:color="auto"/>
            <w:left w:val="none" w:sz="0" w:space="0" w:color="auto"/>
            <w:bottom w:val="none" w:sz="0" w:space="0" w:color="auto"/>
            <w:right w:val="none" w:sz="0" w:space="0" w:color="auto"/>
          </w:divBdr>
          <w:divsChild>
            <w:div w:id="1048604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61903">
      <w:bodyDiv w:val="1"/>
      <w:marLeft w:val="0"/>
      <w:marRight w:val="0"/>
      <w:marTop w:val="0"/>
      <w:marBottom w:val="0"/>
      <w:divBdr>
        <w:top w:val="none" w:sz="0" w:space="0" w:color="auto"/>
        <w:left w:val="none" w:sz="0" w:space="0" w:color="auto"/>
        <w:bottom w:val="none" w:sz="0" w:space="0" w:color="auto"/>
        <w:right w:val="none" w:sz="0" w:space="0" w:color="auto"/>
      </w:divBdr>
    </w:div>
    <w:div w:id="260533566">
      <w:bodyDiv w:val="1"/>
      <w:marLeft w:val="0"/>
      <w:marRight w:val="0"/>
      <w:marTop w:val="0"/>
      <w:marBottom w:val="0"/>
      <w:divBdr>
        <w:top w:val="none" w:sz="0" w:space="0" w:color="auto"/>
        <w:left w:val="none" w:sz="0" w:space="0" w:color="auto"/>
        <w:bottom w:val="none" w:sz="0" w:space="0" w:color="auto"/>
        <w:right w:val="none" w:sz="0" w:space="0" w:color="auto"/>
      </w:divBdr>
    </w:div>
    <w:div w:id="262541136">
      <w:bodyDiv w:val="1"/>
      <w:marLeft w:val="0"/>
      <w:marRight w:val="0"/>
      <w:marTop w:val="0"/>
      <w:marBottom w:val="0"/>
      <w:divBdr>
        <w:top w:val="none" w:sz="0" w:space="0" w:color="auto"/>
        <w:left w:val="none" w:sz="0" w:space="0" w:color="auto"/>
        <w:bottom w:val="none" w:sz="0" w:space="0" w:color="auto"/>
        <w:right w:val="none" w:sz="0" w:space="0" w:color="auto"/>
      </w:divBdr>
    </w:div>
    <w:div w:id="297423250">
      <w:bodyDiv w:val="1"/>
      <w:marLeft w:val="0"/>
      <w:marRight w:val="0"/>
      <w:marTop w:val="0"/>
      <w:marBottom w:val="0"/>
      <w:divBdr>
        <w:top w:val="none" w:sz="0" w:space="0" w:color="auto"/>
        <w:left w:val="none" w:sz="0" w:space="0" w:color="auto"/>
        <w:bottom w:val="none" w:sz="0" w:space="0" w:color="auto"/>
        <w:right w:val="none" w:sz="0" w:space="0" w:color="auto"/>
      </w:divBdr>
    </w:div>
    <w:div w:id="302466335">
      <w:bodyDiv w:val="1"/>
      <w:marLeft w:val="0"/>
      <w:marRight w:val="0"/>
      <w:marTop w:val="0"/>
      <w:marBottom w:val="0"/>
      <w:divBdr>
        <w:top w:val="none" w:sz="0" w:space="0" w:color="auto"/>
        <w:left w:val="none" w:sz="0" w:space="0" w:color="auto"/>
        <w:bottom w:val="none" w:sz="0" w:space="0" w:color="auto"/>
        <w:right w:val="none" w:sz="0" w:space="0" w:color="auto"/>
      </w:divBdr>
    </w:div>
    <w:div w:id="405421051">
      <w:bodyDiv w:val="1"/>
      <w:marLeft w:val="0"/>
      <w:marRight w:val="0"/>
      <w:marTop w:val="0"/>
      <w:marBottom w:val="0"/>
      <w:divBdr>
        <w:top w:val="none" w:sz="0" w:space="0" w:color="auto"/>
        <w:left w:val="none" w:sz="0" w:space="0" w:color="auto"/>
        <w:bottom w:val="none" w:sz="0" w:space="0" w:color="auto"/>
        <w:right w:val="none" w:sz="0" w:space="0" w:color="auto"/>
      </w:divBdr>
    </w:div>
    <w:div w:id="408966588">
      <w:bodyDiv w:val="1"/>
      <w:marLeft w:val="0"/>
      <w:marRight w:val="0"/>
      <w:marTop w:val="0"/>
      <w:marBottom w:val="0"/>
      <w:divBdr>
        <w:top w:val="none" w:sz="0" w:space="0" w:color="auto"/>
        <w:left w:val="none" w:sz="0" w:space="0" w:color="auto"/>
        <w:bottom w:val="none" w:sz="0" w:space="0" w:color="auto"/>
        <w:right w:val="none" w:sz="0" w:space="0" w:color="auto"/>
      </w:divBdr>
      <w:divsChild>
        <w:div w:id="1860773022">
          <w:marLeft w:val="0"/>
          <w:marRight w:val="0"/>
          <w:marTop w:val="0"/>
          <w:marBottom w:val="160"/>
          <w:divBdr>
            <w:top w:val="none" w:sz="0" w:space="0" w:color="auto"/>
            <w:left w:val="none" w:sz="0" w:space="0" w:color="auto"/>
            <w:bottom w:val="none" w:sz="0" w:space="0" w:color="auto"/>
            <w:right w:val="none" w:sz="0" w:space="0" w:color="auto"/>
          </w:divBdr>
        </w:div>
        <w:div w:id="1475875211">
          <w:marLeft w:val="0"/>
          <w:marRight w:val="0"/>
          <w:marTop w:val="0"/>
          <w:marBottom w:val="160"/>
          <w:divBdr>
            <w:top w:val="none" w:sz="0" w:space="0" w:color="auto"/>
            <w:left w:val="none" w:sz="0" w:space="0" w:color="auto"/>
            <w:bottom w:val="none" w:sz="0" w:space="0" w:color="auto"/>
            <w:right w:val="none" w:sz="0" w:space="0" w:color="auto"/>
          </w:divBdr>
        </w:div>
        <w:div w:id="226035813">
          <w:marLeft w:val="0"/>
          <w:marRight w:val="0"/>
          <w:marTop w:val="0"/>
          <w:marBottom w:val="160"/>
          <w:divBdr>
            <w:top w:val="none" w:sz="0" w:space="0" w:color="auto"/>
            <w:left w:val="none" w:sz="0" w:space="0" w:color="auto"/>
            <w:bottom w:val="none" w:sz="0" w:space="0" w:color="auto"/>
            <w:right w:val="none" w:sz="0" w:space="0" w:color="auto"/>
          </w:divBdr>
        </w:div>
      </w:divsChild>
    </w:div>
    <w:div w:id="453252427">
      <w:bodyDiv w:val="1"/>
      <w:marLeft w:val="0"/>
      <w:marRight w:val="0"/>
      <w:marTop w:val="0"/>
      <w:marBottom w:val="0"/>
      <w:divBdr>
        <w:top w:val="none" w:sz="0" w:space="0" w:color="auto"/>
        <w:left w:val="none" w:sz="0" w:space="0" w:color="auto"/>
        <w:bottom w:val="none" w:sz="0" w:space="0" w:color="auto"/>
        <w:right w:val="none" w:sz="0" w:space="0" w:color="auto"/>
      </w:divBdr>
    </w:div>
    <w:div w:id="460072852">
      <w:bodyDiv w:val="1"/>
      <w:marLeft w:val="0"/>
      <w:marRight w:val="0"/>
      <w:marTop w:val="0"/>
      <w:marBottom w:val="0"/>
      <w:divBdr>
        <w:top w:val="none" w:sz="0" w:space="0" w:color="auto"/>
        <w:left w:val="none" w:sz="0" w:space="0" w:color="auto"/>
        <w:bottom w:val="none" w:sz="0" w:space="0" w:color="auto"/>
        <w:right w:val="none" w:sz="0" w:space="0" w:color="auto"/>
      </w:divBdr>
    </w:div>
    <w:div w:id="484973000">
      <w:bodyDiv w:val="1"/>
      <w:marLeft w:val="0"/>
      <w:marRight w:val="0"/>
      <w:marTop w:val="0"/>
      <w:marBottom w:val="0"/>
      <w:divBdr>
        <w:top w:val="none" w:sz="0" w:space="0" w:color="auto"/>
        <w:left w:val="none" w:sz="0" w:space="0" w:color="auto"/>
        <w:bottom w:val="none" w:sz="0" w:space="0" w:color="auto"/>
        <w:right w:val="none" w:sz="0" w:space="0" w:color="auto"/>
      </w:divBdr>
    </w:div>
    <w:div w:id="576666719">
      <w:bodyDiv w:val="1"/>
      <w:marLeft w:val="0"/>
      <w:marRight w:val="0"/>
      <w:marTop w:val="0"/>
      <w:marBottom w:val="0"/>
      <w:divBdr>
        <w:top w:val="none" w:sz="0" w:space="0" w:color="auto"/>
        <w:left w:val="none" w:sz="0" w:space="0" w:color="auto"/>
        <w:bottom w:val="none" w:sz="0" w:space="0" w:color="auto"/>
        <w:right w:val="none" w:sz="0" w:space="0" w:color="auto"/>
      </w:divBdr>
    </w:div>
    <w:div w:id="711462578">
      <w:bodyDiv w:val="1"/>
      <w:marLeft w:val="0"/>
      <w:marRight w:val="0"/>
      <w:marTop w:val="0"/>
      <w:marBottom w:val="0"/>
      <w:divBdr>
        <w:top w:val="none" w:sz="0" w:space="0" w:color="auto"/>
        <w:left w:val="none" w:sz="0" w:space="0" w:color="auto"/>
        <w:bottom w:val="none" w:sz="0" w:space="0" w:color="auto"/>
        <w:right w:val="none" w:sz="0" w:space="0" w:color="auto"/>
      </w:divBdr>
      <w:divsChild>
        <w:div w:id="1917009754">
          <w:marLeft w:val="0"/>
          <w:marRight w:val="0"/>
          <w:marTop w:val="0"/>
          <w:marBottom w:val="0"/>
          <w:divBdr>
            <w:top w:val="none" w:sz="0" w:space="0" w:color="auto"/>
            <w:left w:val="none" w:sz="0" w:space="0" w:color="auto"/>
            <w:bottom w:val="none" w:sz="0" w:space="0" w:color="auto"/>
            <w:right w:val="none" w:sz="0" w:space="0" w:color="auto"/>
          </w:divBdr>
          <w:divsChild>
            <w:div w:id="188374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882283">
      <w:bodyDiv w:val="1"/>
      <w:marLeft w:val="0"/>
      <w:marRight w:val="0"/>
      <w:marTop w:val="0"/>
      <w:marBottom w:val="0"/>
      <w:divBdr>
        <w:top w:val="none" w:sz="0" w:space="0" w:color="auto"/>
        <w:left w:val="none" w:sz="0" w:space="0" w:color="auto"/>
        <w:bottom w:val="none" w:sz="0" w:space="0" w:color="auto"/>
        <w:right w:val="none" w:sz="0" w:space="0" w:color="auto"/>
      </w:divBdr>
    </w:div>
    <w:div w:id="726808360">
      <w:bodyDiv w:val="1"/>
      <w:marLeft w:val="0"/>
      <w:marRight w:val="0"/>
      <w:marTop w:val="0"/>
      <w:marBottom w:val="0"/>
      <w:divBdr>
        <w:top w:val="none" w:sz="0" w:space="0" w:color="auto"/>
        <w:left w:val="none" w:sz="0" w:space="0" w:color="auto"/>
        <w:bottom w:val="none" w:sz="0" w:space="0" w:color="auto"/>
        <w:right w:val="none" w:sz="0" w:space="0" w:color="auto"/>
      </w:divBdr>
      <w:divsChild>
        <w:div w:id="1153762205">
          <w:marLeft w:val="0"/>
          <w:marRight w:val="0"/>
          <w:marTop w:val="0"/>
          <w:marBottom w:val="160"/>
          <w:divBdr>
            <w:top w:val="none" w:sz="0" w:space="0" w:color="auto"/>
            <w:left w:val="none" w:sz="0" w:space="0" w:color="auto"/>
            <w:bottom w:val="none" w:sz="0" w:space="0" w:color="auto"/>
            <w:right w:val="none" w:sz="0" w:space="0" w:color="auto"/>
          </w:divBdr>
        </w:div>
        <w:div w:id="337510682">
          <w:marLeft w:val="0"/>
          <w:marRight w:val="0"/>
          <w:marTop w:val="0"/>
          <w:marBottom w:val="160"/>
          <w:divBdr>
            <w:top w:val="none" w:sz="0" w:space="0" w:color="auto"/>
            <w:left w:val="none" w:sz="0" w:space="0" w:color="auto"/>
            <w:bottom w:val="none" w:sz="0" w:space="0" w:color="auto"/>
            <w:right w:val="none" w:sz="0" w:space="0" w:color="auto"/>
          </w:divBdr>
        </w:div>
        <w:div w:id="990059550">
          <w:marLeft w:val="0"/>
          <w:marRight w:val="0"/>
          <w:marTop w:val="0"/>
          <w:marBottom w:val="160"/>
          <w:divBdr>
            <w:top w:val="none" w:sz="0" w:space="0" w:color="auto"/>
            <w:left w:val="none" w:sz="0" w:space="0" w:color="auto"/>
            <w:bottom w:val="none" w:sz="0" w:space="0" w:color="auto"/>
            <w:right w:val="none" w:sz="0" w:space="0" w:color="auto"/>
          </w:divBdr>
        </w:div>
      </w:divsChild>
    </w:div>
    <w:div w:id="866143532">
      <w:bodyDiv w:val="1"/>
      <w:marLeft w:val="0"/>
      <w:marRight w:val="0"/>
      <w:marTop w:val="0"/>
      <w:marBottom w:val="0"/>
      <w:divBdr>
        <w:top w:val="none" w:sz="0" w:space="0" w:color="auto"/>
        <w:left w:val="none" w:sz="0" w:space="0" w:color="auto"/>
        <w:bottom w:val="none" w:sz="0" w:space="0" w:color="auto"/>
        <w:right w:val="none" w:sz="0" w:space="0" w:color="auto"/>
      </w:divBdr>
    </w:div>
    <w:div w:id="894900626">
      <w:bodyDiv w:val="1"/>
      <w:marLeft w:val="0"/>
      <w:marRight w:val="0"/>
      <w:marTop w:val="0"/>
      <w:marBottom w:val="0"/>
      <w:divBdr>
        <w:top w:val="none" w:sz="0" w:space="0" w:color="auto"/>
        <w:left w:val="none" w:sz="0" w:space="0" w:color="auto"/>
        <w:bottom w:val="none" w:sz="0" w:space="0" w:color="auto"/>
        <w:right w:val="none" w:sz="0" w:space="0" w:color="auto"/>
      </w:divBdr>
    </w:div>
    <w:div w:id="981733159">
      <w:bodyDiv w:val="1"/>
      <w:marLeft w:val="0"/>
      <w:marRight w:val="0"/>
      <w:marTop w:val="0"/>
      <w:marBottom w:val="0"/>
      <w:divBdr>
        <w:top w:val="none" w:sz="0" w:space="0" w:color="auto"/>
        <w:left w:val="none" w:sz="0" w:space="0" w:color="auto"/>
        <w:bottom w:val="none" w:sz="0" w:space="0" w:color="auto"/>
        <w:right w:val="none" w:sz="0" w:space="0" w:color="auto"/>
      </w:divBdr>
    </w:div>
    <w:div w:id="996113528">
      <w:bodyDiv w:val="1"/>
      <w:marLeft w:val="0"/>
      <w:marRight w:val="0"/>
      <w:marTop w:val="0"/>
      <w:marBottom w:val="0"/>
      <w:divBdr>
        <w:top w:val="none" w:sz="0" w:space="0" w:color="auto"/>
        <w:left w:val="none" w:sz="0" w:space="0" w:color="auto"/>
        <w:bottom w:val="none" w:sz="0" w:space="0" w:color="auto"/>
        <w:right w:val="none" w:sz="0" w:space="0" w:color="auto"/>
      </w:divBdr>
    </w:div>
    <w:div w:id="1035694816">
      <w:bodyDiv w:val="1"/>
      <w:marLeft w:val="0"/>
      <w:marRight w:val="0"/>
      <w:marTop w:val="0"/>
      <w:marBottom w:val="0"/>
      <w:divBdr>
        <w:top w:val="none" w:sz="0" w:space="0" w:color="auto"/>
        <w:left w:val="none" w:sz="0" w:space="0" w:color="auto"/>
        <w:bottom w:val="none" w:sz="0" w:space="0" w:color="auto"/>
        <w:right w:val="none" w:sz="0" w:space="0" w:color="auto"/>
      </w:divBdr>
    </w:div>
    <w:div w:id="1049766851">
      <w:bodyDiv w:val="1"/>
      <w:marLeft w:val="0"/>
      <w:marRight w:val="0"/>
      <w:marTop w:val="0"/>
      <w:marBottom w:val="0"/>
      <w:divBdr>
        <w:top w:val="none" w:sz="0" w:space="0" w:color="auto"/>
        <w:left w:val="none" w:sz="0" w:space="0" w:color="auto"/>
        <w:bottom w:val="none" w:sz="0" w:space="0" w:color="auto"/>
        <w:right w:val="none" w:sz="0" w:space="0" w:color="auto"/>
      </w:divBdr>
    </w:div>
    <w:div w:id="1083144420">
      <w:bodyDiv w:val="1"/>
      <w:marLeft w:val="0"/>
      <w:marRight w:val="0"/>
      <w:marTop w:val="0"/>
      <w:marBottom w:val="0"/>
      <w:divBdr>
        <w:top w:val="none" w:sz="0" w:space="0" w:color="auto"/>
        <w:left w:val="none" w:sz="0" w:space="0" w:color="auto"/>
        <w:bottom w:val="none" w:sz="0" w:space="0" w:color="auto"/>
        <w:right w:val="none" w:sz="0" w:space="0" w:color="auto"/>
      </w:divBdr>
      <w:divsChild>
        <w:div w:id="551579344">
          <w:marLeft w:val="0"/>
          <w:marRight w:val="0"/>
          <w:marTop w:val="0"/>
          <w:marBottom w:val="0"/>
          <w:divBdr>
            <w:top w:val="none" w:sz="0" w:space="0" w:color="auto"/>
            <w:left w:val="none" w:sz="0" w:space="0" w:color="auto"/>
            <w:bottom w:val="none" w:sz="0" w:space="0" w:color="auto"/>
            <w:right w:val="none" w:sz="0" w:space="0" w:color="auto"/>
          </w:divBdr>
        </w:div>
      </w:divsChild>
    </w:div>
    <w:div w:id="1093623758">
      <w:bodyDiv w:val="1"/>
      <w:marLeft w:val="0"/>
      <w:marRight w:val="0"/>
      <w:marTop w:val="0"/>
      <w:marBottom w:val="0"/>
      <w:divBdr>
        <w:top w:val="none" w:sz="0" w:space="0" w:color="auto"/>
        <w:left w:val="none" w:sz="0" w:space="0" w:color="auto"/>
        <w:bottom w:val="none" w:sz="0" w:space="0" w:color="auto"/>
        <w:right w:val="none" w:sz="0" w:space="0" w:color="auto"/>
      </w:divBdr>
      <w:divsChild>
        <w:div w:id="1519852736">
          <w:marLeft w:val="0"/>
          <w:marRight w:val="0"/>
          <w:marTop w:val="0"/>
          <w:marBottom w:val="0"/>
          <w:divBdr>
            <w:top w:val="none" w:sz="0" w:space="0" w:color="auto"/>
            <w:left w:val="none" w:sz="0" w:space="0" w:color="auto"/>
            <w:bottom w:val="none" w:sz="0" w:space="0" w:color="auto"/>
            <w:right w:val="none" w:sz="0" w:space="0" w:color="auto"/>
          </w:divBdr>
        </w:div>
        <w:div w:id="366299507">
          <w:marLeft w:val="0"/>
          <w:marRight w:val="0"/>
          <w:marTop w:val="0"/>
          <w:marBottom w:val="0"/>
          <w:divBdr>
            <w:top w:val="none" w:sz="0" w:space="0" w:color="auto"/>
            <w:left w:val="none" w:sz="0" w:space="0" w:color="auto"/>
            <w:bottom w:val="none" w:sz="0" w:space="0" w:color="auto"/>
            <w:right w:val="none" w:sz="0" w:space="0" w:color="auto"/>
          </w:divBdr>
        </w:div>
        <w:div w:id="587812401">
          <w:marLeft w:val="0"/>
          <w:marRight w:val="0"/>
          <w:marTop w:val="0"/>
          <w:marBottom w:val="0"/>
          <w:divBdr>
            <w:top w:val="none" w:sz="0" w:space="0" w:color="auto"/>
            <w:left w:val="none" w:sz="0" w:space="0" w:color="auto"/>
            <w:bottom w:val="none" w:sz="0" w:space="0" w:color="auto"/>
            <w:right w:val="none" w:sz="0" w:space="0" w:color="auto"/>
          </w:divBdr>
        </w:div>
      </w:divsChild>
    </w:div>
    <w:div w:id="1106651793">
      <w:bodyDiv w:val="1"/>
      <w:marLeft w:val="0"/>
      <w:marRight w:val="0"/>
      <w:marTop w:val="0"/>
      <w:marBottom w:val="0"/>
      <w:divBdr>
        <w:top w:val="none" w:sz="0" w:space="0" w:color="auto"/>
        <w:left w:val="none" w:sz="0" w:space="0" w:color="auto"/>
        <w:bottom w:val="none" w:sz="0" w:space="0" w:color="auto"/>
        <w:right w:val="none" w:sz="0" w:space="0" w:color="auto"/>
      </w:divBdr>
    </w:div>
    <w:div w:id="1149906255">
      <w:bodyDiv w:val="1"/>
      <w:marLeft w:val="0"/>
      <w:marRight w:val="0"/>
      <w:marTop w:val="0"/>
      <w:marBottom w:val="0"/>
      <w:divBdr>
        <w:top w:val="none" w:sz="0" w:space="0" w:color="auto"/>
        <w:left w:val="none" w:sz="0" w:space="0" w:color="auto"/>
        <w:bottom w:val="none" w:sz="0" w:space="0" w:color="auto"/>
        <w:right w:val="none" w:sz="0" w:space="0" w:color="auto"/>
      </w:divBdr>
      <w:divsChild>
        <w:div w:id="1852796066">
          <w:marLeft w:val="0"/>
          <w:marRight w:val="0"/>
          <w:marTop w:val="0"/>
          <w:marBottom w:val="0"/>
          <w:divBdr>
            <w:top w:val="none" w:sz="0" w:space="0" w:color="auto"/>
            <w:left w:val="none" w:sz="0" w:space="0" w:color="auto"/>
            <w:bottom w:val="none" w:sz="0" w:space="0" w:color="auto"/>
            <w:right w:val="none" w:sz="0" w:space="0" w:color="auto"/>
          </w:divBdr>
          <w:divsChild>
            <w:div w:id="2029603551">
              <w:marLeft w:val="60"/>
              <w:marRight w:val="0"/>
              <w:marTop w:val="0"/>
              <w:marBottom w:val="60"/>
              <w:divBdr>
                <w:top w:val="none" w:sz="0" w:space="0" w:color="auto"/>
                <w:left w:val="none" w:sz="0" w:space="0" w:color="auto"/>
                <w:bottom w:val="none" w:sz="0" w:space="0" w:color="auto"/>
                <w:right w:val="none" w:sz="0" w:space="0" w:color="auto"/>
              </w:divBdr>
              <w:divsChild>
                <w:div w:id="594022341">
                  <w:marLeft w:val="0"/>
                  <w:marRight w:val="0"/>
                  <w:marTop w:val="0"/>
                  <w:marBottom w:val="0"/>
                  <w:divBdr>
                    <w:top w:val="none" w:sz="0" w:space="0" w:color="auto"/>
                    <w:left w:val="none" w:sz="0" w:space="0" w:color="auto"/>
                    <w:bottom w:val="none" w:sz="0" w:space="0" w:color="auto"/>
                    <w:right w:val="none" w:sz="0" w:space="0" w:color="auto"/>
                  </w:divBdr>
                  <w:divsChild>
                    <w:div w:id="160368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277293">
          <w:marLeft w:val="0"/>
          <w:marRight w:val="0"/>
          <w:marTop w:val="0"/>
          <w:marBottom w:val="0"/>
          <w:divBdr>
            <w:top w:val="none" w:sz="0" w:space="0" w:color="auto"/>
            <w:left w:val="none" w:sz="0" w:space="0" w:color="auto"/>
            <w:bottom w:val="none" w:sz="0" w:space="0" w:color="auto"/>
            <w:right w:val="none" w:sz="0" w:space="0" w:color="auto"/>
          </w:divBdr>
          <w:divsChild>
            <w:div w:id="770980004">
              <w:marLeft w:val="0"/>
              <w:marRight w:val="0"/>
              <w:marTop w:val="0"/>
              <w:marBottom w:val="0"/>
              <w:divBdr>
                <w:top w:val="none" w:sz="0" w:space="0" w:color="auto"/>
                <w:left w:val="none" w:sz="0" w:space="0" w:color="auto"/>
                <w:bottom w:val="none" w:sz="0" w:space="0" w:color="auto"/>
                <w:right w:val="none" w:sz="0" w:space="0" w:color="auto"/>
              </w:divBdr>
              <w:divsChild>
                <w:div w:id="44374305">
                  <w:marLeft w:val="0"/>
                  <w:marRight w:val="0"/>
                  <w:marTop w:val="0"/>
                  <w:marBottom w:val="0"/>
                  <w:divBdr>
                    <w:top w:val="none" w:sz="0" w:space="0" w:color="auto"/>
                    <w:left w:val="none" w:sz="0" w:space="0" w:color="auto"/>
                    <w:bottom w:val="none" w:sz="0" w:space="0" w:color="auto"/>
                    <w:right w:val="none" w:sz="0" w:space="0" w:color="auto"/>
                  </w:divBdr>
                  <w:divsChild>
                    <w:div w:id="1919944855">
                      <w:marLeft w:val="0"/>
                      <w:marRight w:val="0"/>
                      <w:marTop w:val="0"/>
                      <w:marBottom w:val="0"/>
                      <w:divBdr>
                        <w:top w:val="none" w:sz="0" w:space="0" w:color="auto"/>
                        <w:left w:val="none" w:sz="0" w:space="0" w:color="auto"/>
                        <w:bottom w:val="none" w:sz="0" w:space="0" w:color="auto"/>
                        <w:right w:val="none" w:sz="0" w:space="0" w:color="auto"/>
                      </w:divBdr>
                      <w:divsChild>
                        <w:div w:id="78377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686305">
                  <w:marLeft w:val="0"/>
                  <w:marRight w:val="0"/>
                  <w:marTop w:val="0"/>
                  <w:marBottom w:val="0"/>
                  <w:divBdr>
                    <w:top w:val="none" w:sz="0" w:space="0" w:color="auto"/>
                    <w:left w:val="none" w:sz="0" w:space="0" w:color="auto"/>
                    <w:bottom w:val="none" w:sz="0" w:space="0" w:color="auto"/>
                    <w:right w:val="none" w:sz="0" w:space="0" w:color="auto"/>
                  </w:divBdr>
                  <w:divsChild>
                    <w:div w:id="253784545">
                      <w:marLeft w:val="0"/>
                      <w:marRight w:val="0"/>
                      <w:marTop w:val="0"/>
                      <w:marBottom w:val="0"/>
                      <w:divBdr>
                        <w:top w:val="none" w:sz="0" w:space="0" w:color="auto"/>
                        <w:left w:val="none" w:sz="0" w:space="0" w:color="auto"/>
                        <w:bottom w:val="none" w:sz="0" w:space="0" w:color="auto"/>
                        <w:right w:val="none" w:sz="0" w:space="0" w:color="auto"/>
                      </w:divBdr>
                    </w:div>
                  </w:divsChild>
                </w:div>
                <w:div w:id="243805214">
                  <w:marLeft w:val="0"/>
                  <w:marRight w:val="0"/>
                  <w:marTop w:val="0"/>
                  <w:marBottom w:val="0"/>
                  <w:divBdr>
                    <w:top w:val="none" w:sz="0" w:space="0" w:color="auto"/>
                    <w:left w:val="none" w:sz="0" w:space="0" w:color="auto"/>
                    <w:bottom w:val="none" w:sz="0" w:space="0" w:color="auto"/>
                    <w:right w:val="none" w:sz="0" w:space="0" w:color="auto"/>
                  </w:divBdr>
                  <w:divsChild>
                    <w:div w:id="1712681876">
                      <w:marLeft w:val="0"/>
                      <w:marRight w:val="0"/>
                      <w:marTop w:val="0"/>
                      <w:marBottom w:val="0"/>
                      <w:divBdr>
                        <w:top w:val="none" w:sz="0" w:space="0" w:color="auto"/>
                        <w:left w:val="none" w:sz="0" w:space="0" w:color="auto"/>
                        <w:bottom w:val="none" w:sz="0" w:space="0" w:color="auto"/>
                        <w:right w:val="none" w:sz="0" w:space="0" w:color="auto"/>
                      </w:divBdr>
                    </w:div>
                  </w:divsChild>
                </w:div>
                <w:div w:id="1362171209">
                  <w:marLeft w:val="0"/>
                  <w:marRight w:val="0"/>
                  <w:marTop w:val="0"/>
                  <w:marBottom w:val="0"/>
                  <w:divBdr>
                    <w:top w:val="none" w:sz="0" w:space="0" w:color="auto"/>
                    <w:left w:val="none" w:sz="0" w:space="0" w:color="auto"/>
                    <w:bottom w:val="none" w:sz="0" w:space="0" w:color="auto"/>
                    <w:right w:val="none" w:sz="0" w:space="0" w:color="auto"/>
                  </w:divBdr>
                  <w:divsChild>
                    <w:div w:id="16609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3156550">
      <w:bodyDiv w:val="1"/>
      <w:marLeft w:val="0"/>
      <w:marRight w:val="0"/>
      <w:marTop w:val="0"/>
      <w:marBottom w:val="0"/>
      <w:divBdr>
        <w:top w:val="none" w:sz="0" w:space="0" w:color="auto"/>
        <w:left w:val="none" w:sz="0" w:space="0" w:color="auto"/>
        <w:bottom w:val="none" w:sz="0" w:space="0" w:color="auto"/>
        <w:right w:val="none" w:sz="0" w:space="0" w:color="auto"/>
      </w:divBdr>
      <w:divsChild>
        <w:div w:id="390932348">
          <w:marLeft w:val="0"/>
          <w:marRight w:val="0"/>
          <w:marTop w:val="0"/>
          <w:marBottom w:val="0"/>
          <w:divBdr>
            <w:top w:val="none" w:sz="0" w:space="0" w:color="auto"/>
            <w:left w:val="none" w:sz="0" w:space="0" w:color="auto"/>
            <w:bottom w:val="none" w:sz="0" w:space="0" w:color="auto"/>
            <w:right w:val="none" w:sz="0" w:space="0" w:color="auto"/>
          </w:divBdr>
          <w:divsChild>
            <w:div w:id="1607618486">
              <w:marLeft w:val="60"/>
              <w:marRight w:val="0"/>
              <w:marTop w:val="0"/>
              <w:marBottom w:val="60"/>
              <w:divBdr>
                <w:top w:val="none" w:sz="0" w:space="0" w:color="auto"/>
                <w:left w:val="none" w:sz="0" w:space="0" w:color="auto"/>
                <w:bottom w:val="none" w:sz="0" w:space="0" w:color="auto"/>
                <w:right w:val="none" w:sz="0" w:space="0" w:color="auto"/>
              </w:divBdr>
              <w:divsChild>
                <w:div w:id="628628421">
                  <w:marLeft w:val="0"/>
                  <w:marRight w:val="0"/>
                  <w:marTop w:val="0"/>
                  <w:marBottom w:val="0"/>
                  <w:divBdr>
                    <w:top w:val="none" w:sz="0" w:space="0" w:color="auto"/>
                    <w:left w:val="none" w:sz="0" w:space="0" w:color="auto"/>
                    <w:bottom w:val="none" w:sz="0" w:space="0" w:color="auto"/>
                    <w:right w:val="none" w:sz="0" w:space="0" w:color="auto"/>
                  </w:divBdr>
                  <w:divsChild>
                    <w:div w:id="5828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4125335">
          <w:marLeft w:val="0"/>
          <w:marRight w:val="0"/>
          <w:marTop w:val="0"/>
          <w:marBottom w:val="0"/>
          <w:divBdr>
            <w:top w:val="none" w:sz="0" w:space="0" w:color="auto"/>
            <w:left w:val="none" w:sz="0" w:space="0" w:color="auto"/>
            <w:bottom w:val="none" w:sz="0" w:space="0" w:color="auto"/>
            <w:right w:val="none" w:sz="0" w:space="0" w:color="auto"/>
          </w:divBdr>
          <w:divsChild>
            <w:div w:id="473834693">
              <w:marLeft w:val="0"/>
              <w:marRight w:val="0"/>
              <w:marTop w:val="0"/>
              <w:marBottom w:val="0"/>
              <w:divBdr>
                <w:top w:val="none" w:sz="0" w:space="0" w:color="auto"/>
                <w:left w:val="none" w:sz="0" w:space="0" w:color="auto"/>
                <w:bottom w:val="none" w:sz="0" w:space="0" w:color="auto"/>
                <w:right w:val="none" w:sz="0" w:space="0" w:color="auto"/>
              </w:divBdr>
              <w:divsChild>
                <w:div w:id="1750423072">
                  <w:marLeft w:val="0"/>
                  <w:marRight w:val="0"/>
                  <w:marTop w:val="0"/>
                  <w:marBottom w:val="0"/>
                  <w:divBdr>
                    <w:top w:val="none" w:sz="0" w:space="0" w:color="auto"/>
                    <w:left w:val="none" w:sz="0" w:space="0" w:color="auto"/>
                    <w:bottom w:val="none" w:sz="0" w:space="0" w:color="auto"/>
                    <w:right w:val="none" w:sz="0" w:space="0" w:color="auto"/>
                  </w:divBdr>
                  <w:divsChild>
                    <w:div w:id="552540351">
                      <w:marLeft w:val="0"/>
                      <w:marRight w:val="0"/>
                      <w:marTop w:val="0"/>
                      <w:marBottom w:val="0"/>
                      <w:divBdr>
                        <w:top w:val="none" w:sz="0" w:space="0" w:color="auto"/>
                        <w:left w:val="none" w:sz="0" w:space="0" w:color="auto"/>
                        <w:bottom w:val="none" w:sz="0" w:space="0" w:color="auto"/>
                        <w:right w:val="none" w:sz="0" w:space="0" w:color="auto"/>
                      </w:divBdr>
                      <w:divsChild>
                        <w:div w:id="1183520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6958">
                  <w:marLeft w:val="0"/>
                  <w:marRight w:val="0"/>
                  <w:marTop w:val="0"/>
                  <w:marBottom w:val="0"/>
                  <w:divBdr>
                    <w:top w:val="none" w:sz="0" w:space="0" w:color="auto"/>
                    <w:left w:val="none" w:sz="0" w:space="0" w:color="auto"/>
                    <w:bottom w:val="none" w:sz="0" w:space="0" w:color="auto"/>
                    <w:right w:val="none" w:sz="0" w:space="0" w:color="auto"/>
                  </w:divBdr>
                  <w:divsChild>
                    <w:div w:id="904529193">
                      <w:marLeft w:val="0"/>
                      <w:marRight w:val="0"/>
                      <w:marTop w:val="0"/>
                      <w:marBottom w:val="0"/>
                      <w:divBdr>
                        <w:top w:val="none" w:sz="0" w:space="0" w:color="auto"/>
                        <w:left w:val="none" w:sz="0" w:space="0" w:color="auto"/>
                        <w:bottom w:val="none" w:sz="0" w:space="0" w:color="auto"/>
                        <w:right w:val="none" w:sz="0" w:space="0" w:color="auto"/>
                      </w:divBdr>
                    </w:div>
                  </w:divsChild>
                </w:div>
                <w:div w:id="209735587">
                  <w:marLeft w:val="0"/>
                  <w:marRight w:val="0"/>
                  <w:marTop w:val="0"/>
                  <w:marBottom w:val="0"/>
                  <w:divBdr>
                    <w:top w:val="none" w:sz="0" w:space="0" w:color="auto"/>
                    <w:left w:val="none" w:sz="0" w:space="0" w:color="auto"/>
                    <w:bottom w:val="none" w:sz="0" w:space="0" w:color="auto"/>
                    <w:right w:val="none" w:sz="0" w:space="0" w:color="auto"/>
                  </w:divBdr>
                  <w:divsChild>
                    <w:div w:id="1432974968">
                      <w:marLeft w:val="0"/>
                      <w:marRight w:val="0"/>
                      <w:marTop w:val="0"/>
                      <w:marBottom w:val="0"/>
                      <w:divBdr>
                        <w:top w:val="none" w:sz="0" w:space="0" w:color="auto"/>
                        <w:left w:val="none" w:sz="0" w:space="0" w:color="auto"/>
                        <w:bottom w:val="none" w:sz="0" w:space="0" w:color="auto"/>
                        <w:right w:val="none" w:sz="0" w:space="0" w:color="auto"/>
                      </w:divBdr>
                    </w:div>
                  </w:divsChild>
                </w:div>
                <w:div w:id="341200758">
                  <w:marLeft w:val="0"/>
                  <w:marRight w:val="0"/>
                  <w:marTop w:val="0"/>
                  <w:marBottom w:val="0"/>
                  <w:divBdr>
                    <w:top w:val="none" w:sz="0" w:space="0" w:color="auto"/>
                    <w:left w:val="none" w:sz="0" w:space="0" w:color="auto"/>
                    <w:bottom w:val="none" w:sz="0" w:space="0" w:color="auto"/>
                    <w:right w:val="none" w:sz="0" w:space="0" w:color="auto"/>
                  </w:divBdr>
                  <w:divsChild>
                    <w:div w:id="135869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9300385">
      <w:bodyDiv w:val="1"/>
      <w:marLeft w:val="0"/>
      <w:marRight w:val="0"/>
      <w:marTop w:val="0"/>
      <w:marBottom w:val="0"/>
      <w:divBdr>
        <w:top w:val="none" w:sz="0" w:space="0" w:color="auto"/>
        <w:left w:val="none" w:sz="0" w:space="0" w:color="auto"/>
        <w:bottom w:val="none" w:sz="0" w:space="0" w:color="auto"/>
        <w:right w:val="none" w:sz="0" w:space="0" w:color="auto"/>
      </w:divBdr>
    </w:div>
    <w:div w:id="1215041418">
      <w:bodyDiv w:val="1"/>
      <w:marLeft w:val="0"/>
      <w:marRight w:val="0"/>
      <w:marTop w:val="0"/>
      <w:marBottom w:val="0"/>
      <w:divBdr>
        <w:top w:val="none" w:sz="0" w:space="0" w:color="auto"/>
        <w:left w:val="none" w:sz="0" w:space="0" w:color="auto"/>
        <w:bottom w:val="none" w:sz="0" w:space="0" w:color="auto"/>
        <w:right w:val="none" w:sz="0" w:space="0" w:color="auto"/>
      </w:divBdr>
    </w:div>
    <w:div w:id="1269657046">
      <w:bodyDiv w:val="1"/>
      <w:marLeft w:val="0"/>
      <w:marRight w:val="0"/>
      <w:marTop w:val="0"/>
      <w:marBottom w:val="0"/>
      <w:divBdr>
        <w:top w:val="none" w:sz="0" w:space="0" w:color="auto"/>
        <w:left w:val="none" w:sz="0" w:space="0" w:color="auto"/>
        <w:bottom w:val="none" w:sz="0" w:space="0" w:color="auto"/>
        <w:right w:val="none" w:sz="0" w:space="0" w:color="auto"/>
      </w:divBdr>
    </w:div>
    <w:div w:id="1295522762">
      <w:bodyDiv w:val="1"/>
      <w:marLeft w:val="0"/>
      <w:marRight w:val="0"/>
      <w:marTop w:val="0"/>
      <w:marBottom w:val="0"/>
      <w:divBdr>
        <w:top w:val="none" w:sz="0" w:space="0" w:color="auto"/>
        <w:left w:val="none" w:sz="0" w:space="0" w:color="auto"/>
        <w:bottom w:val="none" w:sz="0" w:space="0" w:color="auto"/>
        <w:right w:val="none" w:sz="0" w:space="0" w:color="auto"/>
      </w:divBdr>
      <w:divsChild>
        <w:div w:id="549272370">
          <w:marLeft w:val="0"/>
          <w:marRight w:val="0"/>
          <w:marTop w:val="0"/>
          <w:marBottom w:val="0"/>
          <w:divBdr>
            <w:top w:val="none" w:sz="0" w:space="0" w:color="auto"/>
            <w:left w:val="none" w:sz="0" w:space="0" w:color="auto"/>
            <w:bottom w:val="none" w:sz="0" w:space="0" w:color="auto"/>
            <w:right w:val="none" w:sz="0" w:space="0" w:color="auto"/>
          </w:divBdr>
        </w:div>
        <w:div w:id="1948460326">
          <w:marLeft w:val="0"/>
          <w:marRight w:val="0"/>
          <w:marTop w:val="240"/>
          <w:marBottom w:val="240"/>
          <w:divBdr>
            <w:top w:val="none" w:sz="0" w:space="0" w:color="auto"/>
            <w:left w:val="none" w:sz="0" w:space="0" w:color="auto"/>
            <w:bottom w:val="none" w:sz="0" w:space="0" w:color="auto"/>
            <w:right w:val="none" w:sz="0" w:space="0" w:color="auto"/>
          </w:divBdr>
        </w:div>
        <w:div w:id="1090465270">
          <w:marLeft w:val="0"/>
          <w:marRight w:val="0"/>
          <w:marTop w:val="240"/>
          <w:marBottom w:val="240"/>
          <w:divBdr>
            <w:top w:val="none" w:sz="0" w:space="0" w:color="auto"/>
            <w:left w:val="none" w:sz="0" w:space="0" w:color="auto"/>
            <w:bottom w:val="none" w:sz="0" w:space="0" w:color="auto"/>
            <w:right w:val="none" w:sz="0" w:space="0" w:color="auto"/>
          </w:divBdr>
        </w:div>
      </w:divsChild>
    </w:div>
    <w:div w:id="1466315916">
      <w:bodyDiv w:val="1"/>
      <w:marLeft w:val="0"/>
      <w:marRight w:val="0"/>
      <w:marTop w:val="0"/>
      <w:marBottom w:val="0"/>
      <w:divBdr>
        <w:top w:val="none" w:sz="0" w:space="0" w:color="auto"/>
        <w:left w:val="none" w:sz="0" w:space="0" w:color="auto"/>
        <w:bottom w:val="none" w:sz="0" w:space="0" w:color="auto"/>
        <w:right w:val="none" w:sz="0" w:space="0" w:color="auto"/>
      </w:divBdr>
    </w:div>
    <w:div w:id="1482500451">
      <w:bodyDiv w:val="1"/>
      <w:marLeft w:val="0"/>
      <w:marRight w:val="0"/>
      <w:marTop w:val="0"/>
      <w:marBottom w:val="0"/>
      <w:divBdr>
        <w:top w:val="none" w:sz="0" w:space="0" w:color="auto"/>
        <w:left w:val="none" w:sz="0" w:space="0" w:color="auto"/>
        <w:bottom w:val="none" w:sz="0" w:space="0" w:color="auto"/>
        <w:right w:val="none" w:sz="0" w:space="0" w:color="auto"/>
      </w:divBdr>
      <w:divsChild>
        <w:div w:id="857431843">
          <w:marLeft w:val="0"/>
          <w:marRight w:val="0"/>
          <w:marTop w:val="0"/>
          <w:marBottom w:val="0"/>
          <w:divBdr>
            <w:top w:val="none" w:sz="0" w:space="0" w:color="auto"/>
            <w:left w:val="none" w:sz="0" w:space="0" w:color="auto"/>
            <w:bottom w:val="none" w:sz="0" w:space="0" w:color="auto"/>
            <w:right w:val="none" w:sz="0" w:space="0" w:color="auto"/>
          </w:divBdr>
        </w:div>
      </w:divsChild>
    </w:div>
    <w:div w:id="1523595213">
      <w:bodyDiv w:val="1"/>
      <w:marLeft w:val="0"/>
      <w:marRight w:val="0"/>
      <w:marTop w:val="0"/>
      <w:marBottom w:val="0"/>
      <w:divBdr>
        <w:top w:val="none" w:sz="0" w:space="0" w:color="auto"/>
        <w:left w:val="none" w:sz="0" w:space="0" w:color="auto"/>
        <w:bottom w:val="none" w:sz="0" w:space="0" w:color="auto"/>
        <w:right w:val="none" w:sz="0" w:space="0" w:color="auto"/>
      </w:divBdr>
    </w:div>
    <w:div w:id="1567448708">
      <w:bodyDiv w:val="1"/>
      <w:marLeft w:val="0"/>
      <w:marRight w:val="0"/>
      <w:marTop w:val="0"/>
      <w:marBottom w:val="0"/>
      <w:divBdr>
        <w:top w:val="none" w:sz="0" w:space="0" w:color="auto"/>
        <w:left w:val="none" w:sz="0" w:space="0" w:color="auto"/>
        <w:bottom w:val="none" w:sz="0" w:space="0" w:color="auto"/>
        <w:right w:val="none" w:sz="0" w:space="0" w:color="auto"/>
      </w:divBdr>
    </w:div>
    <w:div w:id="1576940091">
      <w:bodyDiv w:val="1"/>
      <w:marLeft w:val="0"/>
      <w:marRight w:val="0"/>
      <w:marTop w:val="0"/>
      <w:marBottom w:val="0"/>
      <w:divBdr>
        <w:top w:val="none" w:sz="0" w:space="0" w:color="auto"/>
        <w:left w:val="none" w:sz="0" w:space="0" w:color="auto"/>
        <w:bottom w:val="none" w:sz="0" w:space="0" w:color="auto"/>
        <w:right w:val="none" w:sz="0" w:space="0" w:color="auto"/>
      </w:divBdr>
      <w:divsChild>
        <w:div w:id="676153038">
          <w:marLeft w:val="0"/>
          <w:marRight w:val="0"/>
          <w:marTop w:val="0"/>
          <w:marBottom w:val="0"/>
          <w:divBdr>
            <w:top w:val="none" w:sz="0" w:space="0" w:color="auto"/>
            <w:left w:val="none" w:sz="0" w:space="0" w:color="auto"/>
            <w:bottom w:val="none" w:sz="0" w:space="0" w:color="auto"/>
            <w:right w:val="none" w:sz="0" w:space="0" w:color="auto"/>
          </w:divBdr>
        </w:div>
      </w:divsChild>
    </w:div>
    <w:div w:id="1582330445">
      <w:bodyDiv w:val="1"/>
      <w:marLeft w:val="0"/>
      <w:marRight w:val="0"/>
      <w:marTop w:val="0"/>
      <w:marBottom w:val="0"/>
      <w:divBdr>
        <w:top w:val="none" w:sz="0" w:space="0" w:color="auto"/>
        <w:left w:val="none" w:sz="0" w:space="0" w:color="auto"/>
        <w:bottom w:val="none" w:sz="0" w:space="0" w:color="auto"/>
        <w:right w:val="none" w:sz="0" w:space="0" w:color="auto"/>
      </w:divBdr>
    </w:div>
    <w:div w:id="1642928071">
      <w:bodyDiv w:val="1"/>
      <w:marLeft w:val="0"/>
      <w:marRight w:val="0"/>
      <w:marTop w:val="0"/>
      <w:marBottom w:val="0"/>
      <w:divBdr>
        <w:top w:val="none" w:sz="0" w:space="0" w:color="auto"/>
        <w:left w:val="none" w:sz="0" w:space="0" w:color="auto"/>
        <w:bottom w:val="none" w:sz="0" w:space="0" w:color="auto"/>
        <w:right w:val="none" w:sz="0" w:space="0" w:color="auto"/>
      </w:divBdr>
      <w:divsChild>
        <w:div w:id="81490120">
          <w:marLeft w:val="0"/>
          <w:marRight w:val="0"/>
          <w:marTop w:val="240"/>
          <w:marBottom w:val="240"/>
          <w:divBdr>
            <w:top w:val="none" w:sz="0" w:space="0" w:color="auto"/>
            <w:left w:val="none" w:sz="0" w:space="0" w:color="auto"/>
            <w:bottom w:val="none" w:sz="0" w:space="0" w:color="auto"/>
            <w:right w:val="none" w:sz="0" w:space="0" w:color="auto"/>
          </w:divBdr>
        </w:div>
        <w:div w:id="1176262744">
          <w:marLeft w:val="0"/>
          <w:marRight w:val="0"/>
          <w:marTop w:val="240"/>
          <w:marBottom w:val="240"/>
          <w:divBdr>
            <w:top w:val="none" w:sz="0" w:space="0" w:color="auto"/>
            <w:left w:val="none" w:sz="0" w:space="0" w:color="auto"/>
            <w:bottom w:val="none" w:sz="0" w:space="0" w:color="auto"/>
            <w:right w:val="none" w:sz="0" w:space="0" w:color="auto"/>
          </w:divBdr>
        </w:div>
        <w:div w:id="1005864513">
          <w:marLeft w:val="0"/>
          <w:marRight w:val="0"/>
          <w:marTop w:val="240"/>
          <w:marBottom w:val="240"/>
          <w:divBdr>
            <w:top w:val="none" w:sz="0" w:space="0" w:color="auto"/>
            <w:left w:val="none" w:sz="0" w:space="0" w:color="auto"/>
            <w:bottom w:val="none" w:sz="0" w:space="0" w:color="auto"/>
            <w:right w:val="none" w:sz="0" w:space="0" w:color="auto"/>
          </w:divBdr>
        </w:div>
        <w:div w:id="1252086439">
          <w:marLeft w:val="0"/>
          <w:marRight w:val="0"/>
          <w:marTop w:val="240"/>
          <w:marBottom w:val="240"/>
          <w:divBdr>
            <w:top w:val="none" w:sz="0" w:space="0" w:color="auto"/>
            <w:left w:val="none" w:sz="0" w:space="0" w:color="auto"/>
            <w:bottom w:val="none" w:sz="0" w:space="0" w:color="auto"/>
            <w:right w:val="none" w:sz="0" w:space="0" w:color="auto"/>
          </w:divBdr>
        </w:div>
        <w:div w:id="1944193163">
          <w:marLeft w:val="0"/>
          <w:marRight w:val="0"/>
          <w:marTop w:val="240"/>
          <w:marBottom w:val="240"/>
          <w:divBdr>
            <w:top w:val="none" w:sz="0" w:space="0" w:color="auto"/>
            <w:left w:val="none" w:sz="0" w:space="0" w:color="auto"/>
            <w:bottom w:val="none" w:sz="0" w:space="0" w:color="auto"/>
            <w:right w:val="none" w:sz="0" w:space="0" w:color="auto"/>
          </w:divBdr>
        </w:div>
        <w:div w:id="1244024406">
          <w:marLeft w:val="0"/>
          <w:marRight w:val="0"/>
          <w:marTop w:val="240"/>
          <w:marBottom w:val="240"/>
          <w:divBdr>
            <w:top w:val="none" w:sz="0" w:space="0" w:color="auto"/>
            <w:left w:val="none" w:sz="0" w:space="0" w:color="auto"/>
            <w:bottom w:val="none" w:sz="0" w:space="0" w:color="auto"/>
            <w:right w:val="none" w:sz="0" w:space="0" w:color="auto"/>
          </w:divBdr>
        </w:div>
        <w:div w:id="1806971465">
          <w:marLeft w:val="0"/>
          <w:marRight w:val="0"/>
          <w:marTop w:val="240"/>
          <w:marBottom w:val="240"/>
          <w:divBdr>
            <w:top w:val="none" w:sz="0" w:space="0" w:color="auto"/>
            <w:left w:val="none" w:sz="0" w:space="0" w:color="auto"/>
            <w:bottom w:val="none" w:sz="0" w:space="0" w:color="auto"/>
            <w:right w:val="none" w:sz="0" w:space="0" w:color="auto"/>
          </w:divBdr>
        </w:div>
        <w:div w:id="831525789">
          <w:marLeft w:val="0"/>
          <w:marRight w:val="0"/>
          <w:marTop w:val="240"/>
          <w:marBottom w:val="240"/>
          <w:divBdr>
            <w:top w:val="none" w:sz="0" w:space="0" w:color="auto"/>
            <w:left w:val="none" w:sz="0" w:space="0" w:color="auto"/>
            <w:bottom w:val="none" w:sz="0" w:space="0" w:color="auto"/>
            <w:right w:val="none" w:sz="0" w:space="0" w:color="auto"/>
          </w:divBdr>
        </w:div>
        <w:div w:id="112526452">
          <w:marLeft w:val="0"/>
          <w:marRight w:val="0"/>
          <w:marTop w:val="240"/>
          <w:marBottom w:val="240"/>
          <w:divBdr>
            <w:top w:val="none" w:sz="0" w:space="0" w:color="auto"/>
            <w:left w:val="none" w:sz="0" w:space="0" w:color="auto"/>
            <w:bottom w:val="none" w:sz="0" w:space="0" w:color="auto"/>
            <w:right w:val="none" w:sz="0" w:space="0" w:color="auto"/>
          </w:divBdr>
        </w:div>
        <w:div w:id="1738165453">
          <w:marLeft w:val="0"/>
          <w:marRight w:val="0"/>
          <w:marTop w:val="240"/>
          <w:marBottom w:val="240"/>
          <w:divBdr>
            <w:top w:val="none" w:sz="0" w:space="0" w:color="auto"/>
            <w:left w:val="none" w:sz="0" w:space="0" w:color="auto"/>
            <w:bottom w:val="none" w:sz="0" w:space="0" w:color="auto"/>
            <w:right w:val="none" w:sz="0" w:space="0" w:color="auto"/>
          </w:divBdr>
        </w:div>
      </w:divsChild>
    </w:div>
    <w:div w:id="1659267503">
      <w:bodyDiv w:val="1"/>
      <w:marLeft w:val="0"/>
      <w:marRight w:val="0"/>
      <w:marTop w:val="0"/>
      <w:marBottom w:val="0"/>
      <w:divBdr>
        <w:top w:val="none" w:sz="0" w:space="0" w:color="auto"/>
        <w:left w:val="none" w:sz="0" w:space="0" w:color="auto"/>
        <w:bottom w:val="none" w:sz="0" w:space="0" w:color="auto"/>
        <w:right w:val="none" w:sz="0" w:space="0" w:color="auto"/>
      </w:divBdr>
    </w:div>
    <w:div w:id="1663197535">
      <w:bodyDiv w:val="1"/>
      <w:marLeft w:val="0"/>
      <w:marRight w:val="0"/>
      <w:marTop w:val="0"/>
      <w:marBottom w:val="0"/>
      <w:divBdr>
        <w:top w:val="none" w:sz="0" w:space="0" w:color="auto"/>
        <w:left w:val="none" w:sz="0" w:space="0" w:color="auto"/>
        <w:bottom w:val="none" w:sz="0" w:space="0" w:color="auto"/>
        <w:right w:val="none" w:sz="0" w:space="0" w:color="auto"/>
      </w:divBdr>
    </w:div>
    <w:div w:id="1759322649">
      <w:bodyDiv w:val="1"/>
      <w:marLeft w:val="0"/>
      <w:marRight w:val="0"/>
      <w:marTop w:val="0"/>
      <w:marBottom w:val="0"/>
      <w:divBdr>
        <w:top w:val="none" w:sz="0" w:space="0" w:color="auto"/>
        <w:left w:val="none" w:sz="0" w:space="0" w:color="auto"/>
        <w:bottom w:val="none" w:sz="0" w:space="0" w:color="auto"/>
        <w:right w:val="none" w:sz="0" w:space="0" w:color="auto"/>
      </w:divBdr>
    </w:div>
    <w:div w:id="1779527106">
      <w:bodyDiv w:val="1"/>
      <w:marLeft w:val="0"/>
      <w:marRight w:val="0"/>
      <w:marTop w:val="0"/>
      <w:marBottom w:val="0"/>
      <w:divBdr>
        <w:top w:val="none" w:sz="0" w:space="0" w:color="auto"/>
        <w:left w:val="none" w:sz="0" w:space="0" w:color="auto"/>
        <w:bottom w:val="none" w:sz="0" w:space="0" w:color="auto"/>
        <w:right w:val="none" w:sz="0" w:space="0" w:color="auto"/>
      </w:divBdr>
      <w:divsChild>
        <w:div w:id="447969345">
          <w:marLeft w:val="0"/>
          <w:marRight w:val="0"/>
          <w:marTop w:val="240"/>
          <w:marBottom w:val="240"/>
          <w:divBdr>
            <w:top w:val="none" w:sz="0" w:space="0" w:color="auto"/>
            <w:left w:val="none" w:sz="0" w:space="0" w:color="auto"/>
            <w:bottom w:val="none" w:sz="0" w:space="0" w:color="auto"/>
            <w:right w:val="none" w:sz="0" w:space="0" w:color="auto"/>
          </w:divBdr>
        </w:div>
        <w:div w:id="1950619320">
          <w:marLeft w:val="0"/>
          <w:marRight w:val="0"/>
          <w:marTop w:val="240"/>
          <w:marBottom w:val="240"/>
          <w:divBdr>
            <w:top w:val="none" w:sz="0" w:space="0" w:color="auto"/>
            <w:left w:val="none" w:sz="0" w:space="0" w:color="auto"/>
            <w:bottom w:val="none" w:sz="0" w:space="0" w:color="auto"/>
            <w:right w:val="none" w:sz="0" w:space="0" w:color="auto"/>
          </w:divBdr>
        </w:div>
        <w:div w:id="650907608">
          <w:marLeft w:val="0"/>
          <w:marRight w:val="0"/>
          <w:marTop w:val="240"/>
          <w:marBottom w:val="240"/>
          <w:divBdr>
            <w:top w:val="none" w:sz="0" w:space="0" w:color="auto"/>
            <w:left w:val="none" w:sz="0" w:space="0" w:color="auto"/>
            <w:bottom w:val="none" w:sz="0" w:space="0" w:color="auto"/>
            <w:right w:val="none" w:sz="0" w:space="0" w:color="auto"/>
          </w:divBdr>
        </w:div>
        <w:div w:id="1888947916">
          <w:marLeft w:val="0"/>
          <w:marRight w:val="0"/>
          <w:marTop w:val="240"/>
          <w:marBottom w:val="240"/>
          <w:divBdr>
            <w:top w:val="none" w:sz="0" w:space="0" w:color="auto"/>
            <w:left w:val="none" w:sz="0" w:space="0" w:color="auto"/>
            <w:bottom w:val="none" w:sz="0" w:space="0" w:color="auto"/>
            <w:right w:val="none" w:sz="0" w:space="0" w:color="auto"/>
          </w:divBdr>
        </w:div>
        <w:div w:id="680159237">
          <w:marLeft w:val="0"/>
          <w:marRight w:val="0"/>
          <w:marTop w:val="240"/>
          <w:marBottom w:val="240"/>
          <w:divBdr>
            <w:top w:val="none" w:sz="0" w:space="0" w:color="auto"/>
            <w:left w:val="none" w:sz="0" w:space="0" w:color="auto"/>
            <w:bottom w:val="none" w:sz="0" w:space="0" w:color="auto"/>
            <w:right w:val="none" w:sz="0" w:space="0" w:color="auto"/>
          </w:divBdr>
        </w:div>
        <w:div w:id="1063411454">
          <w:marLeft w:val="0"/>
          <w:marRight w:val="0"/>
          <w:marTop w:val="240"/>
          <w:marBottom w:val="240"/>
          <w:divBdr>
            <w:top w:val="none" w:sz="0" w:space="0" w:color="auto"/>
            <w:left w:val="none" w:sz="0" w:space="0" w:color="auto"/>
            <w:bottom w:val="none" w:sz="0" w:space="0" w:color="auto"/>
            <w:right w:val="none" w:sz="0" w:space="0" w:color="auto"/>
          </w:divBdr>
        </w:div>
        <w:div w:id="1285379874">
          <w:marLeft w:val="0"/>
          <w:marRight w:val="0"/>
          <w:marTop w:val="240"/>
          <w:marBottom w:val="240"/>
          <w:divBdr>
            <w:top w:val="none" w:sz="0" w:space="0" w:color="auto"/>
            <w:left w:val="none" w:sz="0" w:space="0" w:color="auto"/>
            <w:bottom w:val="none" w:sz="0" w:space="0" w:color="auto"/>
            <w:right w:val="none" w:sz="0" w:space="0" w:color="auto"/>
          </w:divBdr>
        </w:div>
        <w:div w:id="1338729404">
          <w:marLeft w:val="0"/>
          <w:marRight w:val="0"/>
          <w:marTop w:val="240"/>
          <w:marBottom w:val="240"/>
          <w:divBdr>
            <w:top w:val="none" w:sz="0" w:space="0" w:color="auto"/>
            <w:left w:val="none" w:sz="0" w:space="0" w:color="auto"/>
            <w:bottom w:val="none" w:sz="0" w:space="0" w:color="auto"/>
            <w:right w:val="none" w:sz="0" w:space="0" w:color="auto"/>
          </w:divBdr>
        </w:div>
        <w:div w:id="1060011074">
          <w:marLeft w:val="0"/>
          <w:marRight w:val="0"/>
          <w:marTop w:val="240"/>
          <w:marBottom w:val="240"/>
          <w:divBdr>
            <w:top w:val="none" w:sz="0" w:space="0" w:color="auto"/>
            <w:left w:val="none" w:sz="0" w:space="0" w:color="auto"/>
            <w:bottom w:val="none" w:sz="0" w:space="0" w:color="auto"/>
            <w:right w:val="none" w:sz="0" w:space="0" w:color="auto"/>
          </w:divBdr>
        </w:div>
        <w:div w:id="396589631">
          <w:marLeft w:val="0"/>
          <w:marRight w:val="0"/>
          <w:marTop w:val="240"/>
          <w:marBottom w:val="240"/>
          <w:divBdr>
            <w:top w:val="none" w:sz="0" w:space="0" w:color="auto"/>
            <w:left w:val="none" w:sz="0" w:space="0" w:color="auto"/>
            <w:bottom w:val="none" w:sz="0" w:space="0" w:color="auto"/>
            <w:right w:val="none" w:sz="0" w:space="0" w:color="auto"/>
          </w:divBdr>
        </w:div>
      </w:divsChild>
    </w:div>
    <w:div w:id="1793203656">
      <w:bodyDiv w:val="1"/>
      <w:marLeft w:val="0"/>
      <w:marRight w:val="0"/>
      <w:marTop w:val="0"/>
      <w:marBottom w:val="0"/>
      <w:divBdr>
        <w:top w:val="none" w:sz="0" w:space="0" w:color="auto"/>
        <w:left w:val="none" w:sz="0" w:space="0" w:color="auto"/>
        <w:bottom w:val="none" w:sz="0" w:space="0" w:color="auto"/>
        <w:right w:val="none" w:sz="0" w:space="0" w:color="auto"/>
      </w:divBdr>
    </w:div>
    <w:div w:id="1823235222">
      <w:bodyDiv w:val="1"/>
      <w:marLeft w:val="0"/>
      <w:marRight w:val="0"/>
      <w:marTop w:val="0"/>
      <w:marBottom w:val="0"/>
      <w:divBdr>
        <w:top w:val="none" w:sz="0" w:space="0" w:color="auto"/>
        <w:left w:val="none" w:sz="0" w:space="0" w:color="auto"/>
        <w:bottom w:val="none" w:sz="0" w:space="0" w:color="auto"/>
        <w:right w:val="none" w:sz="0" w:space="0" w:color="auto"/>
      </w:divBdr>
    </w:div>
    <w:div w:id="1855723436">
      <w:bodyDiv w:val="1"/>
      <w:marLeft w:val="0"/>
      <w:marRight w:val="0"/>
      <w:marTop w:val="0"/>
      <w:marBottom w:val="0"/>
      <w:divBdr>
        <w:top w:val="none" w:sz="0" w:space="0" w:color="auto"/>
        <w:left w:val="none" w:sz="0" w:space="0" w:color="auto"/>
        <w:bottom w:val="none" w:sz="0" w:space="0" w:color="auto"/>
        <w:right w:val="none" w:sz="0" w:space="0" w:color="auto"/>
      </w:divBdr>
    </w:div>
    <w:div w:id="1867333450">
      <w:bodyDiv w:val="1"/>
      <w:marLeft w:val="0"/>
      <w:marRight w:val="0"/>
      <w:marTop w:val="0"/>
      <w:marBottom w:val="0"/>
      <w:divBdr>
        <w:top w:val="none" w:sz="0" w:space="0" w:color="auto"/>
        <w:left w:val="none" w:sz="0" w:space="0" w:color="auto"/>
        <w:bottom w:val="none" w:sz="0" w:space="0" w:color="auto"/>
        <w:right w:val="none" w:sz="0" w:space="0" w:color="auto"/>
      </w:divBdr>
    </w:div>
    <w:div w:id="1889023982">
      <w:bodyDiv w:val="1"/>
      <w:marLeft w:val="0"/>
      <w:marRight w:val="0"/>
      <w:marTop w:val="0"/>
      <w:marBottom w:val="0"/>
      <w:divBdr>
        <w:top w:val="none" w:sz="0" w:space="0" w:color="auto"/>
        <w:left w:val="none" w:sz="0" w:space="0" w:color="auto"/>
        <w:bottom w:val="none" w:sz="0" w:space="0" w:color="auto"/>
        <w:right w:val="none" w:sz="0" w:space="0" w:color="auto"/>
      </w:divBdr>
    </w:div>
    <w:div w:id="1890189858">
      <w:bodyDiv w:val="1"/>
      <w:marLeft w:val="0"/>
      <w:marRight w:val="0"/>
      <w:marTop w:val="0"/>
      <w:marBottom w:val="0"/>
      <w:divBdr>
        <w:top w:val="none" w:sz="0" w:space="0" w:color="auto"/>
        <w:left w:val="none" w:sz="0" w:space="0" w:color="auto"/>
        <w:bottom w:val="none" w:sz="0" w:space="0" w:color="auto"/>
        <w:right w:val="none" w:sz="0" w:space="0" w:color="auto"/>
      </w:divBdr>
    </w:div>
    <w:div w:id="1947998722">
      <w:bodyDiv w:val="1"/>
      <w:marLeft w:val="0"/>
      <w:marRight w:val="0"/>
      <w:marTop w:val="0"/>
      <w:marBottom w:val="0"/>
      <w:divBdr>
        <w:top w:val="none" w:sz="0" w:space="0" w:color="auto"/>
        <w:left w:val="none" w:sz="0" w:space="0" w:color="auto"/>
        <w:bottom w:val="none" w:sz="0" w:space="0" w:color="auto"/>
        <w:right w:val="none" w:sz="0" w:space="0" w:color="auto"/>
      </w:divBdr>
    </w:div>
    <w:div w:id="1963681197">
      <w:bodyDiv w:val="1"/>
      <w:marLeft w:val="0"/>
      <w:marRight w:val="0"/>
      <w:marTop w:val="0"/>
      <w:marBottom w:val="0"/>
      <w:divBdr>
        <w:top w:val="none" w:sz="0" w:space="0" w:color="auto"/>
        <w:left w:val="none" w:sz="0" w:space="0" w:color="auto"/>
        <w:bottom w:val="none" w:sz="0" w:space="0" w:color="auto"/>
        <w:right w:val="none" w:sz="0" w:space="0" w:color="auto"/>
      </w:divBdr>
    </w:div>
    <w:div w:id="2105488831">
      <w:bodyDiv w:val="1"/>
      <w:marLeft w:val="0"/>
      <w:marRight w:val="0"/>
      <w:marTop w:val="0"/>
      <w:marBottom w:val="0"/>
      <w:divBdr>
        <w:top w:val="none" w:sz="0" w:space="0" w:color="auto"/>
        <w:left w:val="none" w:sz="0" w:space="0" w:color="auto"/>
        <w:bottom w:val="none" w:sz="0" w:space="0" w:color="auto"/>
        <w:right w:val="none" w:sz="0" w:space="0" w:color="auto"/>
      </w:divBdr>
    </w:div>
    <w:div w:id="2128618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microsoft.com/office/2020/10/relationships/intelligence" Target="intelligence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xmlns:thm15="http://schemas.microsoft.com/office/thememl/2012/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ICB07</b:Tag>
    <b:SourceType>Misc</b:SourceType>
    <b:Guid>{BD99FF0C-02EC-4351-8801-DDED8C885FD6}</b:Guid>
    <b:Author>
      <b:Author>
        <b:Corporate>ICBF</b:Corporate>
      </b:Author>
    </b:Author>
    <b:Title>Lineamientos Técnicos para la Inclusión y Atención de Familias</b:Title>
    <b:PublicationTitle>Lineamientos Técnicos para la Inclusión y Atención de Familias</b:PublicationTitle>
    <b:Year>2007</b:Year>
    <b:City>Bogotá</b:City>
    <b:CountryRegion>Colombia</b:CountryRegion>
    <b:RefOrder>2</b:RefOrder>
  </b:Source>
  <b:Source>
    <b:Tag>Min06</b:Tag>
    <b:SourceType>Misc</b:SourceType>
    <b:Guid>{C55CFF0E-DDF6-4C67-8147-31B152892479}</b:Guid>
    <b:Author>
      <b:Author>
        <b:Corporate>Ministerio de Protección Social</b:Corporate>
      </b:Author>
    </b:Author>
    <b:Title>Códigop de la Infancia y la Adolescencia. Ley 1098 de 2006</b:Title>
    <b:Year>2006</b:Year>
    <b:CountryRegion>Colombia</b:CountryRegion>
    <b:Publisher>Imprenta Nacional de Colombia</b:Publisher>
    <b:RefOrder>4</b:RefOrder>
  </b:Source>
</b:Sources>
</file>

<file path=customXml/item2.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FB86053-F89A-4B10-A485-0C84884E734E}">
  <ds:schemaRefs>
    <ds:schemaRef ds:uri="http://schemas.openxmlformats.org/officeDocument/2006/bibliography"/>
  </ds:schemaRefs>
</ds:datastoreItem>
</file>

<file path=customXml/itemProps2.xml><?xml version="1.0" encoding="utf-8"?>
<ds:datastoreItem xmlns:ds="http://schemas.openxmlformats.org/officeDocument/2006/customXml" ds:itemID="{6164F797-F0FF-420C-974C-49E8056EDDB3}"/>
</file>

<file path=customXml/itemProps3.xml><?xml version="1.0" encoding="utf-8"?>
<ds:datastoreItem xmlns:ds="http://schemas.openxmlformats.org/officeDocument/2006/customXml" ds:itemID="{B0086938-1E99-4E90-80E5-9942600096AE}"/>
</file>

<file path=customXml/itemProps4.xml><?xml version="1.0" encoding="utf-8"?>
<ds:datastoreItem xmlns:ds="http://schemas.openxmlformats.org/officeDocument/2006/customXml" ds:itemID="{ED36CB14-9E17-41CC-AF03-CCBECEF89F2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WIN11</dc:creator>
  <cp:keywords/>
  <dc:description/>
  <cp:lastModifiedBy>Daniel Eduardo Lozano Bocanegra</cp:lastModifiedBy>
  <cp:revision>3</cp:revision>
  <cp:lastPrinted>2019-01-25T16:36:00Z</cp:lastPrinted>
  <dcterms:created xsi:type="dcterms:W3CDTF">2026-04-22T20:02:00Z</dcterms:created>
  <dcterms:modified xsi:type="dcterms:W3CDTF">2026-05-05T15:38:16Z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