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BD1C" w14:textId="77777777" w:rsidR="00A25E8E" w:rsidRPr="00A25E8E" w:rsidRDefault="00A25E8E" w:rsidP="00A25E8E">
      <w:pPr>
        <w:jc w:val="center"/>
        <w:rPr>
          <w:rFonts w:ascii="Verdana" w:hAnsi="Verdana"/>
          <w:sz w:val="22"/>
          <w:szCs w:val="22"/>
        </w:rPr>
      </w:pPr>
      <w:r w:rsidRPr="00A25E8E">
        <w:rPr>
          <w:rFonts w:ascii="Verdana" w:hAnsi="Verdana"/>
          <w:b/>
          <w:bCs/>
          <w:sz w:val="22"/>
          <w:szCs w:val="22"/>
        </w:rPr>
        <w:t>CONCEPTO 76 DE 2018</w:t>
      </w:r>
    </w:p>
    <w:p w14:paraId="2F6C9A6A" w14:textId="486151F1" w:rsidR="00A25E8E" w:rsidRPr="00A25E8E" w:rsidRDefault="00A25E8E" w:rsidP="00A25E8E">
      <w:pPr>
        <w:jc w:val="center"/>
        <w:rPr>
          <w:rFonts w:ascii="Verdana" w:hAnsi="Verdana"/>
          <w:sz w:val="22"/>
          <w:szCs w:val="22"/>
        </w:rPr>
      </w:pPr>
      <w:r w:rsidRPr="00A25E8E">
        <w:rPr>
          <w:rFonts w:ascii="Verdana" w:hAnsi="Verdana"/>
          <w:sz w:val="22"/>
          <w:szCs w:val="22"/>
        </w:rPr>
        <w:t>(</w:t>
      </w:r>
      <w:r>
        <w:rPr>
          <w:rFonts w:ascii="Verdana" w:hAnsi="Verdana"/>
          <w:sz w:val="22"/>
          <w:szCs w:val="22"/>
        </w:rPr>
        <w:t xml:space="preserve">8 de </w:t>
      </w:r>
      <w:r w:rsidRPr="00A25E8E">
        <w:rPr>
          <w:rFonts w:ascii="Verdana" w:hAnsi="Verdana"/>
          <w:sz w:val="22"/>
          <w:szCs w:val="22"/>
        </w:rPr>
        <w:t>octubre)</w:t>
      </w:r>
    </w:p>
    <w:p w14:paraId="046A0C0C" w14:textId="77777777" w:rsidR="00A25E8E" w:rsidRPr="00A25E8E" w:rsidRDefault="00A25E8E" w:rsidP="00A25E8E">
      <w:pPr>
        <w:jc w:val="center"/>
        <w:rPr>
          <w:rFonts w:ascii="Verdana" w:hAnsi="Verdana"/>
          <w:sz w:val="22"/>
          <w:szCs w:val="22"/>
        </w:rPr>
      </w:pPr>
      <w:r w:rsidRPr="00A25E8E">
        <w:rPr>
          <w:rFonts w:ascii="Verdana" w:hAnsi="Verdana"/>
          <w:b/>
          <w:bCs/>
          <w:sz w:val="22"/>
          <w:szCs w:val="22"/>
        </w:rPr>
        <w:t>INSTITUTO COLOMBIANO DE BIENESTAR FAMILIAR</w:t>
      </w:r>
    </w:p>
    <w:p w14:paraId="2B0B1609" w14:textId="77777777" w:rsidR="00A25E8E" w:rsidRDefault="00A25E8E" w:rsidP="00A25E8E">
      <w:pPr>
        <w:jc w:val="both"/>
        <w:rPr>
          <w:rFonts w:ascii="Verdana" w:hAnsi="Verdana"/>
          <w:b/>
          <w:bCs/>
          <w:sz w:val="22"/>
          <w:szCs w:val="22"/>
        </w:rPr>
      </w:pPr>
    </w:p>
    <w:p w14:paraId="4DC362E5" w14:textId="5BE65BFC" w:rsidR="00A25E8E" w:rsidRPr="00A25E8E" w:rsidRDefault="00A25E8E" w:rsidP="00A25E8E">
      <w:pPr>
        <w:jc w:val="both"/>
        <w:rPr>
          <w:rFonts w:ascii="Verdana" w:hAnsi="Verdana"/>
          <w:sz w:val="22"/>
          <w:szCs w:val="22"/>
        </w:rPr>
      </w:pPr>
      <w:r w:rsidRPr="00A25E8E">
        <w:rPr>
          <w:rFonts w:ascii="Verdana" w:hAnsi="Verdana"/>
          <w:b/>
          <w:bCs/>
          <w:sz w:val="22"/>
          <w:szCs w:val="22"/>
        </w:rPr>
        <w:t>ASUNTO:</w:t>
      </w:r>
      <w:r w:rsidRPr="00A25E8E">
        <w:rPr>
          <w:rFonts w:ascii="Verdana" w:hAnsi="Verdana"/>
          <w:sz w:val="22"/>
          <w:szCs w:val="22"/>
        </w:rPr>
        <w:t xml:space="preserve"> Respuesta a solicitud de concepto. Oficio P.-M-2018-154 radicado en ICBF con E-2018-505590 de fecha 13 de </w:t>
      </w:r>
      <w:r w:rsidRPr="00A25E8E">
        <w:rPr>
          <w:rFonts w:ascii="Verdana" w:hAnsi="Verdana"/>
          <w:sz w:val="22"/>
          <w:szCs w:val="22"/>
        </w:rPr>
        <w:t>septiembre</w:t>
      </w:r>
      <w:r w:rsidRPr="00A25E8E">
        <w:rPr>
          <w:rFonts w:ascii="Verdana" w:hAnsi="Verdana"/>
          <w:sz w:val="22"/>
          <w:szCs w:val="22"/>
        </w:rPr>
        <w:t xml:space="preserve"> de 2018.</w:t>
      </w:r>
    </w:p>
    <w:p w14:paraId="5BB5C8ED" w14:textId="228AAE21" w:rsidR="00A25E8E" w:rsidRPr="00A25E8E" w:rsidRDefault="00A25E8E" w:rsidP="00A25E8E">
      <w:pPr>
        <w:jc w:val="both"/>
        <w:rPr>
          <w:rFonts w:ascii="Verdana" w:hAnsi="Verdana"/>
          <w:sz w:val="22"/>
          <w:szCs w:val="22"/>
        </w:rPr>
      </w:pPr>
      <w:r w:rsidRPr="00A25E8E">
        <w:rPr>
          <w:rFonts w:ascii="Verdana" w:hAnsi="Verdana"/>
          <w:sz w:val="22"/>
          <w:szCs w:val="22"/>
        </w:rPr>
        <w:t>Atendiendo al asunto de la referencia y de acuerdo con lo previsto en el artículo 26 del Código Civil, Ley 1437 de 2011, y numeral 4 del artículo 6 del Decreto 967 de 2012, se procede a emitir concepto en los siguientes términos:</w:t>
      </w:r>
    </w:p>
    <w:p w14:paraId="67EA0EDA" w14:textId="77777777" w:rsidR="00A25E8E" w:rsidRPr="00A25E8E" w:rsidRDefault="00A25E8E" w:rsidP="00A25E8E">
      <w:pPr>
        <w:jc w:val="both"/>
        <w:rPr>
          <w:rFonts w:ascii="Verdana" w:hAnsi="Verdana"/>
          <w:sz w:val="22"/>
          <w:szCs w:val="22"/>
        </w:rPr>
      </w:pPr>
      <w:r w:rsidRPr="00A25E8E">
        <w:rPr>
          <w:rFonts w:ascii="Verdana" w:hAnsi="Verdana"/>
          <w:b/>
          <w:bCs/>
          <w:sz w:val="22"/>
          <w:szCs w:val="22"/>
        </w:rPr>
        <w:t>I. PROBLEMA JURÍDICO</w:t>
      </w:r>
    </w:p>
    <w:p w14:paraId="1948AA79" w14:textId="22963641" w:rsidR="00A25E8E" w:rsidRPr="00A25E8E" w:rsidRDefault="00A25E8E" w:rsidP="00A25E8E">
      <w:pPr>
        <w:jc w:val="both"/>
        <w:rPr>
          <w:rFonts w:ascii="Verdana" w:hAnsi="Verdana"/>
          <w:sz w:val="22"/>
          <w:szCs w:val="22"/>
        </w:rPr>
      </w:pPr>
      <w:r w:rsidRPr="00A25E8E">
        <w:rPr>
          <w:rFonts w:ascii="Verdana" w:hAnsi="Verdana"/>
          <w:sz w:val="22"/>
          <w:szCs w:val="22"/>
        </w:rPr>
        <w:t>¿Qué funciones debe desempeñar el Comisario de Familia, en razón a la competencia subsidiaria establecida en el artículo 98 de le Ley 1098 de 2006?</w:t>
      </w:r>
    </w:p>
    <w:p w14:paraId="13C09F4E" w14:textId="77777777" w:rsidR="00A25E8E" w:rsidRPr="00A25E8E" w:rsidRDefault="00A25E8E" w:rsidP="00A25E8E">
      <w:pPr>
        <w:jc w:val="both"/>
        <w:rPr>
          <w:rFonts w:ascii="Verdana" w:hAnsi="Verdana"/>
          <w:sz w:val="22"/>
          <w:szCs w:val="22"/>
        </w:rPr>
      </w:pPr>
      <w:r w:rsidRPr="00A25E8E">
        <w:rPr>
          <w:rFonts w:ascii="Verdana" w:hAnsi="Verdana"/>
          <w:b/>
          <w:bCs/>
          <w:sz w:val="22"/>
          <w:szCs w:val="22"/>
        </w:rPr>
        <w:t>II. ANÁLISIS DEL PROBLEMA JURÍDICO</w:t>
      </w:r>
    </w:p>
    <w:p w14:paraId="5FAC216A" w14:textId="77777777" w:rsidR="00A25E8E" w:rsidRPr="00A25E8E" w:rsidRDefault="00A25E8E" w:rsidP="00A25E8E">
      <w:pPr>
        <w:jc w:val="both"/>
        <w:rPr>
          <w:rFonts w:ascii="Verdana" w:hAnsi="Verdana"/>
          <w:sz w:val="22"/>
          <w:szCs w:val="22"/>
        </w:rPr>
      </w:pPr>
      <w:r w:rsidRPr="00A25E8E">
        <w:rPr>
          <w:rFonts w:ascii="Verdana" w:hAnsi="Verdana"/>
          <w:sz w:val="22"/>
          <w:szCs w:val="22"/>
        </w:rPr>
        <w:t>Se abordará el tema analizando: (2.1) Funciones del Defensor de Familia, (2.2) Naturaleza y funciones en las Comisarias de Familia y (2.3) De la Competencia Subsidiaria para las Comisarias de Familia.</w:t>
      </w:r>
    </w:p>
    <w:p w14:paraId="698AD48B" w14:textId="77777777" w:rsidR="00A25E8E" w:rsidRPr="00A25E8E" w:rsidRDefault="00A25E8E" w:rsidP="00A25E8E">
      <w:pPr>
        <w:jc w:val="both"/>
        <w:rPr>
          <w:rFonts w:ascii="Verdana" w:hAnsi="Verdana"/>
          <w:sz w:val="22"/>
          <w:szCs w:val="22"/>
        </w:rPr>
      </w:pPr>
      <w:r w:rsidRPr="00A25E8E">
        <w:rPr>
          <w:rFonts w:ascii="Verdana" w:hAnsi="Verdana"/>
          <w:b/>
          <w:bCs/>
          <w:sz w:val="22"/>
          <w:szCs w:val="22"/>
          <w:u w:val="single"/>
        </w:rPr>
        <w:t>(2.1) Funciones del Defensor de Familia</w:t>
      </w:r>
    </w:p>
    <w:p w14:paraId="0E08CE10" w14:textId="77777777" w:rsidR="00A25E8E" w:rsidRPr="00A25E8E" w:rsidRDefault="00A25E8E" w:rsidP="00A25E8E">
      <w:pPr>
        <w:jc w:val="both"/>
        <w:rPr>
          <w:rFonts w:ascii="Verdana" w:hAnsi="Verdana"/>
          <w:sz w:val="22"/>
          <w:szCs w:val="22"/>
        </w:rPr>
      </w:pPr>
      <w:r w:rsidRPr="00A25E8E">
        <w:rPr>
          <w:rFonts w:ascii="Verdana" w:hAnsi="Verdana"/>
          <w:sz w:val="22"/>
          <w:szCs w:val="22"/>
        </w:rPr>
        <w:t>El Defensor de Familia es un Servidor Público del Estado dependiente del ICBF, con funciones administrativas y excepcionalmente judiciales,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02D5EF11" w14:textId="0F5DB717" w:rsidR="00A25E8E" w:rsidRPr="00A25E8E" w:rsidRDefault="00A25E8E" w:rsidP="00A25E8E">
      <w:pPr>
        <w:jc w:val="both"/>
        <w:rPr>
          <w:rFonts w:ascii="Verdana" w:hAnsi="Verdana"/>
          <w:sz w:val="22"/>
          <w:szCs w:val="22"/>
        </w:rPr>
      </w:pPr>
      <w:r w:rsidRPr="00A25E8E">
        <w:rPr>
          <w:rFonts w:ascii="Verdana" w:hAnsi="Verdana"/>
          <w:sz w:val="22"/>
          <w:szCs w:val="22"/>
        </w:rPr>
        <w:t>En cuanto a las funciones del Defensor de Familia, es preciso señalar que las mismas se encuentran relacionadas con la intervención para la garantía de la protección de los niños, las niñas y los adolescentes donde se debaten sus derechos, y tienen un fundamento de rango constitucional de acuerdo con lo dispuesto en los artículos 42 y 44 de la Constitución Política que ampara y protege los derechos fundamentales que le asisten.</w:t>
      </w:r>
    </w:p>
    <w:p w14:paraId="64411BF1" w14:textId="6672F25B" w:rsidR="00A25E8E" w:rsidRPr="00A25E8E" w:rsidRDefault="00A25E8E" w:rsidP="00A25E8E">
      <w:pPr>
        <w:jc w:val="both"/>
        <w:rPr>
          <w:rFonts w:ascii="Verdana" w:hAnsi="Verdana"/>
          <w:sz w:val="22"/>
          <w:szCs w:val="22"/>
        </w:rPr>
      </w:pPr>
      <w:r w:rsidRPr="00A25E8E">
        <w:rPr>
          <w:rFonts w:ascii="Verdana" w:hAnsi="Verdana"/>
          <w:sz w:val="22"/>
          <w:szCs w:val="22"/>
        </w:rPr>
        <w:t xml:space="preserve">Las funciones taxativas de ésta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promover los procesos o trámites judiciales a que haya lugar en defensa de los derechos de los niños, las niñas o los adolescentes, e intervenir en los procesos </w:t>
      </w:r>
      <w:r w:rsidRPr="00A25E8E">
        <w:rPr>
          <w:rFonts w:ascii="Verdana" w:hAnsi="Verdana"/>
          <w:sz w:val="22"/>
          <w:szCs w:val="22"/>
        </w:rPr>
        <w:lastRenderedPageBreak/>
        <w:t>en que se discutan derechos de estos,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30D9D24F" w14:textId="77777777" w:rsidR="00A25E8E" w:rsidRPr="00A25E8E" w:rsidRDefault="00A25E8E" w:rsidP="00A25E8E">
      <w:pPr>
        <w:jc w:val="both"/>
        <w:rPr>
          <w:rFonts w:ascii="Verdana" w:hAnsi="Verdana"/>
          <w:sz w:val="22"/>
          <w:szCs w:val="22"/>
        </w:rPr>
      </w:pPr>
      <w:r w:rsidRPr="00A25E8E">
        <w:rPr>
          <w:rFonts w:ascii="Verdana" w:hAnsi="Verdana"/>
          <w:sz w:val="22"/>
          <w:szCs w:val="22"/>
        </w:rPr>
        <w:t>Frente a las actuaciones judiciales, la función del Defensor de Familia para representar a los niños y adolescentes y presentar demandas a su favor, su función está consagrada en los numerales 11 y 12 de la precitada ley, la cual, a su tenor literal consagra:</w:t>
      </w:r>
    </w:p>
    <w:p w14:paraId="2F65DE71" w14:textId="7D7780A9" w:rsidR="00A25E8E" w:rsidRPr="00A25E8E" w:rsidRDefault="00A25E8E" w:rsidP="00A25E8E">
      <w:pPr>
        <w:jc w:val="both"/>
        <w:rPr>
          <w:rFonts w:ascii="Verdana" w:hAnsi="Verdana"/>
          <w:sz w:val="22"/>
          <w:szCs w:val="22"/>
        </w:rPr>
      </w:pPr>
      <w:r w:rsidRPr="00A25E8E">
        <w:rPr>
          <w:rFonts w:ascii="Verdana" w:hAnsi="Verdana"/>
          <w:sz w:val="22"/>
          <w:szCs w:val="22"/>
        </w:rPr>
        <w:t>"...11.</w:t>
      </w:r>
      <w:r w:rsidRPr="00A25E8E">
        <w:rPr>
          <w:rFonts w:ascii="Verdana" w:hAnsi="Verdana"/>
          <w:b/>
          <w:bCs/>
          <w:sz w:val="22"/>
          <w:szCs w:val="22"/>
        </w:rPr>
        <w:t> Promover los procesos o trámites judiciales a que haya lugar en defensa de </w:t>
      </w:r>
      <w:r w:rsidRPr="00A25E8E">
        <w:rPr>
          <w:rFonts w:ascii="Verdana" w:hAnsi="Verdana"/>
          <w:sz w:val="22"/>
          <w:szCs w:val="22"/>
        </w:rPr>
        <w:t>los </w:t>
      </w:r>
      <w:r w:rsidRPr="00A25E8E">
        <w:rPr>
          <w:rFonts w:ascii="Verdana" w:hAnsi="Verdana"/>
          <w:b/>
          <w:bCs/>
          <w:sz w:val="22"/>
          <w:szCs w:val="22"/>
        </w:rPr>
        <w:t>derechos de los niños, las niñas</w:t>
      </w:r>
      <w:r w:rsidRPr="00A25E8E">
        <w:rPr>
          <w:rFonts w:ascii="Verdana" w:hAnsi="Verdana"/>
          <w:sz w:val="22"/>
          <w:szCs w:val="22"/>
        </w:rPr>
        <w:t> o </w:t>
      </w:r>
      <w:r w:rsidRPr="00A25E8E">
        <w:rPr>
          <w:rFonts w:ascii="Verdana" w:hAnsi="Verdana"/>
          <w:b/>
          <w:bCs/>
          <w:sz w:val="22"/>
          <w:szCs w:val="22"/>
        </w:rPr>
        <w:t>los adolescentes, e intervenir en los procesos en que se discutan derechos de estos, </w:t>
      </w:r>
      <w:r w:rsidRPr="00A25E8E">
        <w:rPr>
          <w:rFonts w:ascii="Verdana" w:hAnsi="Verdana"/>
          <w:sz w:val="22"/>
          <w:szCs w:val="22"/>
        </w:rPr>
        <w:t>sin perjuicio de la actuación del Ministerio Público y de la representación judicial a que haya lugar. 12. </w:t>
      </w:r>
      <w:r w:rsidRPr="00A25E8E">
        <w:rPr>
          <w:rFonts w:ascii="Verdana" w:hAnsi="Verdana"/>
          <w:b/>
          <w:bCs/>
          <w:sz w:val="22"/>
          <w:szCs w:val="22"/>
        </w:rPr>
        <w:t>Representar a los niños, las niñas o los adolescentes en las actuaciones judiciales</w:t>
      </w:r>
      <w:r w:rsidRPr="00A25E8E">
        <w:rPr>
          <w:rFonts w:ascii="Verdana" w:hAnsi="Verdana"/>
          <w:sz w:val="22"/>
          <w:szCs w:val="22"/>
        </w:rPr>
        <w:t> o administrativas, cuando carezcan de representante, o este se halle ausente o incapacitado, o sea el agente de la amenaza o vulneración de derechos (...)".</w:t>
      </w:r>
      <w:r w:rsidRPr="00A25E8E">
        <w:rPr>
          <w:rFonts w:ascii="Verdana" w:hAnsi="Verdana"/>
          <w:b/>
          <w:bCs/>
          <w:sz w:val="22"/>
          <w:szCs w:val="22"/>
          <w:vertAlign w:val="superscript"/>
        </w:rPr>
        <w:t>[1]</w:t>
      </w:r>
      <w:r w:rsidRPr="00A25E8E">
        <w:rPr>
          <w:rFonts w:ascii="Verdana" w:hAnsi="Verdana"/>
          <w:sz w:val="22"/>
          <w:szCs w:val="22"/>
        </w:rPr>
        <w:t> Negrillas fuera de texto.</w:t>
      </w:r>
    </w:p>
    <w:p w14:paraId="7213624D" w14:textId="7F80DDC8" w:rsidR="00A25E8E" w:rsidRPr="00A25E8E" w:rsidRDefault="00A25E8E" w:rsidP="00A25E8E">
      <w:pPr>
        <w:jc w:val="both"/>
        <w:rPr>
          <w:rFonts w:ascii="Verdana" w:hAnsi="Verdana"/>
          <w:sz w:val="22"/>
          <w:szCs w:val="22"/>
        </w:rPr>
      </w:pPr>
      <w:r w:rsidRPr="00A25E8E">
        <w:rPr>
          <w:rFonts w:ascii="Verdana" w:hAnsi="Verdana"/>
          <w:sz w:val="22"/>
          <w:szCs w:val="22"/>
        </w:rPr>
        <w:t>De igual forma, al estudiar las medidas administrativas de restablecimiento de derechos ejecutadas por el Defensor de Familia, art. 53 de la Ley 1098 de 2006, legitima a la autoridad administrativa en el numeral 7, a presentar las acciones judiciales necesarias para restablecer los derechos vulnerados de los niños, niñas y adolescentes.</w:t>
      </w:r>
    </w:p>
    <w:p w14:paraId="6CAF0839" w14:textId="77777777" w:rsidR="00A25E8E" w:rsidRPr="00A25E8E" w:rsidRDefault="00A25E8E" w:rsidP="00A25E8E">
      <w:pPr>
        <w:jc w:val="both"/>
        <w:rPr>
          <w:rFonts w:ascii="Verdana" w:hAnsi="Verdana"/>
          <w:sz w:val="22"/>
          <w:szCs w:val="22"/>
        </w:rPr>
      </w:pPr>
      <w:r w:rsidRPr="00A25E8E">
        <w:rPr>
          <w:rFonts w:ascii="Verdana" w:hAnsi="Verdana"/>
          <w:sz w:val="22"/>
          <w:szCs w:val="22"/>
        </w:rPr>
        <w:t>"Medidas de restablecimiento de derechos. Son medidas de restablecimiento de (os derechos de los niños, las niñas y los adolescentes las que a continuación se señalan. Para el restablecimiento de los derechos establecidos en este código, la autoridad competente tomará alguna o varías de las siguientes medidas:</w:t>
      </w:r>
    </w:p>
    <w:p w14:paraId="11DB7469" w14:textId="7F16B87D" w:rsidR="00A25E8E" w:rsidRPr="00A25E8E" w:rsidRDefault="00A25E8E" w:rsidP="00A25E8E">
      <w:pPr>
        <w:jc w:val="both"/>
        <w:rPr>
          <w:rFonts w:ascii="Verdana" w:hAnsi="Verdana"/>
          <w:sz w:val="22"/>
          <w:szCs w:val="22"/>
        </w:rPr>
      </w:pPr>
      <w:r w:rsidRPr="00A25E8E">
        <w:rPr>
          <w:rFonts w:ascii="Verdana" w:hAnsi="Verdana"/>
          <w:b/>
          <w:bCs/>
          <w:sz w:val="22"/>
          <w:szCs w:val="22"/>
        </w:rPr>
        <w:t>(...) 7. Promover las acciones policivas, administrativas o judiciales a que haya lugar".</w:t>
      </w:r>
      <w:r w:rsidRPr="00A25E8E">
        <w:rPr>
          <w:rFonts w:ascii="Verdana" w:hAnsi="Verdana"/>
          <w:sz w:val="22"/>
          <w:szCs w:val="22"/>
          <w:vertAlign w:val="superscript"/>
        </w:rPr>
        <w:t>[2]</w:t>
      </w:r>
      <w:r w:rsidRPr="00A25E8E">
        <w:rPr>
          <w:rFonts w:ascii="Verdana" w:hAnsi="Verdana"/>
          <w:b/>
          <w:bCs/>
          <w:sz w:val="22"/>
          <w:szCs w:val="22"/>
          <w:vertAlign w:val="superscript"/>
        </w:rPr>
        <w:t> </w:t>
      </w:r>
      <w:r w:rsidRPr="00A25E8E">
        <w:rPr>
          <w:rFonts w:ascii="Verdana" w:hAnsi="Verdana"/>
          <w:sz w:val="22"/>
          <w:szCs w:val="22"/>
        </w:rPr>
        <w:t>(Negrillas fuera de texto).</w:t>
      </w:r>
    </w:p>
    <w:p w14:paraId="2B0DA3CE" w14:textId="77777777" w:rsidR="00A25E8E" w:rsidRPr="00A25E8E" w:rsidRDefault="00A25E8E" w:rsidP="00A25E8E">
      <w:pPr>
        <w:jc w:val="both"/>
        <w:rPr>
          <w:rFonts w:ascii="Verdana" w:hAnsi="Verdana"/>
          <w:sz w:val="22"/>
          <w:szCs w:val="22"/>
        </w:rPr>
      </w:pPr>
      <w:r w:rsidRPr="00A25E8E">
        <w:rPr>
          <w:rFonts w:ascii="Verdana" w:hAnsi="Verdana"/>
          <w:sz w:val="22"/>
          <w:szCs w:val="22"/>
        </w:rPr>
        <w:t>La Corte Constitucional, en sus primeras providencias, reiteró la facultad o función del Defensor de Familia para incoar este tipo de acciones, tendientes a garantizar el restablecimiento de derechos de los niños en los procesos judiciales, así:</w:t>
      </w:r>
    </w:p>
    <w:p w14:paraId="4551F080" w14:textId="24718D5A" w:rsidR="00A25E8E" w:rsidRPr="00A25E8E" w:rsidRDefault="00A25E8E" w:rsidP="00A25E8E">
      <w:pPr>
        <w:jc w:val="both"/>
        <w:rPr>
          <w:rFonts w:ascii="Verdana" w:hAnsi="Verdana"/>
          <w:sz w:val="22"/>
          <w:szCs w:val="22"/>
        </w:rPr>
      </w:pPr>
      <w:r w:rsidRPr="00A25E8E">
        <w:rPr>
          <w:rFonts w:ascii="Verdana" w:hAnsi="Verdana"/>
          <w:sz w:val="22"/>
          <w:szCs w:val="22"/>
        </w:rPr>
        <w:t>“La ley ha encomendado a los Defensores de Familia delicadas funciones en interés de la institución familiar y del menor. Entre sus atribuciones cabe mencionar las </w:t>
      </w:r>
      <w:r w:rsidRPr="00A25E8E">
        <w:rPr>
          <w:rFonts w:ascii="Verdana" w:hAnsi="Verdana"/>
          <w:b/>
          <w:bCs/>
          <w:sz w:val="22"/>
          <w:szCs w:val="22"/>
        </w:rPr>
        <w:t>de promover acciones judiciales y extrajudiciales en asuntos de familia, </w:t>
      </w:r>
      <w:r w:rsidRPr="00A25E8E">
        <w:rPr>
          <w:rFonts w:ascii="Verdana" w:hAnsi="Verdana"/>
          <w:sz w:val="22"/>
          <w:szCs w:val="22"/>
        </w:rPr>
        <w:t xml:space="preserve">decretar las situaciones de abandono o peligro del menor y tomar las medidas de protección pertinentes según la gravedad de las </w:t>
      </w:r>
      <w:r w:rsidRPr="00A25E8E">
        <w:rPr>
          <w:rFonts w:ascii="Verdana" w:hAnsi="Verdana"/>
          <w:sz w:val="22"/>
          <w:szCs w:val="22"/>
        </w:rPr>
        <w:lastRenderedPageBreak/>
        <w:t>circunstancias (D. 2737 de 1989, arts. 36 y 57), homologar con efectos vinculantes las conciliaciones entre cónyuges, asistir al menor en las diligencias ante el juez competente y ejercer funciones de policía para asegurar su eficaz protección. (...) Los Defensores de 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pueden presentar demandas - siempre que se configure la respectiva causal-de pérdida o suspensión de la potestad parental".</w:t>
      </w:r>
      <w:r w:rsidRPr="00A25E8E">
        <w:rPr>
          <w:rFonts w:ascii="Verdana" w:hAnsi="Verdana"/>
          <w:b/>
          <w:bCs/>
          <w:sz w:val="22"/>
          <w:szCs w:val="22"/>
          <w:vertAlign w:val="superscript"/>
        </w:rPr>
        <w:t>[3]</w:t>
      </w:r>
      <w:r w:rsidRPr="00A25E8E">
        <w:rPr>
          <w:rFonts w:ascii="Verdana" w:hAnsi="Verdana"/>
          <w:sz w:val="22"/>
          <w:szCs w:val="22"/>
        </w:rPr>
        <w:t> (Se subraya para destacar)</w:t>
      </w:r>
    </w:p>
    <w:p w14:paraId="73843018" w14:textId="77777777" w:rsidR="00A25E8E" w:rsidRPr="00A25E8E" w:rsidRDefault="00A25E8E" w:rsidP="00A25E8E">
      <w:pPr>
        <w:jc w:val="both"/>
        <w:rPr>
          <w:rFonts w:ascii="Verdana" w:hAnsi="Verdana"/>
          <w:sz w:val="22"/>
          <w:szCs w:val="22"/>
        </w:rPr>
      </w:pPr>
      <w:r w:rsidRPr="00A25E8E">
        <w:rPr>
          <w:rFonts w:ascii="Verdana" w:hAnsi="Verdana"/>
          <w:sz w:val="22"/>
          <w:szCs w:val="22"/>
        </w:rPr>
        <w:t>Sobre esta facultad de representación de los niños, niñas y adolescentes, el Lineamiento Técnico Ruta Actuaciones para el Restablecimiento de Derechos de niños, niñas y adolescentes, aprobado por la Resolución 1526 de 2016 y modificado por la Resolución 7547 de 2016, señala lo siguiente:</w:t>
      </w:r>
    </w:p>
    <w:p w14:paraId="31360181" w14:textId="77777777" w:rsidR="00A25E8E" w:rsidRPr="00A25E8E" w:rsidRDefault="00A25E8E" w:rsidP="00A25E8E">
      <w:pPr>
        <w:jc w:val="both"/>
        <w:rPr>
          <w:rFonts w:ascii="Verdana" w:hAnsi="Verdana"/>
          <w:sz w:val="22"/>
          <w:szCs w:val="22"/>
        </w:rPr>
      </w:pPr>
      <w:r w:rsidRPr="00A25E8E">
        <w:rPr>
          <w:rFonts w:ascii="Verdana" w:hAnsi="Verdana"/>
          <w:sz w:val="22"/>
          <w:szCs w:val="22"/>
        </w:rPr>
        <w:t>“2.3. Trámite de formulación de demandas</w:t>
      </w:r>
    </w:p>
    <w:p w14:paraId="7FE48435" w14:textId="77777777" w:rsidR="00A25E8E" w:rsidRPr="00A25E8E" w:rsidRDefault="00A25E8E" w:rsidP="00A25E8E">
      <w:pPr>
        <w:jc w:val="both"/>
        <w:rPr>
          <w:rFonts w:ascii="Verdana" w:hAnsi="Verdana"/>
          <w:sz w:val="22"/>
          <w:szCs w:val="22"/>
        </w:rPr>
      </w:pPr>
      <w:r w:rsidRPr="00A25E8E">
        <w:rPr>
          <w:rFonts w:ascii="Verdana" w:hAnsi="Verdana"/>
          <w:sz w:val="22"/>
          <w:szCs w:val="22"/>
        </w:rPr>
        <w:t>Si del concepto de estado de cumplimiento de derechos de los niños, las niñas o adolescentes se determina que es necesaria la iniciación de una acción judicial, la Autoridad Administrativa la presentará ante la entidad que corresponda.</w:t>
      </w:r>
    </w:p>
    <w:p w14:paraId="7CB0D6FE" w14:textId="77777777" w:rsidR="00A25E8E" w:rsidRPr="00A25E8E" w:rsidRDefault="00A25E8E" w:rsidP="00A25E8E">
      <w:pPr>
        <w:jc w:val="both"/>
        <w:rPr>
          <w:rFonts w:ascii="Verdana" w:hAnsi="Verdana"/>
          <w:sz w:val="22"/>
          <w:szCs w:val="22"/>
        </w:rPr>
      </w:pPr>
      <w:r w:rsidRPr="00A25E8E">
        <w:rPr>
          <w:rFonts w:ascii="Verdana" w:hAnsi="Verdana"/>
          <w:sz w:val="22"/>
          <w:szCs w:val="22"/>
        </w:rPr>
        <w:t>Cuando se trate de asuntos que no son susceptibles de conciliación y que no ameriten la apertura de un Proceso Administrativo de Restablecimiento de Derechos, tales como solicitud de guardas, cúratelas y tutelas, solicitud de filiación natural y petición de herencia, suspensión o pérdida de patria potestad o impugnación de maternidad o paternidad, entre otros, </w:t>
      </w:r>
      <w:r w:rsidRPr="00A25E8E">
        <w:rPr>
          <w:rFonts w:ascii="Verdana" w:hAnsi="Verdana"/>
          <w:sz w:val="22"/>
          <w:szCs w:val="22"/>
          <w:u w:val="single"/>
        </w:rPr>
        <w:t>la Autoridad Administrativa elaborará la correspondiente demanda y la presentará ante el Juzgado respectivo, de lo cual dejará copia en la historia de atención del menor de edad.</w:t>
      </w:r>
    </w:p>
    <w:p w14:paraId="2734C44A" w14:textId="77777777" w:rsidR="00A25E8E" w:rsidRPr="00A25E8E" w:rsidRDefault="00A25E8E" w:rsidP="00A25E8E">
      <w:pPr>
        <w:jc w:val="both"/>
        <w:rPr>
          <w:rFonts w:ascii="Verdana" w:hAnsi="Verdana"/>
          <w:sz w:val="22"/>
          <w:szCs w:val="22"/>
        </w:rPr>
      </w:pPr>
      <w:r w:rsidRPr="00A25E8E">
        <w:rPr>
          <w:rFonts w:ascii="Verdana" w:hAnsi="Verdana"/>
          <w:sz w:val="22"/>
          <w:szCs w:val="22"/>
          <w:u w:val="single"/>
        </w:rPr>
        <w:t>El Defensor de Familia adscrito a Juzgados realizará las actuaciones tendientes a impulsar los procesos que tenga a su cargo en debida forma en el despacho judicial al que se encuentre asignado,</w:t>
      </w:r>
      <w:r w:rsidRPr="00A25E8E">
        <w:rPr>
          <w:rFonts w:ascii="Verdana" w:hAnsi="Verdana"/>
          <w:sz w:val="22"/>
          <w:szCs w:val="22"/>
        </w:rPr>
        <w:t xml:space="preserve"> buscando la garantía de los derechos de los niños, las niñas y los adolescentes, entre otras, con las siguientes acciones: subsanar las demandas inadmitidas, notificarse de manera oportuna de las providencias que se profieran en el desarrollo de los procesos; gestionar la realización de las notificaciones a las partes, conforme a la Legislación de Procedimiento Civil vigente; participar activamente en las audiencias; solicitar y aportar pruebas; formular interrogatorios; presentar alegatos de conclusión e interponer de manera oportuna, los recursos a que haya lugar y las acciones de tutela que sean procedentes. De todas las actuaciones surtidas dentro del </w:t>
      </w:r>
      <w:r w:rsidRPr="00A25E8E">
        <w:rPr>
          <w:rFonts w:ascii="Verdana" w:hAnsi="Verdana"/>
          <w:sz w:val="22"/>
          <w:szCs w:val="22"/>
        </w:rPr>
        <w:lastRenderedPageBreak/>
        <w:t>Proceso judicial, dejará evidencia en la historia de atención del niño, niña o adolescente que permitan visualizar y comprobar la real garantía de sus derechos”.</w:t>
      </w:r>
    </w:p>
    <w:p w14:paraId="2E5B01A8" w14:textId="77777777" w:rsidR="00A25E8E" w:rsidRPr="00A25E8E" w:rsidRDefault="00A25E8E" w:rsidP="00A25E8E">
      <w:pPr>
        <w:jc w:val="both"/>
        <w:rPr>
          <w:rFonts w:ascii="Verdana" w:hAnsi="Verdana"/>
          <w:sz w:val="22"/>
          <w:szCs w:val="22"/>
        </w:rPr>
      </w:pPr>
      <w:r w:rsidRPr="00A25E8E">
        <w:rPr>
          <w:rFonts w:ascii="Verdana" w:hAnsi="Verdana"/>
          <w:sz w:val="22"/>
          <w:szCs w:val="22"/>
        </w:rPr>
        <w:t>En este orden de ideas puede concluirse que, el Defensor de Familia es una autoridad administrativa creada por la ley y tiene como funciones las de prevención, garantía y restablecimiento de los derechos de los niños, niñas y adolescentes, las cuales se concretan a través de actuaciones administrativas, policivas y judiciales, ésta última lo legitima para promover los trámites y actuaciones judiciales a que haya lugar para defender los derechos de éstos.</w:t>
      </w:r>
    </w:p>
    <w:p w14:paraId="745B5B67" w14:textId="77777777" w:rsidR="00A25E8E" w:rsidRPr="00A25E8E" w:rsidRDefault="00A25E8E" w:rsidP="00A25E8E">
      <w:pPr>
        <w:jc w:val="both"/>
        <w:rPr>
          <w:rFonts w:ascii="Verdana" w:hAnsi="Verdana"/>
          <w:sz w:val="22"/>
          <w:szCs w:val="22"/>
        </w:rPr>
      </w:pPr>
      <w:r w:rsidRPr="00A25E8E">
        <w:rPr>
          <w:rFonts w:ascii="Verdana" w:hAnsi="Verdana"/>
          <w:b/>
          <w:bCs/>
          <w:sz w:val="22"/>
          <w:szCs w:val="22"/>
          <w:u w:val="single"/>
        </w:rPr>
        <w:t>2.1 Naturaleza y funciones de las Comisarías de Familia</w:t>
      </w:r>
    </w:p>
    <w:p w14:paraId="6FCE624B" w14:textId="77777777" w:rsidR="00A25E8E" w:rsidRPr="00A25E8E" w:rsidRDefault="00A25E8E" w:rsidP="00A25E8E">
      <w:pPr>
        <w:jc w:val="both"/>
        <w:rPr>
          <w:rFonts w:ascii="Verdana" w:hAnsi="Verdana"/>
          <w:sz w:val="22"/>
          <w:szCs w:val="22"/>
        </w:rPr>
      </w:pPr>
      <w:r w:rsidRPr="00A25E8E">
        <w:rPr>
          <w:rFonts w:ascii="Verdana" w:hAnsi="Verdana"/>
          <w:sz w:val="22"/>
          <w:szCs w:val="22"/>
        </w:rPr>
        <w:t>Las Comisarías de Familia fueron creadas por el Decreto 2737 de 1989,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5B9DDC64" w14:textId="40510A2D" w:rsidR="00A25E8E" w:rsidRPr="00A25E8E" w:rsidRDefault="00A25E8E" w:rsidP="00A25E8E">
      <w:pPr>
        <w:jc w:val="both"/>
        <w:rPr>
          <w:rFonts w:ascii="Verdana" w:hAnsi="Verdana"/>
          <w:sz w:val="22"/>
          <w:szCs w:val="22"/>
        </w:rPr>
      </w:pPr>
      <w:r w:rsidRPr="00A25E8E">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1,4 y 5 del Artículo 86 de la Ley 1098 de 2006 y Decreto 1069 de 2015 (Decreto único reglamentario del sector justicia y del derecho).</w:t>
      </w:r>
    </w:p>
    <w:p w14:paraId="521CDFFD" w14:textId="0346878B" w:rsidR="00A25E8E" w:rsidRPr="00A25E8E" w:rsidRDefault="00A25E8E" w:rsidP="00A25E8E">
      <w:pPr>
        <w:jc w:val="both"/>
        <w:rPr>
          <w:rFonts w:ascii="Verdana" w:hAnsi="Verdana"/>
          <w:sz w:val="22"/>
          <w:szCs w:val="22"/>
        </w:rPr>
      </w:pPr>
      <w:r w:rsidRPr="00A25E8E">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w:t>
      </w:r>
      <w:proofErr w:type="gramStart"/>
      <w:r w:rsidRPr="00A25E8E">
        <w:rPr>
          <w:rFonts w:ascii="Verdana" w:hAnsi="Verdana"/>
          <w:sz w:val="22"/>
          <w:szCs w:val="22"/>
        </w:rPr>
        <w:t>de acuerdo a</w:t>
      </w:r>
      <w:proofErr w:type="gramEnd"/>
      <w:r w:rsidRPr="00A25E8E">
        <w:rPr>
          <w:rFonts w:ascii="Verdana" w:hAnsi="Verdana"/>
          <w:sz w:val="22"/>
          <w:szCs w:val="22"/>
        </w:rPr>
        <w:t xml:space="preserve"> las funciones o a las competencias que en cada caso particular le asignen los Concejos municipales o distritales.</w:t>
      </w:r>
    </w:p>
    <w:p w14:paraId="38C9C9D2" w14:textId="69941F5A" w:rsidR="00A25E8E" w:rsidRPr="00A25E8E" w:rsidRDefault="00A25E8E" w:rsidP="00A25E8E">
      <w:pPr>
        <w:jc w:val="both"/>
        <w:rPr>
          <w:rFonts w:ascii="Verdana" w:hAnsi="Verdana"/>
          <w:sz w:val="22"/>
          <w:szCs w:val="22"/>
        </w:rPr>
      </w:pPr>
      <w:r w:rsidRPr="00A25E8E">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3050601F" w14:textId="2F8600D7" w:rsidR="00A25E8E" w:rsidRPr="00A25E8E" w:rsidRDefault="00A25E8E" w:rsidP="00A25E8E">
      <w:pPr>
        <w:jc w:val="both"/>
        <w:rPr>
          <w:rFonts w:ascii="Verdana" w:hAnsi="Verdana"/>
          <w:sz w:val="22"/>
          <w:szCs w:val="22"/>
        </w:rPr>
      </w:pPr>
      <w:r w:rsidRPr="00A25E8E">
        <w:rPr>
          <w:rFonts w:ascii="Verdana" w:hAnsi="Verdana"/>
          <w:sz w:val="22"/>
          <w:szCs w:val="22"/>
        </w:rPr>
        <w:t>La Ley 1098 de 2006 determinó que las Comisarías de Familia son entidades distritales, municipales o intermunicipales de carácter administrativo e interdisciplinario, que forman parte del Sistema Nacional de Bienestar Familiar y que tienen como objetivo prevenir, garantizar,</w:t>
      </w:r>
    </w:p>
    <w:p w14:paraId="16844F25" w14:textId="77777777" w:rsidR="00A25E8E" w:rsidRPr="00A25E8E" w:rsidRDefault="00A25E8E" w:rsidP="00A25E8E">
      <w:pPr>
        <w:jc w:val="both"/>
        <w:rPr>
          <w:rFonts w:ascii="Verdana" w:hAnsi="Verdana"/>
          <w:sz w:val="22"/>
          <w:szCs w:val="22"/>
        </w:rPr>
      </w:pPr>
      <w:r w:rsidRPr="00A25E8E">
        <w:rPr>
          <w:rFonts w:ascii="Verdana" w:hAnsi="Verdana"/>
          <w:sz w:val="22"/>
          <w:szCs w:val="22"/>
        </w:rPr>
        <w:lastRenderedPageBreak/>
        <w:t>restablecer y reparar los derechos de los miembros de la familia transgredidos por situaciones de violencia intrafamiliar y las demás establecidas por la ley.</w:t>
      </w:r>
    </w:p>
    <w:p w14:paraId="6CDCF5A9" w14:textId="77777777" w:rsidR="00A25E8E" w:rsidRPr="00A25E8E" w:rsidRDefault="00A25E8E" w:rsidP="00A25E8E">
      <w:pPr>
        <w:jc w:val="both"/>
        <w:rPr>
          <w:rFonts w:ascii="Verdana" w:hAnsi="Verdana"/>
          <w:sz w:val="22"/>
          <w:szCs w:val="22"/>
        </w:rPr>
      </w:pPr>
      <w:r w:rsidRPr="00A25E8E">
        <w:rPr>
          <w:rFonts w:ascii="Verdana" w:hAnsi="Verdana"/>
          <w:b/>
          <w:bCs/>
          <w:sz w:val="22"/>
          <w:szCs w:val="22"/>
          <w:u w:val="single"/>
        </w:rPr>
        <w:t>(2.2) De la Competencia Subsidiaria para las Comisarias de Familia</w:t>
      </w:r>
    </w:p>
    <w:p w14:paraId="73C94F93" w14:textId="69DCFAE1" w:rsidR="00A25E8E" w:rsidRPr="00A25E8E" w:rsidRDefault="00A25E8E" w:rsidP="00A25E8E">
      <w:pPr>
        <w:jc w:val="both"/>
        <w:rPr>
          <w:rFonts w:ascii="Verdana" w:hAnsi="Verdana"/>
          <w:sz w:val="22"/>
          <w:szCs w:val="22"/>
        </w:rPr>
      </w:pPr>
      <w:r w:rsidRPr="00A25E8E">
        <w:rPr>
          <w:rFonts w:ascii="Verdana" w:hAnsi="Verdana"/>
          <w:sz w:val="22"/>
          <w:szCs w:val="22"/>
        </w:rPr>
        <w:t>Antes de la expedición de la Ley 1098 de 2006, la función de representación judicial era exclusiva del Defensor de Familia, pero a raíz de la llamada "Competencia Subsidiaria", de manera automática se trasladó esta función al Comisario de Familia, pues el artículo 98 de la Ley 1098 de 2006 estableció expresamente que en los municipios en donde no haya Defensor de Familia, las funciones de éste estarán en cabeza del Comisario de Familia; en ausencia de este último, las funciones asignadas al Defensor y al Comisario de Familia corresponderán al Inspector de Policía.</w:t>
      </w:r>
    </w:p>
    <w:p w14:paraId="0CFEABEC" w14:textId="34DFCAA0" w:rsidR="00A25E8E" w:rsidRPr="00A25E8E" w:rsidRDefault="00A25E8E" w:rsidP="00A25E8E">
      <w:pPr>
        <w:jc w:val="both"/>
        <w:rPr>
          <w:rFonts w:ascii="Verdana" w:hAnsi="Verdana"/>
          <w:sz w:val="22"/>
          <w:szCs w:val="22"/>
        </w:rPr>
      </w:pPr>
      <w:r w:rsidRPr="00A25E8E">
        <w:rPr>
          <w:rFonts w:ascii="Verdana" w:hAnsi="Verdana"/>
          <w:sz w:val="22"/>
          <w:szCs w:val="22"/>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21163768" w14:textId="77777777" w:rsidR="00A25E8E" w:rsidRPr="00A25E8E" w:rsidRDefault="00A25E8E" w:rsidP="00A25E8E">
      <w:pPr>
        <w:jc w:val="both"/>
        <w:rPr>
          <w:rFonts w:ascii="Verdana" w:hAnsi="Verdana"/>
          <w:sz w:val="22"/>
          <w:szCs w:val="22"/>
        </w:rPr>
      </w:pPr>
      <w:r w:rsidRPr="00A25E8E">
        <w:rPr>
          <w:rFonts w:ascii="Verdana" w:hAnsi="Verdana"/>
          <w:sz w:val="22"/>
          <w:szCs w:val="22"/>
        </w:rPr>
        <w:t>En ese sentido, la competencia que se le otorga al Comisario de Familia de asumir las funciones del Defensor de Familia es de carácter supletorio, en el entendido que, en ausencia de éste, es la autoridad administrativa mejor capacitada para asumir dicha labor.</w:t>
      </w:r>
    </w:p>
    <w:p w14:paraId="6C584CDF" w14:textId="57852A0A" w:rsidR="00A25E8E" w:rsidRPr="00A25E8E" w:rsidRDefault="00A25E8E" w:rsidP="00A25E8E">
      <w:pPr>
        <w:jc w:val="both"/>
        <w:rPr>
          <w:rFonts w:ascii="Verdana" w:hAnsi="Verdana"/>
          <w:sz w:val="22"/>
          <w:szCs w:val="22"/>
        </w:rPr>
      </w:pPr>
      <w:r w:rsidRPr="00A25E8E">
        <w:rPr>
          <w:rFonts w:ascii="Verdana" w:hAnsi="Verdana"/>
          <w:sz w:val="22"/>
          <w:szCs w:val="22"/>
        </w:rPr>
        <w:t>El Decreto 4840 del 17 de diciembre de 2007</w:t>
      </w:r>
      <w:r w:rsidRPr="00A25E8E">
        <w:rPr>
          <w:rFonts w:ascii="Verdana" w:hAnsi="Verdana"/>
          <w:b/>
          <w:bCs/>
          <w:sz w:val="22"/>
          <w:szCs w:val="22"/>
          <w:vertAlign w:val="superscript"/>
        </w:rPr>
        <w:t>[4]</w:t>
      </w:r>
      <w:r w:rsidRPr="00A25E8E">
        <w:rPr>
          <w:rFonts w:ascii="Verdana" w:hAnsi="Verdana"/>
          <w:sz w:val="22"/>
          <w:szCs w:val="22"/>
        </w:rPr>
        <w:t>, incorporado al Decreto 1069 de 2015,</w:t>
      </w:r>
      <w:r w:rsidRPr="00A25E8E">
        <w:rPr>
          <w:rFonts w:ascii="Verdana" w:hAnsi="Verdana"/>
          <w:b/>
          <w:bCs/>
          <w:sz w:val="22"/>
          <w:szCs w:val="22"/>
          <w:vertAlign w:val="superscript"/>
        </w:rPr>
        <w:t>[5]</w:t>
      </w:r>
      <w:r w:rsidRPr="00A25E8E">
        <w:rPr>
          <w:rFonts w:ascii="Verdana" w:hAnsi="Verdana"/>
          <w:sz w:val="22"/>
          <w:szCs w:val="22"/>
        </w:rPr>
        <w:t> regula lo relacionado con la competencia subsidiaria prevista en el artículo 98 de la Ley 1098 de 2006, Parágrafo 2o. Para efectos de la competencia subsidiaria prevista en el artículo 98 de la Ley 1098 de 2006, se entenderá que en un municipio no hay Defensor de Familia cuando et respectivo Centro Zonal del Instituto Colombiano de Bienestar Familiar no hubiere designado un Defensor de Familia para su atención o hasta tanto et Defensor de Familia designado no esté desempeñando sus funciones de manera permanente y continua.</w:t>
      </w:r>
    </w:p>
    <w:p w14:paraId="1289FAC7" w14:textId="77777777" w:rsidR="00A25E8E" w:rsidRPr="00A25E8E" w:rsidRDefault="00A25E8E" w:rsidP="00A25E8E">
      <w:pPr>
        <w:jc w:val="both"/>
        <w:rPr>
          <w:rFonts w:ascii="Verdana" w:hAnsi="Verdana"/>
          <w:sz w:val="22"/>
          <w:szCs w:val="22"/>
        </w:rPr>
      </w:pPr>
      <w:r w:rsidRPr="00A25E8E">
        <w:rPr>
          <w:rFonts w:ascii="Verdana" w:hAnsi="Verdana"/>
          <w:sz w:val="22"/>
          <w:szCs w:val="22"/>
        </w:rPr>
        <w:t>Se entenderá que no hay Comisario de Familia en los municipios en los cuales no ha sido designado el funcionario o cuando no opere una Comisaría Intermunicipal para la jurisdicción territorial correspondiente, o hasta tanto el Comisario de Familia Municipal o Intermunicipal no esté desempeñando sus funciones de manera permanente y continua.</w:t>
      </w:r>
    </w:p>
    <w:p w14:paraId="52667032" w14:textId="486E8FB3" w:rsidR="00A25E8E" w:rsidRPr="00A25E8E" w:rsidRDefault="00A25E8E" w:rsidP="00A25E8E">
      <w:pPr>
        <w:jc w:val="both"/>
        <w:rPr>
          <w:rFonts w:ascii="Verdana" w:hAnsi="Verdana"/>
          <w:sz w:val="22"/>
          <w:szCs w:val="22"/>
        </w:rPr>
      </w:pPr>
      <w:r w:rsidRPr="00A25E8E">
        <w:rPr>
          <w:rFonts w:ascii="Verdana" w:hAnsi="Verdana"/>
          <w:sz w:val="22"/>
          <w:szCs w:val="22"/>
        </w:rPr>
        <w:t>La competencia subsidiaria del Inspector de Policía en todo caso será de carácter temporal hasta la creación de la Comisaría de Familia en la respectiva entidad territorial, lo cual no impide que en todo tiempo deba dar cumplimiento a la obligación contenida en el artículo 51 de la Ley 1098 de 2006.</w:t>
      </w:r>
    </w:p>
    <w:p w14:paraId="3EEB0814" w14:textId="77777777" w:rsidR="00A25E8E" w:rsidRPr="00A25E8E" w:rsidRDefault="00A25E8E" w:rsidP="00A25E8E">
      <w:pPr>
        <w:jc w:val="both"/>
        <w:rPr>
          <w:rFonts w:ascii="Verdana" w:hAnsi="Verdana"/>
          <w:sz w:val="22"/>
          <w:szCs w:val="22"/>
        </w:rPr>
      </w:pPr>
      <w:r w:rsidRPr="00A25E8E">
        <w:rPr>
          <w:rFonts w:ascii="Verdana" w:hAnsi="Verdana"/>
          <w:sz w:val="22"/>
          <w:szCs w:val="22"/>
        </w:rPr>
        <w:lastRenderedPageBreak/>
        <w:t>La competencia subsidiaria del Comisario de Familia o Inspector de Policía se entiende referida a las funciones que el Código de la Infancia y la Adolescencia otorga al Defensor de Familia y Comisario de Familia respectivamente, salvo la declaratoria de adoptabilidad que es competencia exclusiva del Defensor de Familia.</w:t>
      </w:r>
    </w:p>
    <w:p w14:paraId="59A1BFE8" w14:textId="4C4476C7" w:rsidR="00A25E8E" w:rsidRPr="00A25E8E" w:rsidRDefault="00A25E8E" w:rsidP="00A25E8E">
      <w:pPr>
        <w:jc w:val="both"/>
        <w:rPr>
          <w:rFonts w:ascii="Verdana" w:hAnsi="Verdana"/>
          <w:sz w:val="22"/>
          <w:szCs w:val="22"/>
        </w:rPr>
      </w:pPr>
      <w:r w:rsidRPr="00A25E8E">
        <w:rPr>
          <w:rFonts w:ascii="Verdana" w:hAnsi="Verdana"/>
          <w:sz w:val="22"/>
          <w:szCs w:val="22"/>
        </w:rPr>
        <w:t>Como se expone, la competencia subsidiaria incluye todas las funciones que la Ley 1098 de 2006 asigna al Defensor de Familia, excepto la declaratoria de adoptabilidad y aplica cuando en el municipio no hay Defensor de Familia designado por el Instituto Colombiano de Bienestar Familiar y en ejercicio de sus funciones. Finalmente, para contextualizar más el argumento precedente, expondremos un pronunciamiento del Consejo de Estado - Sala de Servicio y Consulta Civil, donde se decide un conflicto de competencia, en un municipio donde no hay Defensor de Familia:</w:t>
      </w:r>
    </w:p>
    <w:p w14:paraId="2D4BFC8D" w14:textId="77777777" w:rsidR="00A25E8E" w:rsidRPr="00A25E8E" w:rsidRDefault="00A25E8E" w:rsidP="00A25E8E">
      <w:pPr>
        <w:jc w:val="both"/>
        <w:rPr>
          <w:rFonts w:ascii="Verdana" w:hAnsi="Verdana"/>
          <w:sz w:val="22"/>
          <w:szCs w:val="22"/>
        </w:rPr>
      </w:pPr>
      <w:r w:rsidRPr="00A25E8E">
        <w:rPr>
          <w:rFonts w:ascii="Verdana" w:hAnsi="Verdana"/>
          <w:sz w:val="22"/>
          <w:szCs w:val="22"/>
        </w:rPr>
        <w:t>(...)</w:t>
      </w:r>
    </w:p>
    <w:p w14:paraId="57247BD2" w14:textId="6F213E54" w:rsidR="00A25E8E" w:rsidRPr="00A25E8E" w:rsidRDefault="00A25E8E" w:rsidP="00A25E8E">
      <w:pPr>
        <w:jc w:val="both"/>
        <w:rPr>
          <w:rFonts w:ascii="Verdana" w:hAnsi="Verdana"/>
          <w:sz w:val="22"/>
          <w:szCs w:val="22"/>
        </w:rPr>
      </w:pPr>
      <w:r w:rsidRPr="00A25E8E">
        <w:rPr>
          <w:rFonts w:ascii="Verdana" w:hAnsi="Verdana"/>
          <w:sz w:val="22"/>
          <w:szCs w:val="22"/>
        </w:rPr>
        <w:t xml:space="preserve">"Entonces debe entrarse a mirar si hay Defensor de Familia en el municipio de </w:t>
      </w:r>
      <w:proofErr w:type="spellStart"/>
      <w:r w:rsidRPr="00A25E8E">
        <w:rPr>
          <w:rFonts w:ascii="Verdana" w:hAnsi="Verdana"/>
          <w:sz w:val="22"/>
          <w:szCs w:val="22"/>
        </w:rPr>
        <w:t>Chachaguí</w:t>
      </w:r>
      <w:proofErr w:type="spellEnd"/>
      <w:r w:rsidRPr="00A25E8E">
        <w:rPr>
          <w:rFonts w:ascii="Verdana" w:hAnsi="Verdana"/>
          <w:sz w:val="22"/>
          <w:szCs w:val="22"/>
        </w:rPr>
        <w:t xml:space="preserve">, pues como se señaló anteriormente por el factor territorial, la autoridad debe ser la del lugar donde se encuentre el menor. En </w:t>
      </w:r>
      <w:proofErr w:type="gramStart"/>
      <w:r w:rsidRPr="00A25E8E">
        <w:rPr>
          <w:rFonts w:ascii="Verdana" w:hAnsi="Verdana"/>
          <w:sz w:val="22"/>
          <w:szCs w:val="22"/>
        </w:rPr>
        <w:t>consecuencia</w:t>
      </w:r>
      <w:proofErr w:type="gramEnd"/>
      <w:r w:rsidRPr="00A25E8E">
        <w:rPr>
          <w:rFonts w:ascii="Verdana" w:hAnsi="Verdana"/>
          <w:sz w:val="22"/>
          <w:szCs w:val="22"/>
        </w:rPr>
        <w:t xml:space="preserve"> según lo señalado por la Defensoría de Familia, como en el municipio de </w:t>
      </w:r>
      <w:proofErr w:type="spellStart"/>
      <w:r w:rsidRPr="00A25E8E">
        <w:rPr>
          <w:rFonts w:ascii="Verdana" w:hAnsi="Verdana"/>
          <w:sz w:val="22"/>
          <w:szCs w:val="22"/>
        </w:rPr>
        <w:t>Chachaguí</w:t>
      </w:r>
      <w:proofErr w:type="spellEnd"/>
      <w:r w:rsidRPr="00A25E8E">
        <w:rPr>
          <w:rFonts w:ascii="Verdana" w:hAnsi="Verdana"/>
          <w:sz w:val="22"/>
          <w:szCs w:val="22"/>
        </w:rPr>
        <w:t xml:space="preserve"> no hay Defensor de Familia, ha de acudirse al Código de la Infancia y la Adolescencia que establece una competencia subsidiaria,</w:t>
      </w:r>
      <w:r w:rsidRPr="00A25E8E">
        <w:rPr>
          <w:rFonts w:ascii="Verdana" w:hAnsi="Verdana"/>
          <w:b/>
          <w:bCs/>
          <w:sz w:val="22"/>
          <w:szCs w:val="22"/>
          <w:vertAlign w:val="superscript"/>
        </w:rPr>
        <w:t>[6]</w:t>
      </w:r>
      <w:r w:rsidRPr="00A25E8E">
        <w:rPr>
          <w:rFonts w:ascii="Verdana" w:hAnsi="Verdana"/>
          <w:sz w:val="22"/>
          <w:szCs w:val="22"/>
        </w:rPr>
        <w:t xml:space="preserve"> con el fin de no dejar sin protección a los niños, niñas y adolescentes, garantizándoles la atención en todos los distritos y municipios del país; en efecto la ley 1098 de 2006 en su artículo 98 señala la forma como opera dicha competencia. (....) Por lo tanto, al no haber un Defensor de Familia en el municipio de </w:t>
      </w:r>
      <w:proofErr w:type="spellStart"/>
      <w:r w:rsidRPr="00A25E8E">
        <w:rPr>
          <w:rFonts w:ascii="Verdana" w:hAnsi="Verdana"/>
          <w:sz w:val="22"/>
          <w:szCs w:val="22"/>
        </w:rPr>
        <w:t>Chachaguí</w:t>
      </w:r>
      <w:proofErr w:type="spellEnd"/>
      <w:r w:rsidRPr="00A25E8E">
        <w:rPr>
          <w:rFonts w:ascii="Verdana" w:hAnsi="Verdana"/>
          <w:sz w:val="22"/>
          <w:szCs w:val="22"/>
        </w:rPr>
        <w:t xml:space="preserve">, es el Comisario de </w:t>
      </w:r>
      <w:proofErr w:type="spellStart"/>
      <w:r w:rsidRPr="00A25E8E">
        <w:rPr>
          <w:rFonts w:ascii="Verdana" w:hAnsi="Verdana"/>
          <w:sz w:val="22"/>
          <w:szCs w:val="22"/>
        </w:rPr>
        <w:t>Famiiia</w:t>
      </w:r>
      <w:proofErr w:type="spellEnd"/>
      <w:r w:rsidRPr="00A25E8E">
        <w:rPr>
          <w:rFonts w:ascii="Verdana" w:hAnsi="Verdana"/>
          <w:sz w:val="22"/>
          <w:szCs w:val="22"/>
        </w:rPr>
        <w:t xml:space="preserve"> quien tiene el deber de cumplir con las funciones atribuidas al Defensor en ese Municipio, la única función intransferible es la declaratoria de adoptabilidad”, la cual no corresponde al caso objeto de estudio”.</w:t>
      </w:r>
      <w:r w:rsidRPr="00A25E8E">
        <w:rPr>
          <w:rFonts w:ascii="Verdana" w:hAnsi="Verdana"/>
          <w:b/>
          <w:bCs/>
          <w:sz w:val="22"/>
          <w:szCs w:val="22"/>
          <w:vertAlign w:val="superscript"/>
        </w:rPr>
        <w:t>[7]</w:t>
      </w:r>
    </w:p>
    <w:p w14:paraId="2DAF15E2" w14:textId="77777777" w:rsidR="00A25E8E" w:rsidRPr="00A25E8E" w:rsidRDefault="00A25E8E" w:rsidP="00A25E8E">
      <w:pPr>
        <w:jc w:val="both"/>
        <w:rPr>
          <w:rFonts w:ascii="Verdana" w:hAnsi="Verdana"/>
          <w:sz w:val="22"/>
          <w:szCs w:val="22"/>
        </w:rPr>
      </w:pPr>
      <w:r w:rsidRPr="00A25E8E">
        <w:rPr>
          <w:rFonts w:ascii="Verdana" w:hAnsi="Verdana"/>
          <w:b/>
          <w:bCs/>
          <w:sz w:val="22"/>
          <w:szCs w:val="22"/>
        </w:rPr>
        <w:t>3. CONCLUSIONES</w:t>
      </w:r>
    </w:p>
    <w:p w14:paraId="30E75CD7" w14:textId="77777777" w:rsidR="00A25E8E" w:rsidRPr="00A25E8E" w:rsidRDefault="00A25E8E" w:rsidP="00A25E8E">
      <w:pPr>
        <w:jc w:val="both"/>
        <w:rPr>
          <w:rFonts w:ascii="Verdana" w:hAnsi="Verdana"/>
          <w:sz w:val="22"/>
          <w:szCs w:val="22"/>
        </w:rPr>
      </w:pPr>
      <w:r w:rsidRPr="00A25E8E">
        <w:rPr>
          <w:rFonts w:ascii="Verdana" w:hAnsi="Verdana"/>
          <w:sz w:val="22"/>
          <w:szCs w:val="22"/>
        </w:rPr>
        <w:t>Así las cosas y teniendo en cuenta las consideraciones de orden legal expuestas, se puede concluir lo siguiente:</w:t>
      </w:r>
    </w:p>
    <w:p w14:paraId="36E16080" w14:textId="77777777" w:rsidR="00A25E8E" w:rsidRPr="00A25E8E" w:rsidRDefault="00A25E8E" w:rsidP="00A25E8E">
      <w:pPr>
        <w:jc w:val="both"/>
        <w:rPr>
          <w:rFonts w:ascii="Verdana" w:hAnsi="Verdana"/>
          <w:sz w:val="22"/>
          <w:szCs w:val="22"/>
        </w:rPr>
      </w:pPr>
      <w:r w:rsidRPr="00A25E8E">
        <w:rPr>
          <w:rFonts w:ascii="Verdana" w:hAnsi="Verdana"/>
          <w:b/>
          <w:bCs/>
          <w:sz w:val="22"/>
          <w:szCs w:val="22"/>
        </w:rPr>
        <w:t>PRIMERO: </w:t>
      </w:r>
      <w:r w:rsidRPr="00A25E8E">
        <w:rPr>
          <w:rFonts w:ascii="Verdana" w:hAnsi="Verdana"/>
          <w:sz w:val="22"/>
          <w:szCs w:val="22"/>
        </w:rPr>
        <w:t>En los municipios donde el Instituto Colombiano de Bienestar Familiar no haya designado Defensor de Familia por competencia subsidiaria, sus funciones serán asumidas por el Comisario de Familia, en ausencia de éste, corresponderán al Inspector de Policía, salvo la declaratoria de adoptabilidad que es competencia exclusiva del Defensor de Familia.</w:t>
      </w:r>
    </w:p>
    <w:p w14:paraId="7F3FD168" w14:textId="0FEDDC4B" w:rsidR="00A25E8E" w:rsidRPr="00A25E8E" w:rsidRDefault="00A25E8E" w:rsidP="00A25E8E">
      <w:pPr>
        <w:jc w:val="both"/>
        <w:rPr>
          <w:rFonts w:ascii="Verdana" w:hAnsi="Verdana"/>
          <w:sz w:val="22"/>
          <w:szCs w:val="22"/>
        </w:rPr>
      </w:pPr>
      <w:r w:rsidRPr="00A25E8E">
        <w:rPr>
          <w:rFonts w:ascii="Verdana" w:hAnsi="Verdana"/>
          <w:sz w:val="22"/>
          <w:szCs w:val="22"/>
        </w:rPr>
        <w:t xml:space="preserve">El presente </w:t>
      </w:r>
      <w:proofErr w:type="gramStart"/>
      <w:r w:rsidRPr="00A25E8E">
        <w:rPr>
          <w:rFonts w:ascii="Verdana" w:hAnsi="Verdana"/>
          <w:sz w:val="22"/>
          <w:szCs w:val="22"/>
        </w:rPr>
        <w:t>concepto</w:t>
      </w:r>
      <w:r w:rsidRPr="00A25E8E">
        <w:rPr>
          <w:rFonts w:ascii="Verdana" w:hAnsi="Verdana"/>
          <w:b/>
          <w:bCs/>
          <w:sz w:val="22"/>
          <w:szCs w:val="22"/>
          <w:vertAlign w:val="superscript"/>
        </w:rPr>
        <w:t>[</w:t>
      </w:r>
      <w:proofErr w:type="gramEnd"/>
      <w:r w:rsidRPr="00A25E8E">
        <w:rPr>
          <w:rFonts w:ascii="Verdana" w:hAnsi="Verdana"/>
          <w:b/>
          <w:bCs/>
          <w:sz w:val="22"/>
          <w:szCs w:val="22"/>
          <w:vertAlign w:val="superscript"/>
        </w:rPr>
        <w:t>8]</w:t>
      </w:r>
      <w:r w:rsidRPr="00A25E8E">
        <w:rPr>
          <w:rFonts w:ascii="Verdana" w:hAnsi="Verdana"/>
          <w:sz w:val="22"/>
          <w:szCs w:val="22"/>
        </w:rPr>
        <w:t xml:space="preserve"> no resulta de obligatorio cumplimiento o ejecución para particulares o agentes externos de conformidad con lo establecido en la Ley 1755 de 2015. No obstante lo anterior, tiene carácter vinculante para las </w:t>
      </w:r>
      <w:r w:rsidRPr="00A25E8E">
        <w:rPr>
          <w:rFonts w:ascii="Verdana" w:hAnsi="Verdana"/>
          <w:sz w:val="22"/>
          <w:szCs w:val="22"/>
        </w:rPr>
        <w:lastRenderedPageBreak/>
        <w:t>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los dispuesto en los numerales 4, 8 y 20 del artículo 6 del Decreto 987 de 2012.</w:t>
      </w:r>
    </w:p>
    <w:p w14:paraId="4E518ADA" w14:textId="77777777" w:rsidR="00A25E8E" w:rsidRPr="00A25E8E" w:rsidRDefault="00A25E8E" w:rsidP="00A25E8E">
      <w:pPr>
        <w:jc w:val="both"/>
        <w:rPr>
          <w:rFonts w:ascii="Verdana" w:hAnsi="Verdana"/>
          <w:sz w:val="22"/>
          <w:szCs w:val="22"/>
        </w:rPr>
      </w:pPr>
      <w:r w:rsidRPr="00A25E8E">
        <w:rPr>
          <w:rFonts w:ascii="Verdana" w:hAnsi="Verdana"/>
          <w:sz w:val="22"/>
          <w:szCs w:val="22"/>
        </w:rPr>
        <w:t>Atentamente,</w:t>
      </w:r>
    </w:p>
    <w:p w14:paraId="2948A1A4" w14:textId="36D836F3" w:rsidR="00A25E8E" w:rsidRPr="00A25E8E" w:rsidRDefault="00A25E8E" w:rsidP="00A25E8E">
      <w:pPr>
        <w:jc w:val="center"/>
        <w:rPr>
          <w:rFonts w:ascii="Verdana" w:hAnsi="Verdana"/>
          <w:sz w:val="22"/>
          <w:szCs w:val="22"/>
        </w:rPr>
      </w:pPr>
      <w:r w:rsidRPr="00A25E8E">
        <w:rPr>
          <w:rFonts w:ascii="Verdana" w:hAnsi="Verdana"/>
          <w:b/>
          <w:bCs/>
          <w:sz w:val="22"/>
          <w:szCs w:val="22"/>
        </w:rPr>
        <w:t>MARÍA TERESA SALAMANCA ACOSTA</w:t>
      </w:r>
    </w:p>
    <w:p w14:paraId="626DDF40" w14:textId="4436DB83" w:rsidR="00A25E8E" w:rsidRPr="00A25E8E" w:rsidRDefault="00A25E8E" w:rsidP="00A25E8E">
      <w:pPr>
        <w:jc w:val="center"/>
        <w:rPr>
          <w:rFonts w:ascii="Verdana" w:hAnsi="Verdana"/>
          <w:sz w:val="22"/>
          <w:szCs w:val="22"/>
        </w:rPr>
      </w:pPr>
      <w:r w:rsidRPr="00A25E8E">
        <w:rPr>
          <w:rFonts w:ascii="Verdana" w:hAnsi="Verdana"/>
          <w:sz w:val="22"/>
          <w:szCs w:val="22"/>
        </w:rPr>
        <w:t>JEFE OFICINA ASESORA JURÍDICA (E)</w:t>
      </w:r>
    </w:p>
    <w:p w14:paraId="196E7AB4" w14:textId="77777777" w:rsidR="00A25E8E" w:rsidRDefault="00A25E8E" w:rsidP="00A25E8E">
      <w:pPr>
        <w:jc w:val="both"/>
        <w:rPr>
          <w:rFonts w:ascii="Verdana" w:hAnsi="Verdana"/>
          <w:b/>
          <w:bCs/>
          <w:sz w:val="22"/>
          <w:szCs w:val="22"/>
        </w:rPr>
      </w:pPr>
      <w:bookmarkStart w:id="0" w:name="NF"/>
    </w:p>
    <w:p w14:paraId="2C1A8FD0" w14:textId="5E37B02C" w:rsidR="00A25E8E" w:rsidRPr="00A25E8E" w:rsidRDefault="00A25E8E" w:rsidP="00A25E8E">
      <w:pPr>
        <w:jc w:val="both"/>
        <w:rPr>
          <w:rFonts w:ascii="Verdana" w:hAnsi="Verdana"/>
          <w:sz w:val="22"/>
          <w:szCs w:val="22"/>
        </w:rPr>
      </w:pPr>
      <w:r w:rsidRPr="00A25E8E">
        <w:rPr>
          <w:rFonts w:ascii="Verdana" w:hAnsi="Verdana"/>
          <w:b/>
          <w:bCs/>
          <w:sz w:val="22"/>
          <w:szCs w:val="22"/>
        </w:rPr>
        <w:t>NOTAS DE PIE DE PÁGINA</w:t>
      </w:r>
      <w:bookmarkEnd w:id="0"/>
    </w:p>
    <w:p w14:paraId="120BF82E" w14:textId="4716BE2D"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Ley 1098 del 8 de noviembre de 2006, Art. </w:t>
      </w:r>
      <w:r w:rsidRPr="00A25E8E">
        <w:rPr>
          <w:rFonts w:ascii="Verdana" w:hAnsi="Verdana"/>
          <w:sz w:val="22"/>
          <w:szCs w:val="22"/>
        </w:rPr>
        <w:t>82</w:t>
      </w:r>
      <w:r w:rsidRPr="00A25E8E">
        <w:rPr>
          <w:rFonts w:ascii="Verdana" w:hAnsi="Verdana"/>
          <w:b/>
          <w:bCs/>
          <w:sz w:val="22"/>
          <w:szCs w:val="22"/>
        </w:rPr>
        <w:t> numeral 11.</w:t>
      </w:r>
    </w:p>
    <w:p w14:paraId="703CB97A" w14:textId="754420F5"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Ley 1098 del 8 de noviembre de 2006, Art. </w:t>
      </w:r>
      <w:r w:rsidRPr="00A25E8E">
        <w:rPr>
          <w:rFonts w:ascii="Verdana" w:hAnsi="Verdana"/>
          <w:sz w:val="22"/>
          <w:szCs w:val="22"/>
        </w:rPr>
        <w:t>82</w:t>
      </w:r>
      <w:r w:rsidRPr="00A25E8E">
        <w:rPr>
          <w:rFonts w:ascii="Verdana" w:hAnsi="Verdana"/>
          <w:b/>
          <w:bCs/>
          <w:sz w:val="22"/>
          <w:szCs w:val="22"/>
        </w:rPr>
        <w:t> numeral 7.</w:t>
      </w:r>
    </w:p>
    <w:p w14:paraId="64A46312" w14:textId="13823785"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Sentencia T </w:t>
      </w:r>
      <w:r w:rsidRPr="00A25E8E">
        <w:rPr>
          <w:rFonts w:ascii="Verdana" w:hAnsi="Verdana"/>
          <w:sz w:val="22"/>
          <w:szCs w:val="22"/>
        </w:rPr>
        <w:t>531</w:t>
      </w:r>
      <w:r w:rsidRPr="00A25E8E">
        <w:rPr>
          <w:rFonts w:ascii="Verdana" w:hAnsi="Verdana"/>
          <w:b/>
          <w:bCs/>
          <w:sz w:val="22"/>
          <w:szCs w:val="22"/>
        </w:rPr>
        <w:t> de 1992. M.P. Eduardo Cifuentes Muñoz.</w:t>
      </w:r>
    </w:p>
    <w:p w14:paraId="11799D28" w14:textId="18E6FD64"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Por el cual se reglamentar) los artículos </w:t>
      </w:r>
      <w:r w:rsidRPr="00A25E8E">
        <w:rPr>
          <w:rFonts w:ascii="Verdana" w:hAnsi="Verdana"/>
          <w:sz w:val="22"/>
          <w:szCs w:val="22"/>
        </w:rPr>
        <w:t>52</w:t>
      </w:r>
      <w:r w:rsidRPr="00A25E8E">
        <w:rPr>
          <w:rFonts w:ascii="Verdana" w:hAnsi="Verdana"/>
          <w:b/>
          <w:bCs/>
          <w:sz w:val="22"/>
          <w:szCs w:val="22"/>
        </w:rPr>
        <w:t>, </w:t>
      </w:r>
      <w:r w:rsidRPr="00A25E8E">
        <w:rPr>
          <w:rFonts w:ascii="Verdana" w:hAnsi="Verdana"/>
          <w:sz w:val="22"/>
          <w:szCs w:val="22"/>
        </w:rPr>
        <w:t>77</w:t>
      </w:r>
      <w:r w:rsidRPr="00A25E8E">
        <w:rPr>
          <w:rFonts w:ascii="Verdana" w:hAnsi="Verdana"/>
          <w:b/>
          <w:bCs/>
          <w:sz w:val="22"/>
          <w:szCs w:val="22"/>
        </w:rPr>
        <w:t>, </w:t>
      </w:r>
      <w:r w:rsidRPr="00A25E8E">
        <w:rPr>
          <w:rFonts w:ascii="Verdana" w:hAnsi="Verdana"/>
          <w:sz w:val="22"/>
          <w:szCs w:val="22"/>
        </w:rPr>
        <w:t>79</w:t>
      </w:r>
      <w:r w:rsidRPr="00A25E8E">
        <w:rPr>
          <w:rFonts w:ascii="Verdana" w:hAnsi="Verdana"/>
          <w:b/>
          <w:bCs/>
          <w:sz w:val="22"/>
          <w:szCs w:val="22"/>
        </w:rPr>
        <w:t>, </w:t>
      </w:r>
      <w:r w:rsidRPr="00A25E8E">
        <w:rPr>
          <w:rFonts w:ascii="Verdana" w:hAnsi="Verdana"/>
          <w:sz w:val="22"/>
          <w:szCs w:val="22"/>
        </w:rPr>
        <w:t>82</w:t>
      </w:r>
      <w:r w:rsidRPr="00A25E8E">
        <w:rPr>
          <w:rFonts w:ascii="Verdana" w:hAnsi="Verdana"/>
          <w:b/>
          <w:bCs/>
          <w:sz w:val="22"/>
          <w:szCs w:val="22"/>
        </w:rPr>
        <w:t>, </w:t>
      </w:r>
      <w:r w:rsidRPr="00A25E8E">
        <w:rPr>
          <w:rFonts w:ascii="Verdana" w:hAnsi="Verdana"/>
          <w:sz w:val="22"/>
          <w:szCs w:val="22"/>
        </w:rPr>
        <w:t>83</w:t>
      </w:r>
      <w:r w:rsidRPr="00A25E8E">
        <w:rPr>
          <w:rFonts w:ascii="Verdana" w:hAnsi="Verdana"/>
          <w:b/>
          <w:bCs/>
          <w:sz w:val="22"/>
          <w:szCs w:val="22"/>
        </w:rPr>
        <w:t>, </w:t>
      </w:r>
      <w:r w:rsidRPr="00A25E8E">
        <w:rPr>
          <w:rFonts w:ascii="Verdana" w:hAnsi="Verdana"/>
          <w:sz w:val="22"/>
          <w:szCs w:val="22"/>
        </w:rPr>
        <w:t>84</w:t>
      </w:r>
      <w:r w:rsidRPr="00A25E8E">
        <w:rPr>
          <w:rFonts w:ascii="Verdana" w:hAnsi="Verdana"/>
          <w:b/>
          <w:bCs/>
          <w:sz w:val="22"/>
          <w:szCs w:val="22"/>
        </w:rPr>
        <w:t>, </w:t>
      </w:r>
      <w:r w:rsidRPr="00A25E8E">
        <w:rPr>
          <w:rFonts w:ascii="Verdana" w:hAnsi="Verdana"/>
          <w:sz w:val="22"/>
          <w:szCs w:val="22"/>
        </w:rPr>
        <w:t>86</w:t>
      </w:r>
      <w:r w:rsidRPr="00A25E8E">
        <w:rPr>
          <w:rFonts w:ascii="Verdana" w:hAnsi="Verdana"/>
          <w:b/>
          <w:bCs/>
          <w:sz w:val="22"/>
          <w:szCs w:val="22"/>
        </w:rPr>
        <w:t>, </w:t>
      </w:r>
      <w:r w:rsidRPr="00A25E8E">
        <w:rPr>
          <w:rFonts w:ascii="Verdana" w:hAnsi="Verdana"/>
          <w:sz w:val="22"/>
          <w:szCs w:val="22"/>
        </w:rPr>
        <w:t>87</w:t>
      </w:r>
      <w:r w:rsidRPr="00A25E8E">
        <w:rPr>
          <w:rFonts w:ascii="Verdana" w:hAnsi="Verdana"/>
          <w:b/>
          <w:bCs/>
          <w:sz w:val="22"/>
          <w:szCs w:val="22"/>
        </w:rPr>
        <w:t>. </w:t>
      </w:r>
      <w:r w:rsidRPr="00A25E8E">
        <w:rPr>
          <w:rFonts w:ascii="Verdana" w:hAnsi="Verdana"/>
          <w:sz w:val="22"/>
          <w:szCs w:val="22"/>
        </w:rPr>
        <w:t>96</w:t>
      </w:r>
      <w:r w:rsidRPr="00A25E8E">
        <w:rPr>
          <w:rFonts w:ascii="Verdana" w:hAnsi="Verdana"/>
          <w:b/>
          <w:bCs/>
          <w:sz w:val="22"/>
          <w:szCs w:val="22"/>
        </w:rPr>
        <w:t>, </w:t>
      </w:r>
      <w:r w:rsidRPr="00A25E8E">
        <w:rPr>
          <w:rFonts w:ascii="Verdana" w:hAnsi="Verdana"/>
          <w:sz w:val="22"/>
          <w:szCs w:val="22"/>
        </w:rPr>
        <w:t>98</w:t>
      </w:r>
      <w:r w:rsidRPr="00A25E8E">
        <w:rPr>
          <w:rFonts w:ascii="Verdana" w:hAnsi="Verdana"/>
          <w:b/>
          <w:bCs/>
          <w:sz w:val="22"/>
          <w:szCs w:val="22"/>
        </w:rPr>
        <w:t>. </w:t>
      </w:r>
      <w:r w:rsidRPr="00A25E8E">
        <w:rPr>
          <w:rFonts w:ascii="Verdana" w:hAnsi="Verdana"/>
          <w:sz w:val="22"/>
          <w:szCs w:val="22"/>
        </w:rPr>
        <w:t>99</w:t>
      </w:r>
      <w:r w:rsidRPr="00A25E8E">
        <w:rPr>
          <w:rFonts w:ascii="Verdana" w:hAnsi="Verdana"/>
          <w:b/>
          <w:bCs/>
          <w:sz w:val="22"/>
          <w:szCs w:val="22"/>
        </w:rPr>
        <w:t>, </w:t>
      </w:r>
      <w:r w:rsidRPr="00A25E8E">
        <w:rPr>
          <w:rFonts w:ascii="Verdana" w:hAnsi="Verdana"/>
          <w:sz w:val="22"/>
          <w:szCs w:val="22"/>
        </w:rPr>
        <w:t>100</w:t>
      </w:r>
      <w:r w:rsidRPr="00A25E8E">
        <w:rPr>
          <w:rFonts w:ascii="Verdana" w:hAnsi="Verdana"/>
          <w:b/>
          <w:bCs/>
          <w:sz w:val="22"/>
          <w:szCs w:val="22"/>
        </w:rPr>
        <w:t>, </w:t>
      </w:r>
      <w:r w:rsidRPr="00A25E8E">
        <w:rPr>
          <w:rFonts w:ascii="Verdana" w:hAnsi="Verdana"/>
          <w:sz w:val="22"/>
          <w:szCs w:val="22"/>
        </w:rPr>
        <w:t>105</w:t>
      </w:r>
      <w:r w:rsidRPr="00A25E8E">
        <w:rPr>
          <w:rFonts w:ascii="Verdana" w:hAnsi="Verdana"/>
          <w:b/>
          <w:bCs/>
          <w:sz w:val="22"/>
          <w:szCs w:val="22"/>
        </w:rPr>
        <w:t>, </w:t>
      </w:r>
      <w:r w:rsidRPr="00A25E8E">
        <w:rPr>
          <w:rFonts w:ascii="Verdana" w:hAnsi="Verdana"/>
          <w:sz w:val="22"/>
          <w:szCs w:val="22"/>
        </w:rPr>
        <w:t>111</w:t>
      </w:r>
      <w:r w:rsidRPr="00A25E8E">
        <w:rPr>
          <w:rFonts w:ascii="Verdana" w:hAnsi="Verdana"/>
          <w:b/>
          <w:bCs/>
          <w:sz w:val="22"/>
          <w:szCs w:val="22"/>
        </w:rPr>
        <w:t> de la Ley 1098 de 2006,</w:t>
      </w:r>
    </w:p>
    <w:p w14:paraId="018EC56D" w14:textId="00C6AD57"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Por medio del cual se expide el decreto único reglamentario del sector justicia y del derecho.</w:t>
      </w:r>
    </w:p>
    <w:p w14:paraId="5D389B6C" w14:textId="13362601"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Conflicto de Competencias administrativa. Expediente No. 11001-03-06-000-2099-00050-00 C.P. Gustavo Aponte Santos, "El parágrafo 2o del artículo </w:t>
      </w:r>
      <w:r w:rsidRPr="00A25E8E">
        <w:rPr>
          <w:rFonts w:ascii="Verdana" w:hAnsi="Verdana"/>
          <w:sz w:val="22"/>
          <w:szCs w:val="22"/>
        </w:rPr>
        <w:t>7</w:t>
      </w:r>
      <w:r w:rsidRPr="00A25E8E">
        <w:rPr>
          <w:rFonts w:ascii="Verdana" w:hAnsi="Verdana"/>
          <w:b/>
          <w:bCs/>
          <w:sz w:val="22"/>
          <w:szCs w:val="22"/>
        </w:rPr>
        <w:t>o del decreto 4840 de 2007, que determina las competencias entre Comisarios y Defensores de Familia en cuanto a los efectos de la competencia subsidiaria del artículo </w:t>
      </w:r>
      <w:r w:rsidRPr="00A25E8E">
        <w:rPr>
          <w:rFonts w:ascii="Verdana" w:hAnsi="Verdana"/>
          <w:sz w:val="22"/>
          <w:szCs w:val="22"/>
        </w:rPr>
        <w:t>98</w:t>
      </w:r>
      <w:r w:rsidRPr="00A25E8E">
        <w:rPr>
          <w:rFonts w:ascii="Verdana" w:hAnsi="Verdana"/>
          <w:b/>
          <w:bCs/>
          <w:sz w:val="22"/>
          <w:szCs w:val="22"/>
        </w:rPr>
        <w:t> de la Ley 1098 de 2006, si bien expone que las funciones determinadas para el Comisario de Familia serán las mismas establecidas para el Defensor, lo realiza dentro del contexto de la subsidiariedad, es decir, solo en caso de que no exista la autoridad Idónea</w:t>
      </w:r>
    </w:p>
    <w:p w14:paraId="5FAF5A3F" w14:textId="01A5E57A"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Consejo de Estado, Sala de Servicio y Consulta Civil, 15 de octubre de 2009, Rad, 2009-00056-00, C.P. Enrique José Arboleda Perdomo.</w:t>
      </w:r>
    </w:p>
    <w:p w14:paraId="65260A49" w14:textId="14F8F062" w:rsidR="00A25E8E" w:rsidRPr="00A25E8E" w:rsidRDefault="00A25E8E" w:rsidP="00A25E8E">
      <w:pPr>
        <w:pStyle w:val="Prrafodelista"/>
        <w:numPr>
          <w:ilvl w:val="0"/>
          <w:numId w:val="2"/>
        </w:numPr>
        <w:jc w:val="both"/>
        <w:rPr>
          <w:rFonts w:ascii="Verdana" w:hAnsi="Verdana"/>
          <w:sz w:val="22"/>
          <w:szCs w:val="22"/>
        </w:rPr>
      </w:pPr>
      <w:r w:rsidRPr="00A25E8E">
        <w:rPr>
          <w:rFonts w:ascii="Verdana" w:hAnsi="Verdana"/>
          <w:b/>
          <w:bCs/>
          <w:sz w:val="22"/>
          <w:szCs w:val="22"/>
        </w:rPr>
        <w:t xml:space="preserve">“Como al realizar tas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w:t>
      </w:r>
      <w:r w:rsidRPr="00A25E8E">
        <w:rPr>
          <w:rFonts w:ascii="Verdana" w:hAnsi="Verdana"/>
          <w:b/>
          <w:bCs/>
          <w:sz w:val="22"/>
          <w:szCs w:val="22"/>
        </w:rPr>
        <w:lastRenderedPageBreak/>
        <w:t>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w:t>
      </w:r>
      <w:r w:rsidRPr="00A25E8E">
        <w:rPr>
          <w:rFonts w:ascii="Verdana" w:hAnsi="Verdana"/>
          <w:sz w:val="22"/>
          <w:szCs w:val="22"/>
        </w:rPr>
        <w:t>209</w:t>
      </w:r>
      <w:r w:rsidRPr="00A25E8E">
        <w:rPr>
          <w:rFonts w:ascii="Verdana" w:hAnsi="Verdana"/>
          <w:b/>
          <w:bCs/>
          <w:sz w:val="22"/>
          <w:szCs w:val="22"/>
        </w:rPr>
        <w:t>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1899ED35" w14:textId="77777777" w:rsidR="00A724C4" w:rsidRPr="00A25E8E" w:rsidRDefault="00A724C4" w:rsidP="00A25E8E">
      <w:pPr>
        <w:jc w:val="both"/>
        <w:rPr>
          <w:rFonts w:ascii="Verdana" w:hAnsi="Verdana"/>
          <w:sz w:val="22"/>
          <w:szCs w:val="22"/>
        </w:rPr>
      </w:pPr>
    </w:p>
    <w:sectPr w:rsidR="00A724C4" w:rsidRPr="00A25E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0D5D"/>
    <w:multiLevelType w:val="hybridMultilevel"/>
    <w:tmpl w:val="90F698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69710E"/>
    <w:multiLevelType w:val="hybridMultilevel"/>
    <w:tmpl w:val="017E98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8752300">
    <w:abstractNumId w:val="1"/>
  </w:num>
  <w:num w:numId="2" w16cid:durableId="114558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8E"/>
    <w:rsid w:val="00243CB4"/>
    <w:rsid w:val="002C498E"/>
    <w:rsid w:val="00A25E8E"/>
    <w:rsid w:val="00A724C4"/>
    <w:rsid w:val="00BC5D44"/>
    <w:rsid w:val="00D649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4082"/>
  <w15:chartTrackingRefBased/>
  <w15:docId w15:val="{1CDF6EE0-202B-432C-93D2-90973E65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4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4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49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49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49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49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49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49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49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9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49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49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49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49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49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49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49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498E"/>
    <w:rPr>
      <w:rFonts w:eastAsiaTheme="majorEastAsia" w:cstheme="majorBidi"/>
      <w:color w:val="272727" w:themeColor="text1" w:themeTint="D8"/>
    </w:rPr>
  </w:style>
  <w:style w:type="paragraph" w:styleId="Ttulo">
    <w:name w:val="Title"/>
    <w:basedOn w:val="Normal"/>
    <w:next w:val="Normal"/>
    <w:link w:val="TtuloCar"/>
    <w:uiPriority w:val="10"/>
    <w:qFormat/>
    <w:rsid w:val="002C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49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49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49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498E"/>
    <w:pPr>
      <w:spacing w:before="160"/>
      <w:jc w:val="center"/>
    </w:pPr>
    <w:rPr>
      <w:i/>
      <w:iCs/>
      <w:color w:val="404040" w:themeColor="text1" w:themeTint="BF"/>
    </w:rPr>
  </w:style>
  <w:style w:type="character" w:customStyle="1" w:styleId="CitaCar">
    <w:name w:val="Cita Car"/>
    <w:basedOn w:val="Fuentedeprrafopredeter"/>
    <w:link w:val="Cita"/>
    <w:uiPriority w:val="29"/>
    <w:rsid w:val="002C498E"/>
    <w:rPr>
      <w:i/>
      <w:iCs/>
      <w:color w:val="404040" w:themeColor="text1" w:themeTint="BF"/>
    </w:rPr>
  </w:style>
  <w:style w:type="paragraph" w:styleId="Prrafodelista">
    <w:name w:val="List Paragraph"/>
    <w:basedOn w:val="Normal"/>
    <w:uiPriority w:val="34"/>
    <w:qFormat/>
    <w:rsid w:val="002C498E"/>
    <w:pPr>
      <w:ind w:left="720"/>
      <w:contextualSpacing/>
    </w:pPr>
  </w:style>
  <w:style w:type="character" w:styleId="nfasisintenso">
    <w:name w:val="Intense Emphasis"/>
    <w:basedOn w:val="Fuentedeprrafopredeter"/>
    <w:uiPriority w:val="21"/>
    <w:qFormat/>
    <w:rsid w:val="002C498E"/>
    <w:rPr>
      <w:i/>
      <w:iCs/>
      <w:color w:val="0F4761" w:themeColor="accent1" w:themeShade="BF"/>
    </w:rPr>
  </w:style>
  <w:style w:type="paragraph" w:styleId="Citadestacada">
    <w:name w:val="Intense Quote"/>
    <w:basedOn w:val="Normal"/>
    <w:next w:val="Normal"/>
    <w:link w:val="CitadestacadaCar"/>
    <w:uiPriority w:val="30"/>
    <w:qFormat/>
    <w:rsid w:val="002C4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498E"/>
    <w:rPr>
      <w:i/>
      <w:iCs/>
      <w:color w:val="0F4761" w:themeColor="accent1" w:themeShade="BF"/>
    </w:rPr>
  </w:style>
  <w:style w:type="character" w:styleId="Referenciaintensa">
    <w:name w:val="Intense Reference"/>
    <w:basedOn w:val="Fuentedeprrafopredeter"/>
    <w:uiPriority w:val="32"/>
    <w:qFormat/>
    <w:rsid w:val="002C498E"/>
    <w:rPr>
      <w:b/>
      <w:bCs/>
      <w:smallCaps/>
      <w:color w:val="0F4761" w:themeColor="accent1" w:themeShade="BF"/>
      <w:spacing w:val="5"/>
    </w:rPr>
  </w:style>
  <w:style w:type="character" w:styleId="Hipervnculo">
    <w:name w:val="Hyperlink"/>
    <w:basedOn w:val="Fuentedeprrafopredeter"/>
    <w:uiPriority w:val="99"/>
    <w:unhideWhenUsed/>
    <w:rsid w:val="00BC5D44"/>
    <w:rPr>
      <w:color w:val="467886" w:themeColor="hyperlink"/>
      <w:u w:val="single"/>
    </w:rPr>
  </w:style>
  <w:style w:type="character" w:styleId="Mencinsinresolver">
    <w:name w:val="Unresolved Mention"/>
    <w:basedOn w:val="Fuentedeprrafopredeter"/>
    <w:uiPriority w:val="99"/>
    <w:semiHidden/>
    <w:unhideWhenUsed/>
    <w:rsid w:val="00BC5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0783E-18B9-42E1-9CA3-37B1ED97B78F}"/>
</file>

<file path=customXml/itemProps2.xml><?xml version="1.0" encoding="utf-8"?>
<ds:datastoreItem xmlns:ds="http://schemas.openxmlformats.org/officeDocument/2006/customXml" ds:itemID="{3BC436C2-9B55-40CE-98A0-6347E53FFAEF}"/>
</file>

<file path=customXml/itemProps3.xml><?xml version="1.0" encoding="utf-8"?>
<ds:datastoreItem xmlns:ds="http://schemas.openxmlformats.org/officeDocument/2006/customXml" ds:itemID="{036B4207-6677-4F35-9619-FE96A092B12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2914</Words>
  <Characters>16030</Characters>
  <Application>Microsoft Office Word</Application>
  <DocSecurity>0</DocSecurity>
  <Lines>133</Lines>
  <Paragraphs>37</Paragraphs>
  <ScaleCrop>false</ScaleCrop>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2026-05-01T02:05:00Z</dcterms:created>
  <dcterms:modified xsi:type="dcterms:W3CDTF">2026-05-01T02:07:00Z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