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84182" w14:textId="77777777" w:rsidR="00C20375" w:rsidRPr="00F519AA" w:rsidRDefault="00C20375" w:rsidP="00F519AA">
      <w:pPr>
        <w:jc w:val="center"/>
        <w:rPr>
          <w:rFonts w:ascii="Verdana" w:hAnsi="Verdana"/>
          <w:sz w:val="22"/>
          <w:szCs w:val="22"/>
        </w:rPr>
      </w:pPr>
      <w:r w:rsidRPr="00F519AA">
        <w:rPr>
          <w:rFonts w:ascii="Verdana" w:hAnsi="Verdana"/>
          <w:b/>
          <w:bCs/>
          <w:sz w:val="22"/>
          <w:szCs w:val="22"/>
        </w:rPr>
        <w:t>CONCEPTO 76 DE 2016</w:t>
      </w:r>
    </w:p>
    <w:p w14:paraId="5DA601CD" w14:textId="77777777" w:rsidR="00C20375" w:rsidRPr="00F519AA" w:rsidRDefault="00C20375" w:rsidP="00F519AA">
      <w:pPr>
        <w:jc w:val="center"/>
        <w:rPr>
          <w:rFonts w:ascii="Verdana" w:hAnsi="Verdana"/>
          <w:sz w:val="22"/>
          <w:szCs w:val="22"/>
        </w:rPr>
      </w:pPr>
      <w:r w:rsidRPr="00F519AA">
        <w:rPr>
          <w:rFonts w:ascii="Verdana" w:hAnsi="Verdana"/>
          <w:sz w:val="22"/>
          <w:szCs w:val="22"/>
        </w:rPr>
        <w:t>(julio 13)</w:t>
      </w:r>
    </w:p>
    <w:p w14:paraId="464AE622" w14:textId="77777777" w:rsidR="00C20375" w:rsidRPr="00F519AA" w:rsidRDefault="00C20375" w:rsidP="00F519AA">
      <w:pPr>
        <w:jc w:val="center"/>
        <w:rPr>
          <w:rFonts w:ascii="Verdana" w:hAnsi="Verdana"/>
          <w:sz w:val="22"/>
          <w:szCs w:val="22"/>
        </w:rPr>
      </w:pPr>
      <w:r w:rsidRPr="00F519AA">
        <w:rPr>
          <w:rFonts w:ascii="Verdana" w:hAnsi="Verdana"/>
          <w:b/>
          <w:bCs/>
          <w:sz w:val="22"/>
          <w:szCs w:val="22"/>
        </w:rPr>
        <w:t>INSTITUTO COLOMBIANO DE BIENESTAR FAMILIAR</w:t>
      </w:r>
    </w:p>
    <w:p w14:paraId="23553989" w14:textId="77777777" w:rsidR="00F519AA" w:rsidRDefault="00F519AA" w:rsidP="00F519AA">
      <w:pPr>
        <w:jc w:val="both"/>
        <w:rPr>
          <w:rFonts w:ascii="Verdana" w:hAnsi="Verdana"/>
          <w:sz w:val="22"/>
          <w:szCs w:val="22"/>
        </w:rPr>
      </w:pPr>
    </w:p>
    <w:p w14:paraId="4BB7AC58" w14:textId="1A50A84C" w:rsidR="00F519AA" w:rsidRDefault="00F519AA" w:rsidP="00F519AA">
      <w:pPr>
        <w:jc w:val="both"/>
        <w:rPr>
          <w:rFonts w:ascii="Verdana" w:hAnsi="Verdana"/>
          <w:sz w:val="22"/>
          <w:szCs w:val="22"/>
        </w:rPr>
      </w:pPr>
      <w:r w:rsidRPr="00F519AA">
        <w:rPr>
          <w:rFonts w:ascii="Verdana" w:hAnsi="Verdana"/>
          <w:b/>
          <w:bCs/>
          <w:sz w:val="22"/>
          <w:szCs w:val="22"/>
        </w:rPr>
        <w:t>ASUNTO:</w:t>
      </w:r>
      <w:r w:rsidRPr="00F519AA">
        <w:rPr>
          <w:rFonts w:ascii="Verdana" w:hAnsi="Verdana"/>
          <w:b/>
          <w:bCs/>
          <w:sz w:val="22"/>
          <w:szCs w:val="22"/>
        </w:rPr>
        <w:tab/>
      </w:r>
      <w:r w:rsidRPr="00F519AA">
        <w:rPr>
          <w:rFonts w:ascii="Verdana" w:hAnsi="Verdana"/>
          <w:sz w:val="22"/>
          <w:szCs w:val="22"/>
        </w:rPr>
        <w:t>Solicitud de concepto de acuerdo radicado en el ICBF No. 319666 del 7 de julio de 2016.</w:t>
      </w:r>
    </w:p>
    <w:p w14:paraId="20FB91E0" w14:textId="2A3F6126" w:rsidR="00F519AA" w:rsidRDefault="00F519AA" w:rsidP="00F519AA">
      <w:pPr>
        <w:jc w:val="both"/>
        <w:rPr>
          <w:rFonts w:ascii="Verdana" w:hAnsi="Verdana"/>
          <w:sz w:val="22"/>
          <w:szCs w:val="22"/>
        </w:rPr>
      </w:pPr>
      <w:r w:rsidRPr="00F519AA">
        <w:rPr>
          <w:rFonts w:ascii="Verdana" w:hAnsi="Verdana"/>
          <w:b/>
          <w:bCs/>
          <w:sz w:val="22"/>
          <w:szCs w:val="22"/>
        </w:rPr>
        <w:t>PARA:</w:t>
      </w:r>
      <w:r>
        <w:rPr>
          <w:rFonts w:ascii="Verdana" w:hAnsi="Verdana"/>
          <w:sz w:val="22"/>
          <w:szCs w:val="22"/>
        </w:rPr>
        <w:t xml:space="preserve"> </w:t>
      </w:r>
      <w:r w:rsidRPr="00F519AA">
        <w:rPr>
          <w:rFonts w:ascii="Verdana" w:hAnsi="Verdana"/>
          <w:sz w:val="22"/>
          <w:szCs w:val="22"/>
        </w:rPr>
        <w:t>Defensora de Familia</w:t>
      </w:r>
      <w:r>
        <w:rPr>
          <w:rFonts w:ascii="Verdana" w:hAnsi="Verdana"/>
          <w:sz w:val="22"/>
          <w:szCs w:val="22"/>
        </w:rPr>
        <w:t xml:space="preserve">, </w:t>
      </w:r>
      <w:r w:rsidRPr="00F519AA">
        <w:rPr>
          <w:rFonts w:ascii="Verdana" w:hAnsi="Verdana"/>
          <w:sz w:val="22"/>
          <w:szCs w:val="22"/>
        </w:rPr>
        <w:t>Centro Zonal Puerto Asís</w:t>
      </w:r>
      <w:r>
        <w:rPr>
          <w:rFonts w:ascii="Verdana" w:hAnsi="Verdana"/>
          <w:sz w:val="22"/>
          <w:szCs w:val="22"/>
        </w:rPr>
        <w:t xml:space="preserve"> y </w:t>
      </w:r>
      <w:r w:rsidRPr="00F519AA">
        <w:rPr>
          <w:rFonts w:ascii="Verdana" w:hAnsi="Verdana"/>
          <w:sz w:val="22"/>
          <w:szCs w:val="22"/>
        </w:rPr>
        <w:t>Regional ICBF Putumayo</w:t>
      </w:r>
    </w:p>
    <w:p w14:paraId="4807F86C" w14:textId="4DE0FF87" w:rsidR="00C20375" w:rsidRPr="00F519AA" w:rsidRDefault="00C20375" w:rsidP="00F519AA">
      <w:pPr>
        <w:jc w:val="both"/>
        <w:rPr>
          <w:rFonts w:ascii="Verdana" w:hAnsi="Verdana"/>
          <w:sz w:val="22"/>
          <w:szCs w:val="22"/>
        </w:rPr>
      </w:pPr>
      <w:r w:rsidRPr="00F519AA">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74D21F46" w14:textId="300BDDD7" w:rsidR="00C20375" w:rsidRPr="00F519AA" w:rsidRDefault="00C20375" w:rsidP="00F519AA">
      <w:pPr>
        <w:pStyle w:val="Prrafodelista"/>
        <w:numPr>
          <w:ilvl w:val="0"/>
          <w:numId w:val="4"/>
        </w:numPr>
        <w:jc w:val="both"/>
        <w:rPr>
          <w:rFonts w:ascii="Verdana" w:hAnsi="Verdana"/>
          <w:sz w:val="22"/>
          <w:szCs w:val="22"/>
        </w:rPr>
      </w:pPr>
      <w:r w:rsidRPr="00F519AA">
        <w:rPr>
          <w:rFonts w:ascii="Verdana" w:hAnsi="Verdana"/>
          <w:b/>
          <w:bCs/>
          <w:sz w:val="22"/>
          <w:szCs w:val="22"/>
        </w:rPr>
        <w:t>PROBLEMA JURÍDICO</w:t>
      </w:r>
    </w:p>
    <w:p w14:paraId="3C06AAAE" w14:textId="77777777" w:rsidR="00C20375" w:rsidRPr="00F519AA" w:rsidRDefault="00C20375" w:rsidP="00F519AA">
      <w:pPr>
        <w:jc w:val="both"/>
        <w:rPr>
          <w:rFonts w:ascii="Verdana" w:hAnsi="Verdana"/>
          <w:sz w:val="22"/>
          <w:szCs w:val="22"/>
        </w:rPr>
      </w:pPr>
      <w:r w:rsidRPr="00F519AA">
        <w:rPr>
          <w:rFonts w:ascii="Verdana" w:hAnsi="Verdana"/>
          <w:sz w:val="22"/>
          <w:szCs w:val="22"/>
        </w:rPr>
        <w:t>¿Corresponde al Defensor o al Comisario de Familia hacer el acompañamiento a la Entidad Territorial cuando esta organiza operativos de visita a establecimientos públicos en horarios nocturnos?</w:t>
      </w:r>
    </w:p>
    <w:p w14:paraId="66CE9E90" w14:textId="5020E43F" w:rsidR="00C20375" w:rsidRPr="00F519AA" w:rsidRDefault="00C20375" w:rsidP="00F519AA">
      <w:pPr>
        <w:pStyle w:val="Prrafodelista"/>
        <w:numPr>
          <w:ilvl w:val="0"/>
          <w:numId w:val="4"/>
        </w:numPr>
        <w:jc w:val="both"/>
        <w:rPr>
          <w:rFonts w:ascii="Verdana" w:hAnsi="Verdana"/>
          <w:sz w:val="22"/>
          <w:szCs w:val="22"/>
        </w:rPr>
      </w:pPr>
      <w:r w:rsidRPr="00F519AA">
        <w:rPr>
          <w:rFonts w:ascii="Verdana" w:hAnsi="Verdana"/>
          <w:b/>
          <w:bCs/>
          <w:sz w:val="22"/>
          <w:szCs w:val="22"/>
        </w:rPr>
        <w:t>ANÁLISIS DEL PROBLEMA JURÍDICO</w:t>
      </w:r>
    </w:p>
    <w:p w14:paraId="1FA5F3D9" w14:textId="77777777" w:rsidR="00C20375" w:rsidRPr="00F519AA" w:rsidRDefault="00C20375" w:rsidP="00F519AA">
      <w:pPr>
        <w:jc w:val="both"/>
        <w:rPr>
          <w:rFonts w:ascii="Verdana" w:hAnsi="Verdana"/>
          <w:sz w:val="22"/>
          <w:szCs w:val="22"/>
        </w:rPr>
      </w:pPr>
      <w:r w:rsidRPr="00F519AA">
        <w:rPr>
          <w:rFonts w:ascii="Verdana" w:hAnsi="Verdana"/>
          <w:sz w:val="22"/>
          <w:szCs w:val="22"/>
        </w:rPr>
        <w:t xml:space="preserve">El presente problema jurídico se </w:t>
      </w:r>
      <w:proofErr w:type="gramStart"/>
      <w:r w:rsidRPr="00F519AA">
        <w:rPr>
          <w:rFonts w:ascii="Verdana" w:hAnsi="Verdana"/>
          <w:sz w:val="22"/>
          <w:szCs w:val="22"/>
        </w:rPr>
        <w:t>abordara</w:t>
      </w:r>
      <w:proofErr w:type="gramEnd"/>
      <w:r w:rsidRPr="00F519AA">
        <w:rPr>
          <w:rFonts w:ascii="Verdana" w:hAnsi="Verdana"/>
          <w:sz w:val="22"/>
          <w:szCs w:val="22"/>
        </w:rPr>
        <w:t xml:space="preserve"> de la siguiente manera: (2.1) Finalidad del Código de Infancia y Adolescencia; (2.2) La función de las autoridades administrativas en el restablecimiento de los derechos de los niños, las niñas y los adolescentes; y (2.3) funciones de las Alcaldías Municipales.</w:t>
      </w:r>
    </w:p>
    <w:p w14:paraId="3C889723" w14:textId="77777777" w:rsidR="00C20375" w:rsidRPr="00F519AA" w:rsidRDefault="00C20375" w:rsidP="00F519AA">
      <w:pPr>
        <w:jc w:val="both"/>
        <w:rPr>
          <w:rFonts w:ascii="Verdana" w:hAnsi="Verdana"/>
          <w:sz w:val="22"/>
          <w:szCs w:val="22"/>
        </w:rPr>
      </w:pPr>
      <w:r w:rsidRPr="00F519AA">
        <w:rPr>
          <w:rFonts w:ascii="Verdana" w:hAnsi="Verdana"/>
          <w:b/>
          <w:bCs/>
          <w:sz w:val="22"/>
          <w:szCs w:val="22"/>
          <w:u w:val="single"/>
        </w:rPr>
        <w:t>(2.1) Finalidad del Código de Infancia y Adolescencia</w:t>
      </w:r>
    </w:p>
    <w:p w14:paraId="5F1AE23E" w14:textId="77777777" w:rsidR="00C20375" w:rsidRPr="00F519AA" w:rsidRDefault="00C20375" w:rsidP="00F519AA">
      <w:pPr>
        <w:jc w:val="both"/>
        <w:rPr>
          <w:rFonts w:ascii="Verdana" w:hAnsi="Verdana"/>
          <w:sz w:val="22"/>
          <w:szCs w:val="22"/>
        </w:rPr>
      </w:pPr>
      <w:r w:rsidRPr="00F519AA">
        <w:rPr>
          <w:rFonts w:ascii="Verdana" w:hAnsi="Verdana"/>
          <w:sz w:val="22"/>
          <w:szCs w:val="22"/>
        </w:rPr>
        <w:t>El Código de la Infancia y la Adolescencia tiene como finalidad garantizar a todos los niños, niñas y adolescentes su pleno desarrollo en el seno de la familia y la comunidad, con prevalencia de la igualdad y la dignidad humana sin ningún tipo de discriminación.</w:t>
      </w:r>
    </w:p>
    <w:p w14:paraId="25665E22" w14:textId="77777777" w:rsidR="00C20375" w:rsidRPr="00F519AA" w:rsidRDefault="00C20375" w:rsidP="00F519AA">
      <w:pPr>
        <w:jc w:val="both"/>
        <w:rPr>
          <w:rFonts w:ascii="Verdana" w:hAnsi="Verdana"/>
          <w:sz w:val="22"/>
          <w:szCs w:val="22"/>
        </w:rPr>
      </w:pPr>
      <w:r w:rsidRPr="00F519AA">
        <w:rPr>
          <w:rFonts w:ascii="Verdana" w:hAnsi="Verdana"/>
          <w:sz w:val="22"/>
          <w:szCs w:val="22"/>
        </w:rPr>
        <w:t>Esta Ley establece tanto las normas sustantivas como procedimentales relacionadas con la protección integral de los niños, niñas y adolescentes, buscando garantizar el pleno ejercicio de sus derechos y libertad consagrados tanto en instrumentos internacionales como en la Constitución Política y las leyes nacionales.</w:t>
      </w:r>
    </w:p>
    <w:p w14:paraId="6336109F" w14:textId="77777777" w:rsidR="00C20375" w:rsidRPr="00F519AA" w:rsidRDefault="00C20375" w:rsidP="00F519AA">
      <w:pPr>
        <w:jc w:val="both"/>
        <w:rPr>
          <w:rFonts w:ascii="Verdana" w:hAnsi="Verdana"/>
          <w:sz w:val="22"/>
          <w:szCs w:val="22"/>
        </w:rPr>
      </w:pPr>
      <w:r w:rsidRPr="00F519AA">
        <w:rPr>
          <w:rFonts w:ascii="Verdana" w:hAnsi="Verdana"/>
          <w:sz w:val="22"/>
          <w:szCs w:val="22"/>
        </w:rPr>
        <w:t xml:space="preserve">En el Capítulo III de dicho Código se establece cuáles son las autoridades competentes para el restablecimiento de los derechos de los niños, las niñas y </w:t>
      </w:r>
      <w:r w:rsidRPr="00F519AA">
        <w:rPr>
          <w:rFonts w:ascii="Verdana" w:hAnsi="Verdana"/>
          <w:sz w:val="22"/>
          <w:szCs w:val="22"/>
        </w:rPr>
        <w:lastRenderedPageBreak/>
        <w:t>los adolescentes, cuya función primordial es prevenir, garantizar y restablecer los derechos de los menores de edad.</w:t>
      </w:r>
    </w:p>
    <w:p w14:paraId="2C288E89" w14:textId="77777777" w:rsidR="00C20375" w:rsidRPr="00F519AA" w:rsidRDefault="00C20375" w:rsidP="00F519AA">
      <w:pPr>
        <w:jc w:val="both"/>
        <w:rPr>
          <w:rFonts w:ascii="Verdana" w:hAnsi="Verdana"/>
          <w:sz w:val="22"/>
          <w:szCs w:val="22"/>
        </w:rPr>
      </w:pPr>
      <w:r w:rsidRPr="00F519AA">
        <w:rPr>
          <w:rFonts w:ascii="Verdana" w:hAnsi="Verdana"/>
          <w:sz w:val="22"/>
          <w:szCs w:val="22"/>
        </w:rPr>
        <w:t xml:space="preserve">Al respecto, la Corte </w:t>
      </w:r>
      <w:proofErr w:type="gramStart"/>
      <w:r w:rsidRPr="00F519AA">
        <w:rPr>
          <w:rFonts w:ascii="Verdana" w:hAnsi="Verdana"/>
          <w:sz w:val="22"/>
          <w:szCs w:val="22"/>
        </w:rPr>
        <w:t>Constitucional</w:t>
      </w:r>
      <w:r w:rsidRPr="00F519AA">
        <w:rPr>
          <w:rFonts w:ascii="Verdana" w:hAnsi="Verdana"/>
          <w:sz w:val="22"/>
          <w:szCs w:val="22"/>
          <w:vertAlign w:val="subscript"/>
        </w:rPr>
        <w:t>[</w:t>
      </w:r>
      <w:proofErr w:type="gramEnd"/>
      <w:r w:rsidRPr="00F519AA">
        <w:rPr>
          <w:rFonts w:ascii="Verdana" w:hAnsi="Verdana"/>
          <w:sz w:val="22"/>
          <w:szCs w:val="22"/>
          <w:vertAlign w:val="subscript"/>
        </w:rPr>
        <w:t>1]</w:t>
      </w:r>
      <w:r w:rsidRPr="00F519AA">
        <w:rPr>
          <w:rFonts w:ascii="Verdana" w:hAnsi="Verdana"/>
          <w:sz w:val="22"/>
          <w:szCs w:val="22"/>
        </w:rPr>
        <w:t> indicó:</w:t>
      </w:r>
    </w:p>
    <w:p w14:paraId="2AF0F164" w14:textId="4D3E0812" w:rsidR="00C20375" w:rsidRPr="00F519AA" w:rsidRDefault="00C20375" w:rsidP="00F519AA">
      <w:pPr>
        <w:jc w:val="both"/>
        <w:rPr>
          <w:rFonts w:ascii="Verdana" w:hAnsi="Verdana"/>
          <w:sz w:val="22"/>
          <w:szCs w:val="22"/>
        </w:rPr>
      </w:pPr>
      <w:r w:rsidRPr="00F519AA">
        <w:rPr>
          <w:rFonts w:ascii="Verdana" w:hAnsi="Verdana"/>
          <w:i/>
          <w:iCs/>
          <w:sz w:val="22"/>
          <w:szCs w:val="22"/>
        </w:rPr>
        <w:t xml:space="preserve">“(...) los artículos 81, 82 y 85 de la Ley 1098 de 2006 señalan los deberes y </w:t>
      </w:r>
      <w:proofErr w:type="gramStart"/>
      <w:r w:rsidRPr="00F519AA">
        <w:rPr>
          <w:rFonts w:ascii="Verdana" w:hAnsi="Verdana"/>
          <w:i/>
          <w:iCs/>
          <w:sz w:val="22"/>
          <w:szCs w:val="22"/>
        </w:rPr>
        <w:t>las fundones</w:t>
      </w:r>
      <w:proofErr w:type="gramEnd"/>
      <w:r w:rsidRPr="00F519AA">
        <w:rPr>
          <w:rFonts w:ascii="Verdana" w:hAnsi="Verdana"/>
          <w:i/>
          <w:iCs/>
          <w:sz w:val="22"/>
          <w:szCs w:val="22"/>
        </w:rPr>
        <w:t xml:space="preserve"> del defensor y del comisario de familia, siendo evidente que la misión encomendada es garantizar, proteger y restablecer los derechos prevalecientes de los menores de edad".</w:t>
      </w:r>
    </w:p>
    <w:p w14:paraId="78695813" w14:textId="06B5D8D6" w:rsidR="00C20375" w:rsidRPr="00F519AA" w:rsidRDefault="00C20375" w:rsidP="00F519AA">
      <w:pPr>
        <w:jc w:val="both"/>
        <w:rPr>
          <w:rFonts w:ascii="Verdana" w:hAnsi="Verdana"/>
          <w:sz w:val="22"/>
          <w:szCs w:val="22"/>
        </w:rPr>
      </w:pPr>
      <w:r w:rsidRPr="00F519AA">
        <w:rPr>
          <w:rFonts w:ascii="Verdana" w:hAnsi="Verdana"/>
          <w:sz w:val="22"/>
          <w:szCs w:val="22"/>
        </w:rPr>
        <w:t>Ahora bien, las funciones establecidas en la Ley 1098 de 2006 señalan que la atención a los niños, niñas y adolescentes debe realizarse de manera integral como sujetos de derechos, no solo cuando éstos estén vulnerados sino también previendo esta circunstancia, todo en coordinación con los operadores jurídicos y las personas llamadas a protegerlos en corresponsabilidad con la familia, la sociedad y el Estado, atendiendo el espíritu constitucional que armoniza con las normas internacionales consagradas a favor de la niñez, la infancia y la familia.</w:t>
      </w:r>
    </w:p>
    <w:p w14:paraId="7C64CD6E" w14:textId="77777777" w:rsidR="00C20375" w:rsidRPr="00F519AA" w:rsidRDefault="00C20375" w:rsidP="00F519AA">
      <w:pPr>
        <w:jc w:val="both"/>
        <w:rPr>
          <w:rFonts w:ascii="Verdana" w:hAnsi="Verdana"/>
          <w:sz w:val="22"/>
          <w:szCs w:val="22"/>
        </w:rPr>
      </w:pPr>
      <w:r w:rsidRPr="00F519AA">
        <w:rPr>
          <w:rFonts w:ascii="Verdana" w:hAnsi="Verdana"/>
          <w:b/>
          <w:bCs/>
          <w:sz w:val="22"/>
          <w:szCs w:val="22"/>
          <w:u w:val="single"/>
        </w:rPr>
        <w:t>2.2 La función de las autoridades administrativas en el restablecimiento de los derechos de los niños, las niñas y los adolescentes</w:t>
      </w:r>
    </w:p>
    <w:p w14:paraId="4229F0F8" w14:textId="3F8F6B30" w:rsidR="00C20375" w:rsidRPr="00F519AA" w:rsidRDefault="00C20375" w:rsidP="00F519AA">
      <w:pPr>
        <w:jc w:val="both"/>
        <w:rPr>
          <w:rFonts w:ascii="Verdana" w:hAnsi="Verdana"/>
          <w:sz w:val="22"/>
          <w:szCs w:val="22"/>
        </w:rPr>
      </w:pPr>
      <w:r w:rsidRPr="00F519AA">
        <w:rPr>
          <w:rFonts w:ascii="Verdana" w:hAnsi="Verdana"/>
          <w:sz w:val="22"/>
          <w:szCs w:val="22"/>
        </w:rPr>
        <w:t>El artículo 96 de la Ley 1098 de 2006 establece que </w:t>
      </w:r>
      <w:r w:rsidRPr="00F519AA">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5E0E253F" w14:textId="77777777" w:rsidR="00C20375" w:rsidRPr="00F519AA" w:rsidRDefault="00C20375" w:rsidP="00F519AA">
      <w:pPr>
        <w:jc w:val="both"/>
        <w:rPr>
          <w:rFonts w:ascii="Verdana" w:hAnsi="Verdana"/>
          <w:sz w:val="22"/>
          <w:szCs w:val="22"/>
        </w:rPr>
      </w:pPr>
      <w:r w:rsidRPr="00F519AA">
        <w:rPr>
          <w:rFonts w:ascii="Verdana" w:hAnsi="Verdana"/>
          <w:sz w:val="22"/>
          <w:szCs w:val="22"/>
        </w:rPr>
        <w:t>Las Defensorías de Familia son dependencias del Instituto Colombiano de Bienestar Familiar de naturaleza multidisciplinaria, por excelencia son las autoridades competentes para garantizar y restablecer los derechos de los niños, niñas y adolescentes que se encuentren en situaciones de violación o amenaza contra los mismos.</w:t>
      </w:r>
    </w:p>
    <w:p w14:paraId="5FB7C2D8" w14:textId="77777777" w:rsidR="00C20375" w:rsidRPr="00F519AA" w:rsidRDefault="00C20375" w:rsidP="00F519AA">
      <w:pPr>
        <w:jc w:val="both"/>
        <w:rPr>
          <w:rFonts w:ascii="Verdana" w:hAnsi="Verdana"/>
          <w:sz w:val="22"/>
          <w:szCs w:val="22"/>
        </w:rPr>
      </w:pPr>
      <w:r w:rsidRPr="00F519AA">
        <w:rPr>
          <w:rFonts w:ascii="Verdana" w:hAnsi="Verdana"/>
          <w:sz w:val="22"/>
          <w:szCs w:val="22"/>
        </w:rPr>
        <w:t>Sus funciones van dirigidas entonces a la protección integral de los derechos de los menores de edad, a fin de evitar su amenaza, inobservancia o vulneración y restablecerlos de manera eficaz, oportuna y efectiva.</w:t>
      </w:r>
    </w:p>
    <w:p w14:paraId="27BAB3F5" w14:textId="77777777" w:rsidR="00C20375" w:rsidRPr="00F519AA" w:rsidRDefault="00C20375" w:rsidP="00F519AA">
      <w:pPr>
        <w:jc w:val="both"/>
        <w:rPr>
          <w:rFonts w:ascii="Verdana" w:hAnsi="Verdana"/>
          <w:sz w:val="22"/>
          <w:szCs w:val="22"/>
        </w:rPr>
      </w:pPr>
      <w:r w:rsidRPr="00F519AA">
        <w:rPr>
          <w:rFonts w:ascii="Verdana" w:hAnsi="Verdana"/>
          <w:sz w:val="22"/>
          <w:szCs w:val="22"/>
        </w:rPr>
        <w:t>En ese sentido, la función que le corresponde a los Defensores de Familia en el restablecimiento de derechos de los niños, las niñas y los adolescentes, no se circunscribe solamente a aquellos casos en que se evidencia una vulneración de sus derechos, sino también en prevenir que ello ocurra.</w:t>
      </w:r>
    </w:p>
    <w:p w14:paraId="40968F87" w14:textId="77777777" w:rsidR="00C20375" w:rsidRPr="00F519AA" w:rsidRDefault="00C20375" w:rsidP="00F519AA">
      <w:pPr>
        <w:jc w:val="both"/>
        <w:rPr>
          <w:rFonts w:ascii="Verdana" w:hAnsi="Verdana"/>
          <w:sz w:val="22"/>
          <w:szCs w:val="22"/>
        </w:rPr>
      </w:pPr>
      <w:r w:rsidRPr="00F519AA">
        <w:rPr>
          <w:rFonts w:ascii="Verdana" w:hAnsi="Verdana"/>
          <w:sz w:val="22"/>
          <w:szCs w:val="22"/>
        </w:rPr>
        <w:t>Ahora bien, las Comisarias de Familia son entidades que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6B0CF97E" w14:textId="3256E93E" w:rsidR="00C20375" w:rsidRPr="00F519AA" w:rsidRDefault="00C20375" w:rsidP="00F519AA">
      <w:pPr>
        <w:jc w:val="both"/>
        <w:rPr>
          <w:rFonts w:ascii="Verdana" w:hAnsi="Verdana"/>
          <w:sz w:val="22"/>
          <w:szCs w:val="22"/>
        </w:rPr>
      </w:pPr>
      <w:r w:rsidRPr="00F519AA">
        <w:rPr>
          <w:rFonts w:ascii="Verdana" w:hAnsi="Verdana"/>
          <w:sz w:val="22"/>
          <w:szCs w:val="22"/>
        </w:rPr>
        <w:lastRenderedPageBreak/>
        <w:t>Como Autoridad Administrativa con funciones Judiciales le corresponde a las Comisarias de Familia recibir y tramitar las solicitudes de protección que formulen los ciudadanos o ciudadanas por hechos de violencia intrafamiliar, de conformidad con las Leyes 294 de 1996, 575 de 2000 reglamentada por el Decreto 652 de 2001 y Ley 1257 de 2008, lo dispuesto en los numerales 1,4 y 5 del Artículo 86 de la Ley 1098 de 2006 y Decreto 1069 de 2015 (Decreto único reglamentario del sector justicia y del derecho).</w:t>
      </w:r>
    </w:p>
    <w:p w14:paraId="6BCC539A" w14:textId="5E996F59" w:rsidR="00C20375" w:rsidRPr="00F519AA" w:rsidRDefault="00C20375" w:rsidP="00F519AA">
      <w:pPr>
        <w:jc w:val="both"/>
        <w:rPr>
          <w:rFonts w:ascii="Verdana" w:hAnsi="Verdana"/>
          <w:sz w:val="22"/>
          <w:szCs w:val="22"/>
        </w:rPr>
      </w:pPr>
      <w:r w:rsidRPr="00F519AA">
        <w:rPr>
          <w:rFonts w:ascii="Verdana" w:hAnsi="Verdana"/>
          <w:sz w:val="22"/>
          <w:szCs w:val="22"/>
        </w:rPr>
        <w:t xml:space="preserve">Como autoridad Administrativa de orden policivo ejercen la vigilancia, protección, promoción, control y sanción en relación con las normas protectoras de la familia, la niñez, la mujer, la juventud y la tercera edad, de conformidad con el numeral 9 del artículo 86, en concordancia con los arts. 106 y 190 de la Ley 1098 de 2006 y Código General del Proceso y </w:t>
      </w:r>
      <w:proofErr w:type="gramStart"/>
      <w:r w:rsidRPr="00F519AA">
        <w:rPr>
          <w:rFonts w:ascii="Verdana" w:hAnsi="Verdana"/>
          <w:sz w:val="22"/>
          <w:szCs w:val="22"/>
        </w:rPr>
        <w:t>de acuerdo a</w:t>
      </w:r>
      <w:proofErr w:type="gramEnd"/>
      <w:r w:rsidRPr="00F519AA">
        <w:rPr>
          <w:rFonts w:ascii="Verdana" w:hAnsi="Verdana"/>
          <w:sz w:val="22"/>
          <w:szCs w:val="22"/>
        </w:rPr>
        <w:t xml:space="preserve"> las funciones o a las competencias que en cada caso particular le asignen los Concejos municipales o distritales.</w:t>
      </w:r>
    </w:p>
    <w:p w14:paraId="18B02C77" w14:textId="767FC096" w:rsidR="00C20375" w:rsidRPr="00F519AA" w:rsidRDefault="00C20375" w:rsidP="00F519AA">
      <w:pPr>
        <w:jc w:val="both"/>
        <w:rPr>
          <w:rFonts w:ascii="Verdana" w:hAnsi="Verdana"/>
          <w:sz w:val="22"/>
          <w:szCs w:val="22"/>
        </w:rPr>
      </w:pPr>
      <w:r w:rsidRPr="00F519AA">
        <w:rPr>
          <w:rFonts w:ascii="Verdana" w:hAnsi="Verdana"/>
          <w:sz w:val="22"/>
          <w:szCs w:val="22"/>
        </w:rPr>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la Infancia y la Adolescencia, en concordancia con lo dispuesto en el Decreto 1069 de 2015.</w:t>
      </w:r>
    </w:p>
    <w:p w14:paraId="39A68BE6" w14:textId="77777777" w:rsidR="00C20375" w:rsidRPr="00F519AA" w:rsidRDefault="00C20375" w:rsidP="00F519AA">
      <w:pPr>
        <w:jc w:val="both"/>
        <w:rPr>
          <w:rFonts w:ascii="Verdana" w:hAnsi="Verdana"/>
          <w:sz w:val="22"/>
          <w:szCs w:val="22"/>
        </w:rPr>
      </w:pPr>
      <w:r w:rsidRPr="00F519AA">
        <w:rPr>
          <w:rFonts w:ascii="Verdana" w:hAnsi="Verdana"/>
          <w:b/>
          <w:bCs/>
          <w:sz w:val="22"/>
          <w:szCs w:val="22"/>
          <w:u w:val="single"/>
        </w:rPr>
        <w:t>2.3 Funciones de las Alcaldías municipales</w:t>
      </w:r>
    </w:p>
    <w:p w14:paraId="4551D903" w14:textId="4174BE66" w:rsidR="00C20375" w:rsidRPr="00F519AA" w:rsidRDefault="00C20375" w:rsidP="00F519AA">
      <w:pPr>
        <w:jc w:val="both"/>
        <w:rPr>
          <w:rFonts w:ascii="Verdana" w:hAnsi="Verdana"/>
          <w:sz w:val="22"/>
          <w:szCs w:val="22"/>
        </w:rPr>
      </w:pPr>
      <w:r w:rsidRPr="00F519AA">
        <w:rPr>
          <w:rFonts w:ascii="Verdana" w:hAnsi="Verdana"/>
          <w:sz w:val="22"/>
          <w:szCs w:val="22"/>
        </w:rPr>
        <w:t>El Alcalde Municipal, como primera autoridad de un municipio, tiene la responsabilidad de garantizar y proteger los derechos de los niños, las niñas y los adolescentes en su territorio; así lo contempla la Ley 136 de 1994,</w:t>
      </w:r>
      <w:r w:rsidRPr="00F519AA">
        <w:rPr>
          <w:rFonts w:ascii="Verdana" w:hAnsi="Verdana"/>
          <w:sz w:val="22"/>
          <w:szCs w:val="22"/>
          <w:vertAlign w:val="subscript"/>
        </w:rPr>
        <w:t>[2]</w:t>
      </w:r>
      <w:r w:rsidRPr="00F519AA">
        <w:rPr>
          <w:rFonts w:ascii="Verdana" w:hAnsi="Verdana"/>
          <w:sz w:val="22"/>
          <w:szCs w:val="22"/>
        </w:rPr>
        <w:t> al indicar que deberán: </w:t>
      </w:r>
      <w:r w:rsidRPr="00F519AA">
        <w:rPr>
          <w:rFonts w:ascii="Verdana" w:hAnsi="Verdana"/>
          <w:i/>
          <w:iCs/>
          <w:sz w:val="22"/>
          <w:szCs w:val="22"/>
        </w:rPr>
        <w:t>“procurar la solución de las necesidades básicas insatisfechas de los habitantes del municipio, en lo que sea de su competencia, con especial énfasis en los niños, las niñas, los adolescentes (...) Ejecutar acciones tendientes a la protección de las personas, niños, e indigentes y su integración a la familia y a la vida social, productiva y comunitaria</w:t>
      </w:r>
      <w:r w:rsidRPr="00F519AA">
        <w:rPr>
          <w:rFonts w:ascii="Verdana" w:hAnsi="Verdana"/>
          <w:sz w:val="22"/>
          <w:szCs w:val="22"/>
        </w:rPr>
        <w:t> (...) </w:t>
      </w:r>
      <w:r w:rsidRPr="00F519AA">
        <w:rPr>
          <w:rFonts w:ascii="Verdana" w:hAnsi="Verdana"/>
          <w:i/>
          <w:iCs/>
          <w:sz w:val="22"/>
          <w:szCs w:val="22"/>
        </w:rPr>
        <w:t>asegurando su inclusión en los planes de desarrollo y de presupuesto anuales".</w:t>
      </w:r>
    </w:p>
    <w:p w14:paraId="6FFF157D" w14:textId="77777777" w:rsidR="00C20375" w:rsidRPr="00F519AA" w:rsidRDefault="00C20375" w:rsidP="00F519AA">
      <w:pPr>
        <w:jc w:val="both"/>
        <w:rPr>
          <w:rFonts w:ascii="Verdana" w:hAnsi="Verdana"/>
          <w:sz w:val="22"/>
          <w:szCs w:val="22"/>
        </w:rPr>
      </w:pPr>
      <w:r w:rsidRPr="00F519AA">
        <w:rPr>
          <w:rFonts w:ascii="Verdana" w:hAnsi="Verdana"/>
          <w:sz w:val="22"/>
          <w:szCs w:val="22"/>
        </w:rPr>
        <w:t xml:space="preserve">En razón a lo anterior el </w:t>
      </w:r>
      <w:proofErr w:type="gramStart"/>
      <w:r w:rsidRPr="00F519AA">
        <w:rPr>
          <w:rFonts w:ascii="Verdana" w:hAnsi="Verdana"/>
          <w:sz w:val="22"/>
          <w:szCs w:val="22"/>
        </w:rPr>
        <w:t>Alcalde</w:t>
      </w:r>
      <w:proofErr w:type="gramEnd"/>
      <w:r w:rsidRPr="00F519AA">
        <w:rPr>
          <w:rFonts w:ascii="Verdana" w:hAnsi="Verdana"/>
          <w:sz w:val="22"/>
          <w:szCs w:val="22"/>
        </w:rPr>
        <w:t xml:space="preserve"> debe realizar las operaciones administrativas que garanticen la protección integral de los niños, las niñas y los adolescentes, y contar con la colaboración armónica de las entidades del Estado, en cada una de sus competencias, como son la Defensoría del Pueblo, la Procuraduría General de la Nación, el Instituto Colombiano de Bienestar Familiar y la Policía Nacional, entre otras.</w:t>
      </w:r>
    </w:p>
    <w:p w14:paraId="27E84E9A" w14:textId="77777777" w:rsidR="00C20375" w:rsidRPr="00F519AA" w:rsidRDefault="00C20375" w:rsidP="00F519AA">
      <w:pPr>
        <w:jc w:val="both"/>
        <w:rPr>
          <w:rFonts w:ascii="Verdana" w:hAnsi="Verdana"/>
          <w:sz w:val="22"/>
          <w:szCs w:val="22"/>
        </w:rPr>
      </w:pPr>
      <w:r w:rsidRPr="00F519AA">
        <w:rPr>
          <w:rFonts w:ascii="Verdana" w:hAnsi="Verdana"/>
          <w:sz w:val="22"/>
          <w:szCs w:val="22"/>
        </w:rPr>
        <w:t xml:space="preserve">Así las </w:t>
      </w:r>
      <w:proofErr w:type="gramStart"/>
      <w:r w:rsidRPr="00F519AA">
        <w:rPr>
          <w:rFonts w:ascii="Verdana" w:hAnsi="Verdana"/>
          <w:sz w:val="22"/>
          <w:szCs w:val="22"/>
        </w:rPr>
        <w:t>cosas</w:t>
      </w:r>
      <w:proofErr w:type="gramEnd"/>
      <w:r w:rsidRPr="00F519AA">
        <w:rPr>
          <w:rFonts w:ascii="Verdana" w:hAnsi="Verdana"/>
          <w:sz w:val="22"/>
          <w:szCs w:val="22"/>
        </w:rPr>
        <w:t xml:space="preserve"> es que las funciones de la Defensorías y Comisarías de Familia en los operativos que organice el ente territorial deben ir encaminadas exclusivamente a verificar que se garanticen los derechos a los niños, las niñas </w:t>
      </w:r>
      <w:r w:rsidRPr="00F519AA">
        <w:rPr>
          <w:rFonts w:ascii="Verdana" w:hAnsi="Verdana"/>
          <w:sz w:val="22"/>
          <w:szCs w:val="22"/>
        </w:rPr>
        <w:lastRenderedPageBreak/>
        <w:t xml:space="preserve">y adolescentes y de existir amenaza, inobservancia y vulneración de </w:t>
      </w:r>
      <w:proofErr w:type="gramStart"/>
      <w:r w:rsidRPr="00F519AA">
        <w:rPr>
          <w:rFonts w:ascii="Verdana" w:hAnsi="Verdana"/>
          <w:sz w:val="22"/>
          <w:szCs w:val="22"/>
        </w:rPr>
        <w:t>los mismos</w:t>
      </w:r>
      <w:proofErr w:type="gramEnd"/>
      <w:r w:rsidRPr="00F519AA">
        <w:rPr>
          <w:rFonts w:ascii="Verdana" w:hAnsi="Verdana"/>
          <w:sz w:val="22"/>
          <w:szCs w:val="22"/>
        </w:rPr>
        <w:t xml:space="preserve"> ordenar las medidas administrativas para su restablecimiento.</w:t>
      </w:r>
    </w:p>
    <w:p w14:paraId="161C3CE5" w14:textId="688933DE" w:rsidR="00C20375" w:rsidRPr="00F519AA" w:rsidRDefault="00C20375" w:rsidP="00F519AA">
      <w:pPr>
        <w:jc w:val="both"/>
        <w:rPr>
          <w:rFonts w:ascii="Verdana" w:hAnsi="Verdana"/>
          <w:sz w:val="22"/>
          <w:szCs w:val="22"/>
        </w:rPr>
      </w:pPr>
      <w:r w:rsidRPr="00F519AA">
        <w:rPr>
          <w:rFonts w:ascii="Verdana" w:hAnsi="Verdana"/>
          <w:sz w:val="22"/>
          <w:szCs w:val="22"/>
        </w:rPr>
        <w:t>Es pertinente además indicar que de conformidad con lo establecido en el artículo 207 del Código de la Infancia y la Adolescencia, en todos los municipios deberá sesionar un Consejo de Política Social presidido por el Alcalde, el cual tiene como finalidad la de articular funciones entre las entidades del Estado y dar solución a la problemática que afecte a los niños, niñas y adolescentes, escenario donde se puede discutir y llegar a los compromisos necesarios respecto de la realización de los operativos que organice el ente territorial.</w:t>
      </w:r>
    </w:p>
    <w:p w14:paraId="5458D397" w14:textId="3B48D3F9" w:rsidR="00C20375" w:rsidRPr="00F519AA" w:rsidRDefault="00C20375" w:rsidP="00F519AA">
      <w:pPr>
        <w:pStyle w:val="Prrafodelista"/>
        <w:numPr>
          <w:ilvl w:val="0"/>
          <w:numId w:val="4"/>
        </w:numPr>
        <w:jc w:val="both"/>
        <w:rPr>
          <w:rFonts w:ascii="Verdana" w:hAnsi="Verdana"/>
          <w:sz w:val="22"/>
          <w:szCs w:val="22"/>
        </w:rPr>
      </w:pPr>
      <w:r w:rsidRPr="00F519AA">
        <w:rPr>
          <w:rFonts w:ascii="Verdana" w:hAnsi="Verdana"/>
          <w:b/>
          <w:bCs/>
          <w:sz w:val="22"/>
          <w:szCs w:val="22"/>
          <w:u w:val="single"/>
        </w:rPr>
        <w:t>CONCLUSIONES</w:t>
      </w:r>
    </w:p>
    <w:p w14:paraId="6EBA1CBF" w14:textId="77777777" w:rsidR="00C20375" w:rsidRPr="00F519AA" w:rsidRDefault="00C20375" w:rsidP="00F519AA">
      <w:pPr>
        <w:jc w:val="both"/>
        <w:rPr>
          <w:rFonts w:ascii="Verdana" w:hAnsi="Verdana"/>
          <w:sz w:val="22"/>
          <w:szCs w:val="22"/>
        </w:rPr>
      </w:pPr>
      <w:r w:rsidRPr="00F519AA">
        <w:rPr>
          <w:rFonts w:ascii="Verdana" w:hAnsi="Verdana"/>
          <w:sz w:val="22"/>
          <w:szCs w:val="22"/>
        </w:rPr>
        <w:t>Así las cosas y teniendo en cuenta las consideraciones de orden legal expuestas, se puede concluir lo siguiente:</w:t>
      </w:r>
    </w:p>
    <w:p w14:paraId="74EDC3DE" w14:textId="77777777" w:rsidR="00C20375" w:rsidRPr="00F519AA" w:rsidRDefault="00C20375" w:rsidP="00F519AA">
      <w:pPr>
        <w:jc w:val="both"/>
        <w:rPr>
          <w:rFonts w:ascii="Verdana" w:hAnsi="Verdana"/>
          <w:sz w:val="22"/>
          <w:szCs w:val="22"/>
        </w:rPr>
      </w:pPr>
      <w:r w:rsidRPr="00F519AA">
        <w:rPr>
          <w:rFonts w:ascii="Verdana" w:hAnsi="Verdana"/>
          <w:b/>
          <w:bCs/>
          <w:sz w:val="22"/>
          <w:szCs w:val="22"/>
        </w:rPr>
        <w:t>Primera</w:t>
      </w:r>
      <w:r w:rsidRPr="00F519AA">
        <w:rPr>
          <w:rFonts w:ascii="Verdana" w:hAnsi="Verdana"/>
          <w:sz w:val="22"/>
          <w:szCs w:val="22"/>
        </w:rPr>
        <w:t>: Resulta fundamental la presencia de una autoridad administrativa que en virtud de la función preventiva que les corresponde, asista a los operativos que organice el ente territorial a los establecimientos públicos en el horario nocturno con el fin de verificar y garantizar que no se vulneren los derechos de los niños, niñas y adolescentes que se puedan encontrar en dichos establecimientos públicos.</w:t>
      </w:r>
    </w:p>
    <w:p w14:paraId="60801ED9" w14:textId="77777777" w:rsidR="00C20375" w:rsidRPr="00F519AA" w:rsidRDefault="00C20375" w:rsidP="00F519AA">
      <w:pPr>
        <w:jc w:val="both"/>
        <w:rPr>
          <w:rFonts w:ascii="Verdana" w:hAnsi="Verdana"/>
          <w:sz w:val="22"/>
          <w:szCs w:val="22"/>
        </w:rPr>
      </w:pPr>
      <w:r w:rsidRPr="00F519AA">
        <w:rPr>
          <w:rFonts w:ascii="Verdana" w:hAnsi="Verdana"/>
          <w:b/>
          <w:bCs/>
          <w:sz w:val="22"/>
          <w:szCs w:val="22"/>
        </w:rPr>
        <w:t>Segunda</w:t>
      </w:r>
      <w:r w:rsidRPr="00F519AA">
        <w:rPr>
          <w:rFonts w:ascii="Verdana" w:hAnsi="Verdana"/>
          <w:sz w:val="22"/>
          <w:szCs w:val="22"/>
        </w:rPr>
        <w:t>: Tanto los Defensores como los Comisarios de Familia están facultados para asistir a los operativos que la alcaldía organice en donde se vean involucrados los derechos de niños, niñas y adolescentes. La participación dependerá de la articulación y organización que entre los participantes se programe.</w:t>
      </w:r>
    </w:p>
    <w:p w14:paraId="2E2C46C5" w14:textId="64AE1ECC" w:rsidR="00C20375" w:rsidRPr="00F519AA" w:rsidRDefault="00C20375" w:rsidP="00F519AA">
      <w:pPr>
        <w:jc w:val="both"/>
        <w:rPr>
          <w:rFonts w:ascii="Verdana" w:hAnsi="Verdana"/>
          <w:sz w:val="22"/>
          <w:szCs w:val="22"/>
        </w:rPr>
      </w:pPr>
      <w:r w:rsidRPr="00F519AA">
        <w:rPr>
          <w:rFonts w:ascii="Verdana" w:hAnsi="Verdana"/>
          <w:sz w:val="22"/>
          <w:szCs w:val="22"/>
        </w:rPr>
        <w:t xml:space="preserve">Por último, es preciso indicar que el presente </w:t>
      </w:r>
      <w:proofErr w:type="gramStart"/>
      <w:r w:rsidRPr="00F519AA">
        <w:rPr>
          <w:rFonts w:ascii="Verdana" w:hAnsi="Verdana"/>
          <w:sz w:val="22"/>
          <w:szCs w:val="22"/>
        </w:rPr>
        <w:t>concepto</w:t>
      </w:r>
      <w:r w:rsidRPr="00F519AA">
        <w:rPr>
          <w:rFonts w:ascii="Verdana" w:hAnsi="Verdana"/>
          <w:sz w:val="22"/>
          <w:szCs w:val="22"/>
          <w:vertAlign w:val="subscript"/>
        </w:rPr>
        <w:t>[</w:t>
      </w:r>
      <w:proofErr w:type="gramEnd"/>
      <w:r w:rsidRPr="00F519AA">
        <w:rPr>
          <w:rFonts w:ascii="Verdana" w:hAnsi="Verdana"/>
          <w:sz w:val="22"/>
          <w:szCs w:val="22"/>
          <w:vertAlign w:val="subscript"/>
        </w:rPr>
        <w:t>3]</w:t>
      </w:r>
      <w:r w:rsidRPr="00F519AA">
        <w:rPr>
          <w:rFonts w:ascii="Verdana" w:hAnsi="Verdana"/>
          <w:sz w:val="22"/>
          <w:szCs w:val="22"/>
        </w:rPr>
        <w:t xml:space="preserve"> no es de obligatorio cumplimiento o ejecución para particulares o agentes externos, de conformidad con lo establecido en la Ley 1755 de 2015. No </w:t>
      </w:r>
      <w:proofErr w:type="gramStart"/>
      <w:r w:rsidRPr="00F519AA">
        <w:rPr>
          <w:rFonts w:ascii="Verdana" w:hAnsi="Verdana"/>
          <w:sz w:val="22"/>
          <w:szCs w:val="22"/>
        </w:rPr>
        <w:t>obstante</w:t>
      </w:r>
      <w:proofErr w:type="gramEnd"/>
      <w:r w:rsidRPr="00F519AA">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3A3C888" w14:textId="77777777" w:rsidR="00C20375" w:rsidRPr="00F519AA" w:rsidRDefault="00C20375" w:rsidP="00F519AA">
      <w:pPr>
        <w:jc w:val="both"/>
        <w:rPr>
          <w:rFonts w:ascii="Verdana" w:hAnsi="Verdana"/>
          <w:sz w:val="22"/>
          <w:szCs w:val="22"/>
        </w:rPr>
      </w:pPr>
      <w:r w:rsidRPr="00F519AA">
        <w:rPr>
          <w:rFonts w:ascii="Verdana" w:hAnsi="Verdana"/>
          <w:sz w:val="22"/>
          <w:szCs w:val="22"/>
        </w:rPr>
        <w:t>Cordialmente</w:t>
      </w:r>
    </w:p>
    <w:p w14:paraId="6D5108DB" w14:textId="77777777" w:rsidR="00C20375" w:rsidRPr="00F519AA" w:rsidRDefault="00C20375" w:rsidP="00F519AA">
      <w:pPr>
        <w:jc w:val="both"/>
        <w:rPr>
          <w:rFonts w:ascii="Verdana" w:hAnsi="Verdana"/>
          <w:sz w:val="22"/>
          <w:szCs w:val="22"/>
        </w:rPr>
      </w:pPr>
      <w:r w:rsidRPr="00F519AA">
        <w:rPr>
          <w:rFonts w:ascii="Verdana" w:hAnsi="Verdana"/>
          <w:b/>
          <w:bCs/>
          <w:sz w:val="22"/>
          <w:szCs w:val="22"/>
        </w:rPr>
        <w:t>LUZ KARIME FERNANDEZ CASTILLO</w:t>
      </w:r>
    </w:p>
    <w:p w14:paraId="58CDB8B6" w14:textId="77777777" w:rsidR="00C20375" w:rsidRDefault="00C20375" w:rsidP="00F519AA">
      <w:pPr>
        <w:jc w:val="both"/>
        <w:rPr>
          <w:rFonts w:ascii="Verdana" w:hAnsi="Verdana"/>
          <w:sz w:val="22"/>
          <w:szCs w:val="22"/>
        </w:rPr>
      </w:pPr>
      <w:r w:rsidRPr="00F519AA">
        <w:rPr>
          <w:rFonts w:ascii="Verdana" w:hAnsi="Verdana"/>
          <w:sz w:val="22"/>
          <w:szCs w:val="22"/>
        </w:rPr>
        <w:t>Jefe Oficina Asesora Jurídica</w:t>
      </w:r>
    </w:p>
    <w:p w14:paraId="265C2864" w14:textId="77777777" w:rsidR="00F519AA" w:rsidRDefault="00F519AA" w:rsidP="00F519AA">
      <w:pPr>
        <w:jc w:val="both"/>
        <w:rPr>
          <w:rFonts w:ascii="Verdana" w:hAnsi="Verdana"/>
          <w:b/>
          <w:bCs/>
          <w:sz w:val="22"/>
          <w:szCs w:val="22"/>
        </w:rPr>
      </w:pPr>
    </w:p>
    <w:p w14:paraId="26FF4C48" w14:textId="406CBB59" w:rsidR="00F519AA" w:rsidRPr="00F519AA" w:rsidRDefault="00F519AA" w:rsidP="00F519AA">
      <w:pPr>
        <w:jc w:val="both"/>
        <w:rPr>
          <w:rFonts w:ascii="Verdana" w:hAnsi="Verdana"/>
          <w:b/>
          <w:bCs/>
          <w:sz w:val="22"/>
          <w:szCs w:val="22"/>
        </w:rPr>
      </w:pPr>
      <w:r w:rsidRPr="00F519AA">
        <w:rPr>
          <w:rFonts w:ascii="Verdana" w:hAnsi="Verdana"/>
          <w:b/>
          <w:bCs/>
          <w:sz w:val="22"/>
          <w:szCs w:val="22"/>
        </w:rPr>
        <w:lastRenderedPageBreak/>
        <w:t>Notas Pie de Pagina</w:t>
      </w:r>
    </w:p>
    <w:p w14:paraId="51267361" w14:textId="4B6006DA" w:rsidR="00C20375" w:rsidRPr="00F519AA" w:rsidRDefault="00C20375" w:rsidP="00F519AA">
      <w:pPr>
        <w:pStyle w:val="Prrafodelista"/>
        <w:numPr>
          <w:ilvl w:val="0"/>
          <w:numId w:val="2"/>
        </w:numPr>
        <w:jc w:val="both"/>
        <w:rPr>
          <w:rFonts w:ascii="Verdana" w:hAnsi="Verdana"/>
          <w:sz w:val="22"/>
          <w:szCs w:val="22"/>
        </w:rPr>
      </w:pPr>
      <w:r w:rsidRPr="00F519AA">
        <w:rPr>
          <w:rFonts w:ascii="Verdana" w:hAnsi="Verdana"/>
          <w:sz w:val="22"/>
          <w:szCs w:val="22"/>
        </w:rPr>
        <w:t xml:space="preserve">Sentencia C-890/08, expediente D-6939, M.P. Nilson Pinilla </w:t>
      </w:r>
      <w:proofErr w:type="spellStart"/>
      <w:r w:rsidRPr="00F519AA">
        <w:rPr>
          <w:rFonts w:ascii="Verdana" w:hAnsi="Verdana"/>
          <w:sz w:val="22"/>
          <w:szCs w:val="22"/>
        </w:rPr>
        <w:t>Pinilla</w:t>
      </w:r>
      <w:proofErr w:type="spellEnd"/>
    </w:p>
    <w:p w14:paraId="4B253B76" w14:textId="1AADD566" w:rsidR="00C20375" w:rsidRPr="00F519AA" w:rsidRDefault="00C20375" w:rsidP="00F519AA">
      <w:pPr>
        <w:pStyle w:val="Prrafodelista"/>
        <w:numPr>
          <w:ilvl w:val="0"/>
          <w:numId w:val="2"/>
        </w:numPr>
        <w:jc w:val="both"/>
        <w:rPr>
          <w:rFonts w:ascii="Verdana" w:hAnsi="Verdana"/>
          <w:sz w:val="22"/>
          <w:szCs w:val="22"/>
        </w:rPr>
      </w:pPr>
      <w:r w:rsidRPr="00F519AA">
        <w:rPr>
          <w:rFonts w:ascii="Verdana" w:hAnsi="Verdana"/>
          <w:sz w:val="22"/>
          <w:szCs w:val="22"/>
        </w:rPr>
        <w:t>Por la cual se dictan normas tendientes a modernizar la organización y el funcionamiento de los municipios. Modificada por la Ley 1251 de 2012</w:t>
      </w:r>
    </w:p>
    <w:p w14:paraId="6E66F4EE" w14:textId="5CB95063" w:rsidR="00C20375" w:rsidRPr="00F519AA" w:rsidRDefault="00C20375" w:rsidP="00F519AA">
      <w:pPr>
        <w:pStyle w:val="Prrafodelista"/>
        <w:numPr>
          <w:ilvl w:val="0"/>
          <w:numId w:val="2"/>
        </w:numPr>
        <w:jc w:val="both"/>
        <w:rPr>
          <w:rFonts w:ascii="Verdana" w:hAnsi="Verdana"/>
          <w:sz w:val="22"/>
          <w:szCs w:val="22"/>
        </w:rPr>
      </w:pPr>
      <w:r w:rsidRPr="00F519AA">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35A144CE" w14:textId="77777777" w:rsidR="00A724C4" w:rsidRPr="00F519AA" w:rsidRDefault="00A724C4" w:rsidP="00F519AA">
      <w:pPr>
        <w:jc w:val="both"/>
        <w:rPr>
          <w:rFonts w:ascii="Verdana" w:hAnsi="Verdana"/>
          <w:sz w:val="22"/>
          <w:szCs w:val="22"/>
        </w:rPr>
      </w:pPr>
    </w:p>
    <w:sectPr w:rsidR="00A724C4" w:rsidRPr="00F519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22072"/>
    <w:multiLevelType w:val="hybridMultilevel"/>
    <w:tmpl w:val="F53218A2"/>
    <w:lvl w:ilvl="0" w:tplc="4E3486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FA52735"/>
    <w:multiLevelType w:val="hybridMultilevel"/>
    <w:tmpl w:val="B434AB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57D76BC"/>
    <w:multiLevelType w:val="hybridMultilevel"/>
    <w:tmpl w:val="DD6C2C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8407DCB"/>
    <w:multiLevelType w:val="hybridMultilevel"/>
    <w:tmpl w:val="7DE06A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88252430">
    <w:abstractNumId w:val="2"/>
  </w:num>
  <w:num w:numId="2" w16cid:durableId="92291637">
    <w:abstractNumId w:val="3"/>
  </w:num>
  <w:num w:numId="3" w16cid:durableId="747776249">
    <w:abstractNumId w:val="1"/>
  </w:num>
  <w:num w:numId="4" w16cid:durableId="18579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8C"/>
    <w:rsid w:val="00243CB4"/>
    <w:rsid w:val="004212B8"/>
    <w:rsid w:val="00A724C4"/>
    <w:rsid w:val="00C20375"/>
    <w:rsid w:val="00D95B8C"/>
    <w:rsid w:val="00F519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9DF6"/>
  <w15:chartTrackingRefBased/>
  <w15:docId w15:val="{CB4C6AE1-CEE5-425F-88D5-0033D14E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5B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5B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5B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5B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5B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5B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5B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5B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5B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5B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5B8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5B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5B8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5B8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5B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5B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5B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5B8C"/>
    <w:rPr>
      <w:rFonts w:eastAsiaTheme="majorEastAsia" w:cstheme="majorBidi"/>
      <w:color w:val="272727" w:themeColor="text1" w:themeTint="D8"/>
    </w:rPr>
  </w:style>
  <w:style w:type="paragraph" w:styleId="Ttulo">
    <w:name w:val="Title"/>
    <w:basedOn w:val="Normal"/>
    <w:next w:val="Normal"/>
    <w:link w:val="TtuloCar"/>
    <w:uiPriority w:val="10"/>
    <w:qFormat/>
    <w:rsid w:val="00D95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5B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5B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5B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5B8C"/>
    <w:pPr>
      <w:spacing w:before="160"/>
      <w:jc w:val="center"/>
    </w:pPr>
    <w:rPr>
      <w:i/>
      <w:iCs/>
      <w:color w:val="404040" w:themeColor="text1" w:themeTint="BF"/>
    </w:rPr>
  </w:style>
  <w:style w:type="character" w:customStyle="1" w:styleId="CitaCar">
    <w:name w:val="Cita Car"/>
    <w:basedOn w:val="Fuentedeprrafopredeter"/>
    <w:link w:val="Cita"/>
    <w:uiPriority w:val="29"/>
    <w:rsid w:val="00D95B8C"/>
    <w:rPr>
      <w:i/>
      <w:iCs/>
      <w:color w:val="404040" w:themeColor="text1" w:themeTint="BF"/>
    </w:rPr>
  </w:style>
  <w:style w:type="paragraph" w:styleId="Prrafodelista">
    <w:name w:val="List Paragraph"/>
    <w:basedOn w:val="Normal"/>
    <w:uiPriority w:val="34"/>
    <w:qFormat/>
    <w:rsid w:val="00D95B8C"/>
    <w:pPr>
      <w:ind w:left="720"/>
      <w:contextualSpacing/>
    </w:pPr>
  </w:style>
  <w:style w:type="character" w:styleId="nfasisintenso">
    <w:name w:val="Intense Emphasis"/>
    <w:basedOn w:val="Fuentedeprrafopredeter"/>
    <w:uiPriority w:val="21"/>
    <w:qFormat/>
    <w:rsid w:val="00D95B8C"/>
    <w:rPr>
      <w:i/>
      <w:iCs/>
      <w:color w:val="0F4761" w:themeColor="accent1" w:themeShade="BF"/>
    </w:rPr>
  </w:style>
  <w:style w:type="paragraph" w:styleId="Citadestacada">
    <w:name w:val="Intense Quote"/>
    <w:basedOn w:val="Normal"/>
    <w:next w:val="Normal"/>
    <w:link w:val="CitadestacadaCar"/>
    <w:uiPriority w:val="30"/>
    <w:qFormat/>
    <w:rsid w:val="00D95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5B8C"/>
    <w:rPr>
      <w:i/>
      <w:iCs/>
      <w:color w:val="0F4761" w:themeColor="accent1" w:themeShade="BF"/>
    </w:rPr>
  </w:style>
  <w:style w:type="character" w:styleId="Referenciaintensa">
    <w:name w:val="Intense Reference"/>
    <w:basedOn w:val="Fuentedeprrafopredeter"/>
    <w:uiPriority w:val="32"/>
    <w:qFormat/>
    <w:rsid w:val="00D95B8C"/>
    <w:rPr>
      <w:b/>
      <w:bCs/>
      <w:smallCaps/>
      <w:color w:val="0F4761" w:themeColor="accent1" w:themeShade="BF"/>
      <w:spacing w:val="5"/>
    </w:rPr>
  </w:style>
  <w:style w:type="character" w:styleId="Hipervnculo">
    <w:name w:val="Hyperlink"/>
    <w:basedOn w:val="Fuentedeprrafopredeter"/>
    <w:uiPriority w:val="99"/>
    <w:unhideWhenUsed/>
    <w:rsid w:val="00C20375"/>
    <w:rPr>
      <w:color w:val="467886" w:themeColor="hyperlink"/>
      <w:u w:val="single"/>
    </w:rPr>
  </w:style>
  <w:style w:type="character" w:styleId="Mencinsinresolver">
    <w:name w:val="Unresolved Mention"/>
    <w:basedOn w:val="Fuentedeprrafopredeter"/>
    <w:uiPriority w:val="99"/>
    <w:semiHidden/>
    <w:unhideWhenUsed/>
    <w:rsid w:val="00C20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9517FA-0C0F-4728-9616-DDF37FA82EBD}"/>
</file>

<file path=customXml/itemProps2.xml><?xml version="1.0" encoding="utf-8"?>
<ds:datastoreItem xmlns:ds="http://schemas.openxmlformats.org/officeDocument/2006/customXml" ds:itemID="{66C19932-4AD7-4DC7-BE94-E6E6DF74AEAE}"/>
</file>

<file path=customXml/itemProps3.xml><?xml version="1.0" encoding="utf-8"?>
<ds:datastoreItem xmlns:ds="http://schemas.openxmlformats.org/officeDocument/2006/customXml" ds:itemID="{1B806151-7F41-4218-B7FC-76546533CC3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1740</Words>
  <Characters>9571</Characters>
  <Application>Microsoft Office Word</Application>
  <DocSecurity>0</DocSecurity>
  <Lines>79</Lines>
  <Paragraphs>22</Paragraphs>
  <ScaleCrop>false</ScaleCrop>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2026-05-19T04:41:00Z</dcterms:created>
  <dcterms:modified xsi:type="dcterms:W3CDTF">2026-05-19T04:43:00Z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