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35D9" w14:textId="77777777" w:rsidR="00B122D0" w:rsidRPr="00B122D0" w:rsidRDefault="00B122D0" w:rsidP="00B122D0">
      <w:pPr>
        <w:jc w:val="center"/>
        <w:rPr>
          <w:rFonts w:ascii="Verdana" w:hAnsi="Verdana"/>
          <w:sz w:val="22"/>
          <w:szCs w:val="22"/>
        </w:rPr>
      </w:pPr>
      <w:r w:rsidRPr="00B122D0">
        <w:rPr>
          <w:rFonts w:ascii="Verdana" w:hAnsi="Verdana"/>
          <w:b/>
          <w:bCs/>
          <w:sz w:val="22"/>
          <w:szCs w:val="22"/>
        </w:rPr>
        <w:t>CONCEPTO 70 DE 2017</w:t>
      </w:r>
    </w:p>
    <w:p w14:paraId="3B5BBE2B" w14:textId="77777777" w:rsidR="00B122D0" w:rsidRPr="00B122D0" w:rsidRDefault="00B122D0" w:rsidP="00B122D0">
      <w:pPr>
        <w:jc w:val="center"/>
        <w:rPr>
          <w:rFonts w:ascii="Verdana" w:hAnsi="Verdana"/>
          <w:sz w:val="22"/>
          <w:szCs w:val="22"/>
        </w:rPr>
      </w:pPr>
      <w:r w:rsidRPr="00B122D0">
        <w:rPr>
          <w:rFonts w:ascii="Verdana" w:hAnsi="Verdana"/>
          <w:sz w:val="22"/>
          <w:szCs w:val="22"/>
        </w:rPr>
        <w:t>(junio 15)</w:t>
      </w:r>
    </w:p>
    <w:p w14:paraId="64ED406B" w14:textId="77777777" w:rsidR="00B122D0" w:rsidRPr="00B122D0" w:rsidRDefault="00B122D0" w:rsidP="00B122D0">
      <w:pPr>
        <w:jc w:val="center"/>
        <w:rPr>
          <w:rFonts w:ascii="Verdana" w:hAnsi="Verdana"/>
          <w:sz w:val="22"/>
          <w:szCs w:val="22"/>
        </w:rPr>
      </w:pPr>
      <w:r w:rsidRPr="00B122D0">
        <w:rPr>
          <w:rFonts w:ascii="Verdana" w:hAnsi="Verdana"/>
          <w:b/>
          <w:bCs/>
          <w:sz w:val="22"/>
          <w:szCs w:val="22"/>
        </w:rPr>
        <w:t>INSTITUTO COLOMBIANO DE BIENESTAR FAMILIAR</w:t>
      </w:r>
    </w:p>
    <w:p w14:paraId="67ED764F" w14:textId="5969178A" w:rsidR="00B122D0" w:rsidRPr="00B122D0" w:rsidRDefault="00B122D0" w:rsidP="00B122D0">
      <w:pPr>
        <w:jc w:val="center"/>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B122D0" w:rsidRPr="00B122D0" w14:paraId="2A7947B8"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1BE09EA6" w14:textId="77777777" w:rsidR="00B122D0" w:rsidRPr="00B122D0" w:rsidRDefault="00B122D0" w:rsidP="00B122D0">
            <w:pPr>
              <w:jc w:val="both"/>
              <w:rPr>
                <w:rFonts w:ascii="Verdana" w:hAnsi="Verdana"/>
                <w:sz w:val="22"/>
                <w:szCs w:val="22"/>
              </w:rPr>
            </w:pPr>
            <w:r w:rsidRPr="00B122D0">
              <w:rPr>
                <w:rFonts w:ascii="Verdana" w:hAnsi="Verdana"/>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13331A01" w14:textId="77777777" w:rsidR="00B122D0" w:rsidRPr="00B122D0" w:rsidRDefault="00B122D0" w:rsidP="00B122D0">
            <w:pPr>
              <w:jc w:val="both"/>
              <w:rPr>
                <w:rFonts w:ascii="Verdana" w:hAnsi="Verdana"/>
                <w:sz w:val="22"/>
                <w:szCs w:val="22"/>
                <w:lang w:val="pt-PT"/>
              </w:rPr>
            </w:pPr>
            <w:r w:rsidRPr="00B122D0">
              <w:rPr>
                <w:rFonts w:ascii="Verdana" w:hAnsi="Verdana"/>
                <w:sz w:val="22"/>
                <w:szCs w:val="22"/>
                <w:lang w:val="pt-PT"/>
              </w:rPr>
              <w:t>Director Regional ICBF Amazonas (E)</w:t>
            </w:r>
          </w:p>
        </w:tc>
      </w:tr>
      <w:tr w:rsidR="00B122D0" w:rsidRPr="00B122D0" w14:paraId="4E9B73A6"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9C12FE5" w14:textId="77777777" w:rsidR="00B122D0" w:rsidRPr="00B122D0" w:rsidRDefault="00B122D0" w:rsidP="00B122D0">
            <w:pPr>
              <w:jc w:val="both"/>
              <w:rPr>
                <w:rFonts w:ascii="Verdana" w:hAnsi="Verdana"/>
                <w:sz w:val="22"/>
                <w:szCs w:val="22"/>
              </w:rPr>
            </w:pPr>
            <w:r w:rsidRPr="00B122D0">
              <w:rPr>
                <w:rFonts w:ascii="Verdana" w:hAnsi="Verdana"/>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535713B2" w14:textId="77777777" w:rsidR="00B122D0" w:rsidRPr="00B122D0" w:rsidRDefault="00B122D0" w:rsidP="00B122D0">
            <w:pPr>
              <w:jc w:val="both"/>
              <w:rPr>
                <w:rFonts w:ascii="Verdana" w:hAnsi="Verdana"/>
                <w:sz w:val="22"/>
                <w:szCs w:val="22"/>
              </w:rPr>
            </w:pPr>
            <w:r w:rsidRPr="00B122D0">
              <w:rPr>
                <w:rFonts w:ascii="Verdana" w:hAnsi="Verdana"/>
                <w:sz w:val="22"/>
                <w:szCs w:val="22"/>
              </w:rPr>
              <w:t>Solicitud de concepto de acuerdo ha radicado en el ICBF No. 237566 del 18 de mayo de 2017.</w:t>
            </w:r>
          </w:p>
        </w:tc>
      </w:tr>
    </w:tbl>
    <w:p w14:paraId="3CB074EE" w14:textId="5EB4CEA9" w:rsidR="00B122D0" w:rsidRPr="00B122D0" w:rsidRDefault="00B122D0" w:rsidP="00B122D0">
      <w:pPr>
        <w:jc w:val="both"/>
        <w:rPr>
          <w:rFonts w:ascii="Verdana" w:hAnsi="Verdana"/>
          <w:sz w:val="22"/>
          <w:szCs w:val="22"/>
        </w:rPr>
      </w:pPr>
      <w:r w:rsidRPr="00B122D0">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w:t>
      </w:r>
      <w:r w:rsidRPr="00B122D0">
        <w:rPr>
          <w:rFonts w:ascii="Verdana" w:hAnsi="Verdana"/>
          <w:sz w:val="22"/>
          <w:szCs w:val="22"/>
          <w:vertAlign w:val="superscript"/>
        </w:rPr>
        <w:t>o</w:t>
      </w:r>
      <w:r w:rsidRPr="00B122D0">
        <w:rPr>
          <w:rFonts w:ascii="Verdana" w:hAnsi="Verdana"/>
          <w:sz w:val="22"/>
          <w:szCs w:val="22"/>
        </w:rPr>
        <w:t>, numeral 4, del Decreto 987 de 2012, se responde la consulta solicitada, sobre el caso en cuestión, en los términos que siguen:</w:t>
      </w:r>
    </w:p>
    <w:p w14:paraId="5882AF31" w14:textId="77777777" w:rsidR="00B122D0" w:rsidRPr="00B122D0" w:rsidRDefault="00B122D0" w:rsidP="00B122D0">
      <w:pPr>
        <w:jc w:val="both"/>
        <w:rPr>
          <w:rFonts w:ascii="Verdana" w:hAnsi="Verdana"/>
          <w:sz w:val="22"/>
          <w:szCs w:val="22"/>
        </w:rPr>
      </w:pPr>
      <w:r w:rsidRPr="00B122D0">
        <w:rPr>
          <w:rFonts w:ascii="Verdana" w:hAnsi="Verdana"/>
          <w:b/>
          <w:bCs/>
          <w:sz w:val="22"/>
          <w:szCs w:val="22"/>
        </w:rPr>
        <w:t>1. PROBLEMA JURÍDICO</w:t>
      </w:r>
    </w:p>
    <w:p w14:paraId="2887D7C0" w14:textId="77777777" w:rsidR="00B122D0" w:rsidRPr="00B122D0" w:rsidRDefault="00B122D0" w:rsidP="00B122D0">
      <w:pPr>
        <w:jc w:val="both"/>
        <w:rPr>
          <w:rFonts w:ascii="Verdana" w:hAnsi="Verdana"/>
          <w:sz w:val="22"/>
          <w:szCs w:val="22"/>
        </w:rPr>
      </w:pPr>
      <w:r w:rsidRPr="00B122D0">
        <w:rPr>
          <w:rFonts w:ascii="Verdana" w:hAnsi="Verdana"/>
          <w:sz w:val="22"/>
          <w:szCs w:val="22"/>
        </w:rPr>
        <w:t>¿Es obligatorio para el ICBF exigir el Certificado de Existencia y Representación legal a aquellas personas jurídicas a las que el ICBF les ha reconocido personería jurídica para prestar los servicios dentro del Sistema Nacional de Bienestar Familiar?</w:t>
      </w:r>
    </w:p>
    <w:p w14:paraId="7E6C9845" w14:textId="77777777" w:rsidR="00B122D0" w:rsidRPr="00B122D0" w:rsidRDefault="00B122D0" w:rsidP="00B122D0">
      <w:pPr>
        <w:jc w:val="both"/>
        <w:rPr>
          <w:rFonts w:ascii="Verdana" w:hAnsi="Verdana"/>
          <w:sz w:val="22"/>
          <w:szCs w:val="22"/>
        </w:rPr>
      </w:pPr>
      <w:r w:rsidRPr="00B122D0">
        <w:rPr>
          <w:rFonts w:ascii="Verdana" w:hAnsi="Verdana"/>
          <w:b/>
          <w:bCs/>
          <w:sz w:val="22"/>
          <w:szCs w:val="22"/>
        </w:rPr>
        <w:t>2. ANÁLISIS DEL PROBLEMA JURÍDICO</w:t>
      </w:r>
    </w:p>
    <w:p w14:paraId="271A7FC3" w14:textId="77777777" w:rsidR="00B122D0" w:rsidRPr="00B122D0" w:rsidRDefault="00B122D0" w:rsidP="00B122D0">
      <w:pPr>
        <w:jc w:val="both"/>
        <w:rPr>
          <w:rFonts w:ascii="Verdana" w:hAnsi="Verdana"/>
          <w:sz w:val="22"/>
          <w:szCs w:val="22"/>
        </w:rPr>
      </w:pPr>
      <w:r w:rsidRPr="00B122D0">
        <w:rPr>
          <w:rFonts w:ascii="Verdana" w:hAnsi="Verdana"/>
          <w:sz w:val="22"/>
          <w:szCs w:val="22"/>
        </w:rPr>
        <w:t>El presente problema jurídico se abordará así: (2.1) Generalidades de las Personas Jurídicas (2.2) De la representación legal; (2.3) La Resolución No. 3899 de 2010 y la expedición de certificaciones.</w:t>
      </w:r>
    </w:p>
    <w:p w14:paraId="3EA41682" w14:textId="77777777" w:rsidR="00B122D0" w:rsidRPr="00B122D0" w:rsidRDefault="00B122D0" w:rsidP="00B122D0">
      <w:pPr>
        <w:jc w:val="both"/>
        <w:rPr>
          <w:rFonts w:ascii="Verdana" w:hAnsi="Verdana"/>
          <w:sz w:val="22"/>
          <w:szCs w:val="22"/>
        </w:rPr>
      </w:pPr>
      <w:r w:rsidRPr="00B122D0">
        <w:rPr>
          <w:rFonts w:ascii="Verdana" w:hAnsi="Verdana"/>
          <w:b/>
          <w:bCs/>
          <w:sz w:val="22"/>
          <w:szCs w:val="22"/>
        </w:rPr>
        <w:t>(2.1) Generalidades de tas Personas Jurídicas</w:t>
      </w:r>
    </w:p>
    <w:p w14:paraId="38005BAF" w14:textId="6C4AE899" w:rsidR="00B122D0" w:rsidRPr="00B122D0" w:rsidRDefault="00B122D0" w:rsidP="00B122D0">
      <w:pPr>
        <w:jc w:val="both"/>
        <w:rPr>
          <w:rFonts w:ascii="Verdana" w:hAnsi="Verdana"/>
          <w:sz w:val="22"/>
          <w:szCs w:val="22"/>
        </w:rPr>
      </w:pPr>
      <w:r w:rsidRPr="00B122D0">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00CA15FB" w14:textId="77777777" w:rsidR="00B122D0" w:rsidRPr="00B122D0" w:rsidRDefault="00B122D0" w:rsidP="00B122D0">
      <w:pPr>
        <w:jc w:val="both"/>
        <w:rPr>
          <w:rFonts w:ascii="Verdana" w:hAnsi="Verdana"/>
          <w:sz w:val="22"/>
          <w:szCs w:val="22"/>
        </w:rPr>
      </w:pPr>
      <w:r w:rsidRPr="00B122D0">
        <w:rPr>
          <w:rFonts w:ascii="Verdana" w:hAnsi="Verdana"/>
          <w:sz w:val="22"/>
          <w:szCs w:val="22"/>
        </w:rPr>
        <w:t>En este sentido es preciso mencionar que se llaman personas jurídicas </w:t>
      </w:r>
      <w:r w:rsidRPr="00B122D0">
        <w:rPr>
          <w:rFonts w:ascii="Verdana" w:hAnsi="Verdana"/>
          <w:sz w:val="22"/>
          <w:szCs w:val="22"/>
          <w:vertAlign w:val="superscript"/>
        </w:rPr>
        <w:t>[1]</w:t>
      </w:r>
      <w:r w:rsidRPr="00B122D0">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63B9E3A5" w14:textId="77777777" w:rsidR="00B122D0" w:rsidRPr="00B122D0" w:rsidRDefault="00B122D0" w:rsidP="00B122D0">
      <w:pPr>
        <w:jc w:val="both"/>
        <w:rPr>
          <w:rFonts w:ascii="Verdana" w:hAnsi="Verdana"/>
          <w:sz w:val="22"/>
          <w:szCs w:val="22"/>
        </w:rPr>
      </w:pPr>
      <w:r w:rsidRPr="00B122D0">
        <w:rPr>
          <w:rFonts w:ascii="Verdana" w:hAnsi="Verdana"/>
          <w:sz w:val="22"/>
          <w:szCs w:val="22"/>
        </w:rPr>
        <w:lastRenderedPageBreak/>
        <w:t>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6D5F2A40" w14:textId="77777777" w:rsidR="00B122D0" w:rsidRPr="00B122D0" w:rsidRDefault="00B122D0" w:rsidP="00B122D0">
      <w:pPr>
        <w:jc w:val="both"/>
        <w:rPr>
          <w:rFonts w:ascii="Verdana" w:hAnsi="Verdana"/>
          <w:sz w:val="22"/>
          <w:szCs w:val="22"/>
        </w:rPr>
      </w:pPr>
      <w:r w:rsidRPr="00B122D0">
        <w:rPr>
          <w:rFonts w:ascii="Verdana" w:hAnsi="Verdana"/>
          <w:b/>
          <w:bCs/>
          <w:sz w:val="22"/>
          <w:szCs w:val="22"/>
          <w:u w:val="single"/>
        </w:rPr>
        <w:t>(2.2) De la representación legal</w:t>
      </w:r>
    </w:p>
    <w:p w14:paraId="76E4C179" w14:textId="77777777" w:rsidR="00B122D0" w:rsidRPr="00B122D0" w:rsidRDefault="00B122D0" w:rsidP="00B122D0">
      <w:pPr>
        <w:jc w:val="both"/>
        <w:rPr>
          <w:rFonts w:ascii="Verdana" w:hAnsi="Verdana"/>
          <w:sz w:val="22"/>
          <w:szCs w:val="22"/>
        </w:rPr>
      </w:pPr>
      <w:r w:rsidRPr="00B122D0">
        <w:rPr>
          <w:rFonts w:ascii="Verdana" w:hAnsi="Verdana"/>
          <w:sz w:val="22"/>
          <w:szCs w:val="22"/>
        </w:rPr>
        <w:t>El certificado de existencia y representación legal es un documento expedido, por regla general, por las cámaras de comercio, que cumple funciones probatorias, es decir permite acreditar las inscripciones efectuadas en el registro mercantil respecto de una sociedad comercial, como su existencia, representación, cláusulas del contrato y la constancia de que tal sociedad no se haya disuelta, cumple funciones como la de demostrar algunos aspectos relevantes como la demostrar antigüedad, fecha de expiración de la sociedad, su objeto social, su domicilio, número y nombre de los socios, monto del capital, nombre del representante legal, facultades que este tiene para comprometer y obligar a la sociedad entre otros.</w:t>
      </w:r>
    </w:p>
    <w:p w14:paraId="40DF3246" w14:textId="6DE0CC8B" w:rsidR="00B122D0" w:rsidRPr="00B122D0" w:rsidRDefault="00B122D0" w:rsidP="00B122D0">
      <w:pPr>
        <w:jc w:val="both"/>
        <w:rPr>
          <w:rFonts w:ascii="Verdana" w:hAnsi="Verdana"/>
          <w:sz w:val="22"/>
          <w:szCs w:val="22"/>
        </w:rPr>
      </w:pPr>
      <w:r w:rsidRPr="00B122D0">
        <w:rPr>
          <w:rFonts w:ascii="Verdana" w:hAnsi="Verdana"/>
          <w:sz w:val="22"/>
          <w:szCs w:val="22"/>
        </w:rPr>
        <w:t>El artículo 177 del Código de comercio respecto de las Entidades privadas con o sin ánimo de lucro obligadas a registrarse en la Cámara de Comercio, consagra: </w:t>
      </w:r>
      <w:r w:rsidRPr="00B122D0">
        <w:rPr>
          <w:rFonts w:ascii="Verdana" w:hAnsi="Verdana"/>
          <w:i/>
          <w:iCs/>
          <w:sz w:val="22"/>
          <w:szCs w:val="22"/>
        </w:rPr>
        <w:t>“(…)</w:t>
      </w:r>
      <w:r w:rsidRPr="00B122D0">
        <w:rPr>
          <w:rFonts w:ascii="Verdana" w:hAnsi="Verdana"/>
          <w:sz w:val="22"/>
          <w:szCs w:val="22"/>
        </w:rPr>
        <w:t> </w:t>
      </w:r>
      <w:r w:rsidRPr="00B122D0">
        <w:rPr>
          <w:rFonts w:ascii="Verdana" w:hAnsi="Verdana"/>
          <w:i/>
          <w:iCs/>
          <w:sz w:val="22"/>
          <w:szCs w:val="22"/>
        </w:rPr>
        <w:t>Para probar la representación de una sociedad bastará la certificación de la cámara respectiva, con indicación del nombre de los representantes, de las facultades conferidas a cada uno de ellos en el contrato y de las limitaciones acordadas a dichas facultades, en su caso.”</w:t>
      </w:r>
    </w:p>
    <w:p w14:paraId="4D986FE3" w14:textId="619091F8" w:rsidR="00B122D0" w:rsidRPr="00B122D0" w:rsidRDefault="00B122D0" w:rsidP="00B122D0">
      <w:pPr>
        <w:jc w:val="both"/>
        <w:rPr>
          <w:rFonts w:ascii="Verdana" w:hAnsi="Verdana"/>
          <w:sz w:val="22"/>
          <w:szCs w:val="22"/>
        </w:rPr>
      </w:pPr>
      <w:r w:rsidRPr="00B122D0">
        <w:rPr>
          <w:rFonts w:ascii="Verdana" w:hAnsi="Verdana"/>
          <w:sz w:val="22"/>
          <w:szCs w:val="22"/>
        </w:rPr>
        <w:t>En razón a lo anterior es pertinente recordar que el artículo 40 del Decreto 2150 de 1995 suprimió el acto de reconocimiento de personería jurídica de las Organizaciones civiles, las corporaciones, las fundaciones, las juntas de acción comunal y de las demás entidades privadas sin ánimo de lucro, siendo suficiente para la obtención de su personalidad que se constituyan por escritura pública o documento privado reconocido y se registren ante la Cámara de Comercio con jurisdicción en su domicilio principal, sin embrago el artículo 45 del Decreto en mención establece que dicha supresión no se aplica a aquellas personas jurídicas que tienen previstos regímenes especiales de origen constitucional o legal.</w:t>
      </w:r>
      <w:r w:rsidRPr="00B122D0">
        <w:rPr>
          <w:rFonts w:ascii="Verdana" w:hAnsi="Verdana"/>
          <w:sz w:val="22"/>
          <w:szCs w:val="22"/>
          <w:vertAlign w:val="superscript"/>
        </w:rPr>
        <w:t>[2]</w:t>
      </w:r>
      <w:r w:rsidRPr="00B122D0">
        <w:rPr>
          <w:rFonts w:ascii="Verdana" w:hAnsi="Verdana"/>
          <w:sz w:val="22"/>
          <w:szCs w:val="22"/>
        </w:rPr>
        <w:t> </w:t>
      </w:r>
      <w:r w:rsidRPr="00B122D0">
        <w:rPr>
          <w:rFonts w:ascii="Verdana" w:hAnsi="Verdana"/>
          <w:sz w:val="22"/>
          <w:szCs w:val="22"/>
          <w:u w:val="single"/>
        </w:rPr>
        <w:t>De esta forma, las instituciones de utilidad común que prestan servicios de bienestar familiar, como las Fundaciones</w:t>
      </w:r>
      <w:r w:rsidRPr="00B122D0">
        <w:rPr>
          <w:rFonts w:ascii="Verdana" w:hAnsi="Verdana"/>
          <w:sz w:val="22"/>
          <w:szCs w:val="22"/>
        </w:rPr>
        <w:t>,</w:t>
      </w:r>
      <w:r w:rsidRPr="00B122D0">
        <w:rPr>
          <w:rFonts w:ascii="Verdana" w:hAnsi="Verdana"/>
          <w:sz w:val="22"/>
          <w:szCs w:val="22"/>
          <w:u w:val="single"/>
        </w:rPr>
        <w:t> Asociaciones o Entidades de Utilidad Común e iniciativa privada que desarrollen actividades, relacionadas con la protección integral de los niños, niñas, adolescentes y la familia no requieren inscripción en la Cámara de Comercio de su domicilio, pero sí reconocimiento de la personería jurídica por la autoridad competente</w:t>
      </w:r>
      <w:r w:rsidRPr="00B122D0">
        <w:rPr>
          <w:rFonts w:ascii="Verdana" w:hAnsi="Verdana"/>
          <w:sz w:val="22"/>
          <w:szCs w:val="22"/>
          <w:vertAlign w:val="superscript"/>
        </w:rPr>
        <w:t>.</w:t>
      </w:r>
      <w:r w:rsidRPr="00B122D0">
        <w:rPr>
          <w:rFonts w:ascii="Verdana" w:hAnsi="Verdana"/>
          <w:sz w:val="22"/>
          <w:szCs w:val="22"/>
        </w:rPr>
        <w:t>[3] (Resaltado fuera de texto)</w:t>
      </w:r>
    </w:p>
    <w:p w14:paraId="6C0923BD" w14:textId="77777777" w:rsidR="00B122D0" w:rsidRPr="00B122D0" w:rsidRDefault="00B122D0" w:rsidP="00B122D0">
      <w:pPr>
        <w:jc w:val="both"/>
        <w:rPr>
          <w:rFonts w:ascii="Verdana" w:hAnsi="Verdana"/>
          <w:sz w:val="22"/>
          <w:szCs w:val="22"/>
        </w:rPr>
      </w:pPr>
      <w:r w:rsidRPr="00B122D0">
        <w:rPr>
          <w:rFonts w:ascii="Verdana" w:hAnsi="Verdana"/>
          <w:b/>
          <w:bCs/>
          <w:sz w:val="22"/>
          <w:szCs w:val="22"/>
          <w:u w:val="single"/>
        </w:rPr>
        <w:lastRenderedPageBreak/>
        <w:t>(2.2) La Resolución No. 3899 de 2010 v la expedición de certificaciones</w:t>
      </w:r>
    </w:p>
    <w:p w14:paraId="35AD066B" w14:textId="0495B457" w:rsidR="00B122D0" w:rsidRPr="00B122D0" w:rsidRDefault="00B122D0" w:rsidP="00B122D0">
      <w:pPr>
        <w:jc w:val="both"/>
        <w:rPr>
          <w:rFonts w:ascii="Verdana" w:hAnsi="Verdana"/>
          <w:sz w:val="22"/>
          <w:szCs w:val="22"/>
        </w:rPr>
      </w:pPr>
      <w:r w:rsidRPr="00B122D0">
        <w:rPr>
          <w:rFonts w:ascii="Verdana" w:hAnsi="Verdana"/>
          <w:sz w:val="22"/>
          <w:szCs w:val="22"/>
        </w:rPr>
        <w:t>Mediante Resolución No. 3899 del 8 de septiembre de 2010, modificada por las resoluciones Nos, 3435 y 9555 de 2016,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49DBFAFB" w14:textId="1E7EAFA4" w:rsidR="00B122D0" w:rsidRPr="00B122D0" w:rsidRDefault="00B122D0" w:rsidP="00B122D0">
      <w:pPr>
        <w:jc w:val="both"/>
        <w:rPr>
          <w:rFonts w:ascii="Verdana" w:hAnsi="Verdana"/>
          <w:sz w:val="22"/>
          <w:szCs w:val="22"/>
        </w:rPr>
      </w:pPr>
      <w:r w:rsidRPr="00B122D0">
        <w:rPr>
          <w:rFonts w:ascii="Verdana" w:hAnsi="Verdana"/>
          <w:sz w:val="22"/>
          <w:szCs w:val="22"/>
        </w:rPr>
        <w:t>En virtud de lo establecido en el artículo 2 de la citada resolución, sus disposiciones se aplican a </w:t>
      </w:r>
      <w:r w:rsidRPr="00B122D0">
        <w:rPr>
          <w:rFonts w:ascii="Verdana" w:hAnsi="Verdana"/>
          <w:i/>
          <w:iCs/>
          <w:sz w:val="22"/>
          <w:szCs w:val="22"/>
        </w:rPr>
        <w:t>"(...) las personas jurídicas nacionales o internacionales que presten servicios de protección integral dirigidos a niños, 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17384D4C" w14:textId="77777777" w:rsidR="00B122D0" w:rsidRPr="00B122D0" w:rsidRDefault="00B122D0" w:rsidP="00B122D0">
      <w:pPr>
        <w:jc w:val="both"/>
        <w:rPr>
          <w:rFonts w:ascii="Verdana" w:hAnsi="Verdana"/>
          <w:sz w:val="22"/>
          <w:szCs w:val="22"/>
        </w:rPr>
      </w:pPr>
      <w:r w:rsidRPr="00B122D0">
        <w:rPr>
          <w:rFonts w:ascii="Verdana" w:hAnsi="Verdana"/>
          <w:sz w:val="22"/>
          <w:szCs w:val="22"/>
        </w:rPr>
        <w:t>Para el caso de la expedición de certificaciones el título VII “otras disposiciones" de la mencionada resolución, estableció:</w:t>
      </w:r>
    </w:p>
    <w:p w14:paraId="65FA157A" w14:textId="77777777" w:rsidR="00B122D0" w:rsidRPr="00B122D0" w:rsidRDefault="00B122D0" w:rsidP="00B122D0">
      <w:pPr>
        <w:jc w:val="both"/>
        <w:rPr>
          <w:rFonts w:ascii="Verdana" w:hAnsi="Verdana"/>
          <w:sz w:val="22"/>
          <w:szCs w:val="22"/>
        </w:rPr>
      </w:pPr>
      <w:r w:rsidRPr="00B122D0">
        <w:rPr>
          <w:rFonts w:ascii="Verdana" w:hAnsi="Verdana"/>
          <w:sz w:val="22"/>
          <w:szCs w:val="22"/>
        </w:rPr>
        <w:t>(....)</w:t>
      </w:r>
    </w:p>
    <w:p w14:paraId="4616E45A" w14:textId="557C49F2" w:rsidR="00B122D0" w:rsidRPr="00B122D0" w:rsidRDefault="00B122D0" w:rsidP="00B122D0">
      <w:pPr>
        <w:jc w:val="both"/>
        <w:rPr>
          <w:rFonts w:ascii="Verdana" w:hAnsi="Verdana"/>
          <w:sz w:val="22"/>
          <w:szCs w:val="22"/>
        </w:rPr>
      </w:pPr>
      <w:r w:rsidRPr="00B122D0">
        <w:rPr>
          <w:rFonts w:ascii="Verdana" w:hAnsi="Verdana"/>
          <w:i/>
          <w:iCs/>
          <w:sz w:val="22"/>
          <w:szCs w:val="22"/>
        </w:rPr>
        <w:t xml:space="preserve">“Artículo 64. CERTIFICACIONES: las certificaciones que expida el ICBF en desarrollo de los asuntos objeto de esta resolución se expedirán con </w:t>
      </w:r>
      <w:proofErr w:type="gramStart"/>
      <w:r w:rsidRPr="00B122D0">
        <w:rPr>
          <w:rFonts w:ascii="Verdana" w:hAnsi="Verdana"/>
          <w:i/>
          <w:iCs/>
          <w:sz w:val="22"/>
          <w:szCs w:val="22"/>
        </w:rPr>
        <w:t>un vigencia</w:t>
      </w:r>
      <w:proofErr w:type="gramEnd"/>
      <w:r w:rsidRPr="00B122D0">
        <w:rPr>
          <w:rFonts w:ascii="Verdana" w:hAnsi="Verdana"/>
          <w:i/>
          <w:iCs/>
          <w:sz w:val="22"/>
          <w:szCs w:val="22"/>
        </w:rPr>
        <w:t xml:space="preserve"> de tres (3) meses".</w:t>
      </w:r>
    </w:p>
    <w:p w14:paraId="77433446" w14:textId="77777777" w:rsidR="00B122D0" w:rsidRPr="00B122D0" w:rsidRDefault="00B122D0" w:rsidP="00B122D0">
      <w:pPr>
        <w:jc w:val="both"/>
        <w:rPr>
          <w:rFonts w:ascii="Verdana" w:hAnsi="Verdana"/>
          <w:sz w:val="22"/>
          <w:szCs w:val="22"/>
        </w:rPr>
      </w:pPr>
      <w:r w:rsidRPr="00B122D0">
        <w:rPr>
          <w:rFonts w:ascii="Verdana" w:hAnsi="Verdana"/>
          <w:b/>
          <w:bCs/>
          <w:sz w:val="22"/>
          <w:szCs w:val="22"/>
        </w:rPr>
        <w:t>3. CONCLUSIONES</w:t>
      </w:r>
    </w:p>
    <w:p w14:paraId="68394AA0" w14:textId="77777777" w:rsidR="00B122D0" w:rsidRPr="00B122D0" w:rsidRDefault="00B122D0" w:rsidP="00B122D0">
      <w:pPr>
        <w:jc w:val="both"/>
        <w:rPr>
          <w:rFonts w:ascii="Verdana" w:hAnsi="Verdana"/>
          <w:sz w:val="22"/>
          <w:szCs w:val="22"/>
        </w:rPr>
      </w:pPr>
      <w:r w:rsidRPr="00B122D0">
        <w:rPr>
          <w:rFonts w:ascii="Verdana" w:hAnsi="Verdana"/>
          <w:sz w:val="22"/>
          <w:szCs w:val="22"/>
        </w:rPr>
        <w:t>Teniendo en cuenta las consideraciones de orden legal expuestas se puede concluir lo siguiente:</w:t>
      </w:r>
    </w:p>
    <w:p w14:paraId="78F0DD39" w14:textId="77777777" w:rsidR="00B122D0" w:rsidRPr="00B122D0" w:rsidRDefault="00B122D0" w:rsidP="00B122D0">
      <w:pPr>
        <w:jc w:val="both"/>
        <w:rPr>
          <w:rFonts w:ascii="Verdana" w:hAnsi="Verdana"/>
          <w:sz w:val="22"/>
          <w:szCs w:val="22"/>
        </w:rPr>
      </w:pPr>
      <w:r w:rsidRPr="00B122D0">
        <w:rPr>
          <w:rFonts w:ascii="Verdana" w:hAnsi="Verdana"/>
          <w:b/>
          <w:bCs/>
          <w:sz w:val="22"/>
          <w:szCs w:val="22"/>
        </w:rPr>
        <w:t>Primera</w:t>
      </w:r>
      <w:r w:rsidRPr="00B122D0">
        <w:rPr>
          <w:rFonts w:ascii="Verdana" w:hAnsi="Verdana"/>
          <w:sz w:val="22"/>
          <w:szCs w:val="22"/>
        </w:rPr>
        <w:t>: El ICBF es competente para expedir el certificado de existencia y representación legal, para aquellas entidades que cuenten con personería jurídica otorgada por el ICBF, es decir que para aquellas entidades cuya personería jurídica no fue expedida por el ICBF, será competente para expedir el correspondiente certificado de existencia y representación legal quien te allá otorgado la personería jurídica.</w:t>
      </w:r>
    </w:p>
    <w:p w14:paraId="4B63D2A3" w14:textId="6F2F6C31" w:rsidR="00B122D0" w:rsidRPr="00B122D0" w:rsidRDefault="00B122D0" w:rsidP="00B122D0">
      <w:pPr>
        <w:jc w:val="both"/>
        <w:rPr>
          <w:rFonts w:ascii="Verdana" w:hAnsi="Verdana"/>
          <w:sz w:val="22"/>
          <w:szCs w:val="22"/>
        </w:rPr>
      </w:pPr>
      <w:r w:rsidRPr="00B122D0">
        <w:rPr>
          <w:rFonts w:ascii="Verdana" w:hAnsi="Verdana"/>
          <w:b/>
          <w:bCs/>
          <w:sz w:val="22"/>
          <w:szCs w:val="22"/>
        </w:rPr>
        <w:t>Segunda</w:t>
      </w:r>
      <w:r w:rsidRPr="00B122D0">
        <w:rPr>
          <w:rFonts w:ascii="Verdana" w:hAnsi="Verdana"/>
          <w:sz w:val="22"/>
          <w:szCs w:val="22"/>
        </w:rPr>
        <w:t xml:space="preserve">: El certificado de existencia y representación legal expedido por el ICBF tiene una vigencia de 90 días </w:t>
      </w:r>
      <w:proofErr w:type="gramStart"/>
      <w:r w:rsidRPr="00B122D0">
        <w:rPr>
          <w:rFonts w:ascii="Verdana" w:hAnsi="Verdana"/>
          <w:sz w:val="22"/>
          <w:szCs w:val="22"/>
        </w:rPr>
        <w:t>de acuerdo a</w:t>
      </w:r>
      <w:proofErr w:type="gramEnd"/>
      <w:r w:rsidRPr="00B122D0">
        <w:rPr>
          <w:rFonts w:ascii="Verdana" w:hAnsi="Verdana"/>
          <w:sz w:val="22"/>
          <w:szCs w:val="22"/>
        </w:rPr>
        <w:t xml:space="preserve"> lo establecido en la resolución No. 3899 de 2010.</w:t>
      </w:r>
    </w:p>
    <w:p w14:paraId="4F9485AA" w14:textId="2060A163" w:rsidR="00B122D0" w:rsidRPr="00B122D0" w:rsidRDefault="00B122D0" w:rsidP="00B122D0">
      <w:pPr>
        <w:jc w:val="both"/>
        <w:rPr>
          <w:rFonts w:ascii="Verdana" w:hAnsi="Verdana"/>
          <w:sz w:val="22"/>
          <w:szCs w:val="22"/>
        </w:rPr>
      </w:pPr>
      <w:r w:rsidRPr="00B122D0">
        <w:rPr>
          <w:rFonts w:ascii="Verdana" w:hAnsi="Verdana"/>
          <w:sz w:val="22"/>
          <w:szCs w:val="22"/>
        </w:rPr>
        <w:t xml:space="preserve">Es importante precisar que para futuras solicitudes de concepto ante esta Oficina, las mismas debe cumplirse con lo establecido en la Circular </w:t>
      </w:r>
      <w:proofErr w:type="spellStart"/>
      <w:r w:rsidRPr="00B122D0">
        <w:rPr>
          <w:rFonts w:ascii="Verdana" w:hAnsi="Verdana"/>
          <w:sz w:val="22"/>
          <w:szCs w:val="22"/>
        </w:rPr>
        <w:t>N°</w:t>
      </w:r>
      <w:proofErr w:type="spellEnd"/>
      <w:r w:rsidRPr="00B122D0">
        <w:rPr>
          <w:rFonts w:ascii="Verdana" w:hAnsi="Verdana"/>
          <w:sz w:val="22"/>
          <w:szCs w:val="22"/>
        </w:rPr>
        <w:t xml:space="preserve"> 002 del </w:t>
      </w:r>
      <w:r w:rsidRPr="00B122D0">
        <w:rPr>
          <w:rFonts w:ascii="Verdana" w:hAnsi="Verdana"/>
          <w:sz w:val="22"/>
          <w:szCs w:val="22"/>
        </w:rPr>
        <w:lastRenderedPageBreak/>
        <w:t xml:space="preserve">enero de 2012, en el sentido de indicar: i) la exposición suscita del asunto y sus antecedentes más sobresalientes; </w:t>
      </w:r>
      <w:proofErr w:type="spellStart"/>
      <w:r w:rsidRPr="00B122D0">
        <w:rPr>
          <w:rFonts w:ascii="Verdana" w:hAnsi="Verdana"/>
          <w:sz w:val="22"/>
          <w:szCs w:val="22"/>
        </w:rPr>
        <w:t>ii</w:t>
      </w:r>
      <w:proofErr w:type="spellEnd"/>
      <w:r w:rsidRPr="00B122D0">
        <w:rPr>
          <w:rFonts w:ascii="Verdana" w:hAnsi="Verdana"/>
          <w:sz w:val="22"/>
          <w:szCs w:val="22"/>
        </w:rPr>
        <w:t xml:space="preserve">) motivación de la dificultad que ofrezca la interpretación o aplicación de la norma o la necesidad de fijar su alcance y ; </w:t>
      </w:r>
      <w:proofErr w:type="spellStart"/>
      <w:r w:rsidRPr="00B122D0">
        <w:rPr>
          <w:rFonts w:ascii="Verdana" w:hAnsi="Verdana"/>
          <w:sz w:val="22"/>
          <w:szCs w:val="22"/>
        </w:rPr>
        <w:t>iii</w:t>
      </w:r>
      <w:proofErr w:type="spellEnd"/>
      <w:r w:rsidRPr="00B122D0">
        <w:rPr>
          <w:rFonts w:ascii="Verdana" w:hAnsi="Verdana"/>
          <w:sz w:val="22"/>
          <w:szCs w:val="22"/>
        </w:rPr>
        <w:t>) cuando la solicitud de concepto provenga de una Dirección Regional, debe ser suscrita por el Director Regional o por el Coordinador Jurídico, con el pronunciamiento del Coordinador.</w:t>
      </w:r>
    </w:p>
    <w:p w14:paraId="0FD8AB6B" w14:textId="366CBA5A" w:rsidR="00B122D0" w:rsidRPr="00B122D0" w:rsidRDefault="00B122D0" w:rsidP="00B122D0">
      <w:pPr>
        <w:jc w:val="both"/>
        <w:rPr>
          <w:rFonts w:ascii="Verdana" w:hAnsi="Verdana"/>
          <w:sz w:val="22"/>
          <w:szCs w:val="22"/>
        </w:rPr>
      </w:pPr>
      <w:r w:rsidRPr="00B122D0">
        <w:rPr>
          <w:rFonts w:ascii="Verdana" w:hAnsi="Verdana"/>
          <w:sz w:val="22"/>
          <w:szCs w:val="22"/>
        </w:rPr>
        <w:t>El presente concepto no </w:t>
      </w:r>
      <w:r w:rsidRPr="00B122D0">
        <w:rPr>
          <w:rFonts w:ascii="Verdana" w:hAnsi="Verdana"/>
          <w:sz w:val="22"/>
          <w:szCs w:val="22"/>
          <w:vertAlign w:val="superscript"/>
        </w:rPr>
        <w:t>[4]</w:t>
      </w:r>
      <w:r w:rsidRPr="00B122D0">
        <w:rPr>
          <w:rFonts w:ascii="Verdana" w:hAnsi="Verdana"/>
          <w:sz w:val="22"/>
          <w:szCs w:val="22"/>
        </w:rPr>
        <w:t xml:space="preserve">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B122D0">
        <w:rPr>
          <w:rFonts w:ascii="Verdana" w:hAnsi="Verdana"/>
          <w:sz w:val="22"/>
          <w:szCs w:val="22"/>
        </w:rPr>
        <w:t>obstante</w:t>
      </w:r>
      <w:proofErr w:type="gramEnd"/>
      <w:r w:rsidRPr="00B122D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634E77D" w14:textId="77777777" w:rsidR="00B122D0" w:rsidRPr="00B122D0" w:rsidRDefault="00B122D0" w:rsidP="00B122D0">
      <w:pPr>
        <w:jc w:val="both"/>
        <w:rPr>
          <w:rFonts w:ascii="Verdana" w:hAnsi="Verdana"/>
          <w:sz w:val="22"/>
          <w:szCs w:val="22"/>
        </w:rPr>
      </w:pPr>
      <w:r w:rsidRPr="00B122D0">
        <w:rPr>
          <w:rFonts w:ascii="Verdana" w:hAnsi="Verdana"/>
          <w:sz w:val="22"/>
          <w:szCs w:val="22"/>
        </w:rPr>
        <w:t>Cordialmente,</w:t>
      </w:r>
    </w:p>
    <w:p w14:paraId="36A1620E" w14:textId="77777777" w:rsidR="00B122D0" w:rsidRPr="00B122D0" w:rsidRDefault="00B122D0" w:rsidP="00B122D0">
      <w:pPr>
        <w:jc w:val="both"/>
        <w:rPr>
          <w:rFonts w:ascii="Verdana" w:hAnsi="Verdana"/>
          <w:sz w:val="22"/>
          <w:szCs w:val="22"/>
        </w:rPr>
      </w:pPr>
      <w:r w:rsidRPr="00B122D0">
        <w:rPr>
          <w:rFonts w:ascii="Verdana" w:hAnsi="Verdana"/>
          <w:b/>
          <w:bCs/>
          <w:sz w:val="22"/>
          <w:szCs w:val="22"/>
        </w:rPr>
        <w:t>LUZ KARIME FERNANDEZ CASTILLO</w:t>
      </w:r>
    </w:p>
    <w:p w14:paraId="683B7D0A" w14:textId="77777777" w:rsidR="00B122D0" w:rsidRPr="00B122D0" w:rsidRDefault="00B122D0" w:rsidP="00B122D0">
      <w:pPr>
        <w:jc w:val="both"/>
        <w:rPr>
          <w:rFonts w:ascii="Verdana" w:hAnsi="Verdana"/>
          <w:sz w:val="22"/>
          <w:szCs w:val="22"/>
        </w:rPr>
      </w:pPr>
      <w:r w:rsidRPr="00B122D0">
        <w:rPr>
          <w:rFonts w:ascii="Verdana" w:hAnsi="Verdana"/>
          <w:sz w:val="22"/>
          <w:szCs w:val="22"/>
        </w:rPr>
        <w:t>Jefe Oficina Asesora Jurídica</w:t>
      </w:r>
    </w:p>
    <w:p w14:paraId="62F97B5A" w14:textId="77777777" w:rsidR="00B122D0" w:rsidRDefault="00B122D0" w:rsidP="00B122D0">
      <w:pPr>
        <w:jc w:val="both"/>
        <w:rPr>
          <w:rFonts w:ascii="Verdana" w:hAnsi="Verdana"/>
          <w:sz w:val="22"/>
          <w:szCs w:val="22"/>
        </w:rPr>
      </w:pPr>
    </w:p>
    <w:p w14:paraId="092113AF" w14:textId="637EF19C" w:rsidR="00B122D0" w:rsidRPr="00B122D0" w:rsidRDefault="00B122D0" w:rsidP="00B122D0">
      <w:pPr>
        <w:jc w:val="both"/>
        <w:rPr>
          <w:rFonts w:ascii="Verdana" w:hAnsi="Verdana"/>
          <w:b/>
          <w:bCs/>
          <w:sz w:val="22"/>
          <w:szCs w:val="22"/>
          <w:lang w:val="pt-PT"/>
        </w:rPr>
      </w:pPr>
      <w:r w:rsidRPr="00B122D0">
        <w:rPr>
          <w:rFonts w:ascii="Verdana" w:hAnsi="Verdana"/>
          <w:b/>
          <w:bCs/>
          <w:sz w:val="22"/>
          <w:szCs w:val="22"/>
          <w:lang w:val="pt-PT"/>
        </w:rPr>
        <w:t>Notas pie de página:</w:t>
      </w:r>
    </w:p>
    <w:p w14:paraId="17247B23" w14:textId="17FE12B9" w:rsidR="00B122D0" w:rsidRPr="00B122D0" w:rsidRDefault="00B122D0" w:rsidP="00B122D0">
      <w:pPr>
        <w:jc w:val="both"/>
        <w:rPr>
          <w:rFonts w:ascii="Verdana" w:hAnsi="Verdana"/>
          <w:sz w:val="22"/>
          <w:szCs w:val="22"/>
          <w:lang w:val="pt-PT"/>
        </w:rPr>
      </w:pPr>
      <w:r w:rsidRPr="00B122D0">
        <w:rPr>
          <w:rFonts w:ascii="Verdana" w:hAnsi="Verdana"/>
          <w:sz w:val="22"/>
          <w:szCs w:val="22"/>
          <w:lang w:val="pt-PT"/>
        </w:rPr>
        <w:t>1. Artículo 633 Código Civil.</w:t>
      </w:r>
    </w:p>
    <w:p w14:paraId="6D94B93D" w14:textId="6A3B8FA4" w:rsidR="00B122D0" w:rsidRPr="00B122D0" w:rsidRDefault="00B122D0" w:rsidP="00B122D0">
      <w:pPr>
        <w:jc w:val="both"/>
        <w:rPr>
          <w:rFonts w:ascii="Verdana" w:hAnsi="Verdana"/>
          <w:sz w:val="22"/>
          <w:szCs w:val="22"/>
        </w:rPr>
      </w:pPr>
      <w:r w:rsidRPr="00B122D0">
        <w:rPr>
          <w:rFonts w:ascii="Verdana" w:hAnsi="Verdana"/>
          <w:sz w:val="22"/>
          <w:szCs w:val="22"/>
        </w:rPr>
        <w:t>2. Artículo 45 Decreto 2150 de 1995; Corle Constitucional, Sentencia C-395 de 1996.</w:t>
      </w:r>
    </w:p>
    <w:p w14:paraId="7D935CF5" w14:textId="77777777" w:rsidR="00B122D0" w:rsidRPr="00B122D0" w:rsidRDefault="00B122D0" w:rsidP="00B122D0">
      <w:pPr>
        <w:jc w:val="both"/>
        <w:rPr>
          <w:rFonts w:ascii="Verdana" w:hAnsi="Verdana"/>
          <w:sz w:val="22"/>
          <w:szCs w:val="22"/>
        </w:rPr>
      </w:pPr>
      <w:r w:rsidRPr="00B122D0">
        <w:rPr>
          <w:rFonts w:ascii="Verdana" w:hAnsi="Verdana"/>
          <w:sz w:val="22"/>
          <w:szCs w:val="22"/>
        </w:rPr>
        <w:t>3. Decreto 1422 de 1996.</w:t>
      </w:r>
    </w:p>
    <w:p w14:paraId="19621054" w14:textId="046B456D" w:rsidR="00B122D0" w:rsidRPr="00B122D0" w:rsidRDefault="00B122D0" w:rsidP="00B122D0">
      <w:pPr>
        <w:jc w:val="both"/>
        <w:rPr>
          <w:rFonts w:ascii="Verdana" w:hAnsi="Verdana"/>
          <w:sz w:val="22"/>
          <w:szCs w:val="22"/>
        </w:rPr>
      </w:pPr>
      <w:r w:rsidRPr="00B122D0">
        <w:rPr>
          <w:rFonts w:ascii="Verdana" w:hAnsi="Verdana"/>
          <w:sz w:val="22"/>
          <w:szCs w:val="22"/>
        </w:rPr>
        <w:t xml:space="preserve">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w:t>
      </w:r>
      <w:r w:rsidRPr="00B122D0">
        <w:rPr>
          <w:rFonts w:ascii="Verdana" w:hAnsi="Verdana"/>
          <w:sz w:val="22"/>
          <w:szCs w:val="22"/>
        </w:rPr>
        <w:lastRenderedPageBreak/>
        <w:t>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3E0E7AC" w14:textId="77777777" w:rsidR="00B122D0" w:rsidRPr="00B122D0" w:rsidRDefault="00B122D0" w:rsidP="00B122D0">
      <w:pPr>
        <w:jc w:val="both"/>
        <w:rPr>
          <w:rFonts w:ascii="Verdana" w:hAnsi="Verdana"/>
          <w:sz w:val="22"/>
          <w:szCs w:val="22"/>
        </w:rPr>
      </w:pPr>
    </w:p>
    <w:sectPr w:rsidR="00B122D0" w:rsidRPr="00B122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D0"/>
    <w:rsid w:val="006837C4"/>
    <w:rsid w:val="00B122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0508"/>
  <w15:chartTrackingRefBased/>
  <w15:docId w15:val="{002113B4-1C9F-4A90-9129-CE574B50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2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2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22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22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22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22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22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22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22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22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22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22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22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22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22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22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22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22D0"/>
    <w:rPr>
      <w:rFonts w:eastAsiaTheme="majorEastAsia" w:cstheme="majorBidi"/>
      <w:color w:val="272727" w:themeColor="text1" w:themeTint="D8"/>
    </w:rPr>
  </w:style>
  <w:style w:type="paragraph" w:styleId="Ttulo">
    <w:name w:val="Title"/>
    <w:basedOn w:val="Normal"/>
    <w:next w:val="Normal"/>
    <w:link w:val="TtuloCar"/>
    <w:uiPriority w:val="10"/>
    <w:qFormat/>
    <w:rsid w:val="00B12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22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22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22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22D0"/>
    <w:pPr>
      <w:spacing w:before="160"/>
      <w:jc w:val="center"/>
    </w:pPr>
    <w:rPr>
      <w:i/>
      <w:iCs/>
      <w:color w:val="404040" w:themeColor="text1" w:themeTint="BF"/>
    </w:rPr>
  </w:style>
  <w:style w:type="character" w:customStyle="1" w:styleId="CitaCar">
    <w:name w:val="Cita Car"/>
    <w:basedOn w:val="Fuentedeprrafopredeter"/>
    <w:link w:val="Cita"/>
    <w:uiPriority w:val="29"/>
    <w:rsid w:val="00B122D0"/>
    <w:rPr>
      <w:i/>
      <w:iCs/>
      <w:color w:val="404040" w:themeColor="text1" w:themeTint="BF"/>
    </w:rPr>
  </w:style>
  <w:style w:type="paragraph" w:styleId="Prrafodelista">
    <w:name w:val="List Paragraph"/>
    <w:basedOn w:val="Normal"/>
    <w:uiPriority w:val="34"/>
    <w:qFormat/>
    <w:rsid w:val="00B122D0"/>
    <w:pPr>
      <w:ind w:left="720"/>
      <w:contextualSpacing/>
    </w:pPr>
  </w:style>
  <w:style w:type="character" w:styleId="nfasisintenso">
    <w:name w:val="Intense Emphasis"/>
    <w:basedOn w:val="Fuentedeprrafopredeter"/>
    <w:uiPriority w:val="21"/>
    <w:qFormat/>
    <w:rsid w:val="00B122D0"/>
    <w:rPr>
      <w:i/>
      <w:iCs/>
      <w:color w:val="0F4761" w:themeColor="accent1" w:themeShade="BF"/>
    </w:rPr>
  </w:style>
  <w:style w:type="paragraph" w:styleId="Citadestacada">
    <w:name w:val="Intense Quote"/>
    <w:basedOn w:val="Normal"/>
    <w:next w:val="Normal"/>
    <w:link w:val="CitadestacadaCar"/>
    <w:uiPriority w:val="30"/>
    <w:qFormat/>
    <w:rsid w:val="00B12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22D0"/>
    <w:rPr>
      <w:i/>
      <w:iCs/>
      <w:color w:val="0F4761" w:themeColor="accent1" w:themeShade="BF"/>
    </w:rPr>
  </w:style>
  <w:style w:type="character" w:styleId="Referenciaintensa">
    <w:name w:val="Intense Reference"/>
    <w:basedOn w:val="Fuentedeprrafopredeter"/>
    <w:uiPriority w:val="32"/>
    <w:qFormat/>
    <w:rsid w:val="00B122D0"/>
    <w:rPr>
      <w:b/>
      <w:bCs/>
      <w:smallCaps/>
      <w:color w:val="0F4761" w:themeColor="accent1" w:themeShade="BF"/>
      <w:spacing w:val="5"/>
    </w:rPr>
  </w:style>
  <w:style w:type="character" w:styleId="Hipervnculo">
    <w:name w:val="Hyperlink"/>
    <w:basedOn w:val="Fuentedeprrafopredeter"/>
    <w:uiPriority w:val="99"/>
    <w:unhideWhenUsed/>
    <w:rsid w:val="00B122D0"/>
    <w:rPr>
      <w:color w:val="467886" w:themeColor="hyperlink"/>
      <w:u w:val="single"/>
    </w:rPr>
  </w:style>
  <w:style w:type="character" w:styleId="Mencinsinresolver">
    <w:name w:val="Unresolved Mention"/>
    <w:basedOn w:val="Fuentedeprrafopredeter"/>
    <w:uiPriority w:val="99"/>
    <w:semiHidden/>
    <w:unhideWhenUsed/>
    <w:rsid w:val="00B1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D5800-E08D-4A75-8E87-5D4A7976BBB5}"/>
</file>

<file path=customXml/itemProps2.xml><?xml version="1.0" encoding="utf-8"?>
<ds:datastoreItem xmlns:ds="http://schemas.openxmlformats.org/officeDocument/2006/customXml" ds:itemID="{1DB8077C-0C57-412E-AF4D-BBD1A40FD546}"/>
</file>

<file path=customXml/itemProps3.xml><?xml version="1.0" encoding="utf-8"?>
<ds:datastoreItem xmlns:ds="http://schemas.openxmlformats.org/officeDocument/2006/customXml" ds:itemID="{DF52A19D-97E6-499C-A4DD-93312AB02222}"/>
</file>

<file path=docProps/app.xml><?xml version="1.0" encoding="utf-8"?>
<Properties xmlns="http://schemas.openxmlformats.org/officeDocument/2006/extended-properties" xmlns:vt="http://schemas.openxmlformats.org/officeDocument/2006/docPropsVTypes">
  <Template>Normal</Template>
  <TotalTime>1</TotalTime>
  <Pages>1</Pages>
  <Words>1579</Words>
  <Characters>8686</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2026-04-29T14:40:00Z</dcterms:created>
  <dcterms:modified xsi:type="dcterms:W3CDTF">2026-04-29T14:41:00Z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