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E7C1" w14:textId="77777777" w:rsidR="003B0A6A" w:rsidRPr="003B0A6A" w:rsidRDefault="003B0A6A" w:rsidP="003B0A6A">
      <w:pPr>
        <w:jc w:val="center"/>
        <w:rPr>
          <w:rFonts w:ascii="Verdana" w:hAnsi="Verdana"/>
          <w:sz w:val="22"/>
          <w:szCs w:val="22"/>
        </w:rPr>
      </w:pPr>
      <w:r w:rsidRPr="003B0A6A">
        <w:rPr>
          <w:rFonts w:ascii="Verdana" w:hAnsi="Verdana"/>
          <w:b/>
          <w:bCs/>
          <w:sz w:val="22"/>
          <w:szCs w:val="22"/>
        </w:rPr>
        <w:t>CONCEPTO 66 DE 2017</w:t>
      </w:r>
    </w:p>
    <w:p w14:paraId="2517D837" w14:textId="77777777" w:rsidR="003B0A6A" w:rsidRPr="003B0A6A" w:rsidRDefault="003B0A6A" w:rsidP="003B0A6A">
      <w:pPr>
        <w:jc w:val="center"/>
        <w:rPr>
          <w:rFonts w:ascii="Verdana" w:hAnsi="Verdana"/>
          <w:sz w:val="22"/>
          <w:szCs w:val="22"/>
        </w:rPr>
      </w:pPr>
      <w:r w:rsidRPr="003B0A6A">
        <w:rPr>
          <w:rFonts w:ascii="Verdana" w:hAnsi="Verdana"/>
          <w:sz w:val="22"/>
          <w:szCs w:val="22"/>
        </w:rPr>
        <w:t>(junio 12)</w:t>
      </w:r>
    </w:p>
    <w:p w14:paraId="75423F07" w14:textId="77777777" w:rsidR="003B0A6A" w:rsidRPr="003B0A6A" w:rsidRDefault="003B0A6A" w:rsidP="003B0A6A">
      <w:pPr>
        <w:jc w:val="center"/>
        <w:rPr>
          <w:rFonts w:ascii="Verdana" w:hAnsi="Verdana"/>
          <w:sz w:val="22"/>
          <w:szCs w:val="22"/>
        </w:rPr>
      </w:pPr>
      <w:r w:rsidRPr="003B0A6A">
        <w:rPr>
          <w:rFonts w:ascii="Verdana" w:hAnsi="Verdana"/>
          <w:b/>
          <w:bCs/>
          <w:sz w:val="22"/>
          <w:szCs w:val="22"/>
        </w:rPr>
        <w:t>INSTITUTO COLOMBIANO DE BIENESTAR FAMILIAR</w:t>
      </w:r>
    </w:p>
    <w:p w14:paraId="0C0AA11D" w14:textId="279633C7" w:rsidR="003B0A6A" w:rsidRPr="003B0A6A" w:rsidRDefault="003B0A6A" w:rsidP="003B0A6A">
      <w:pPr>
        <w:jc w:val="center"/>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3B0A6A" w:rsidRPr="003B0A6A" w14:paraId="7FE9D03A"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ED38DCF" w14:textId="77777777" w:rsidR="003B0A6A" w:rsidRPr="003B0A6A" w:rsidRDefault="003B0A6A" w:rsidP="003B0A6A">
            <w:pPr>
              <w:jc w:val="both"/>
              <w:rPr>
                <w:rFonts w:ascii="Verdana" w:hAnsi="Verdana"/>
                <w:sz w:val="22"/>
                <w:szCs w:val="22"/>
              </w:rPr>
            </w:pPr>
            <w:r w:rsidRPr="003B0A6A">
              <w:rPr>
                <w:rFonts w:ascii="Verdana" w:hAnsi="Verdana"/>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64F4017C" w14:textId="77777777" w:rsidR="003B0A6A" w:rsidRPr="003B0A6A" w:rsidRDefault="003B0A6A" w:rsidP="003B0A6A">
            <w:pPr>
              <w:jc w:val="both"/>
              <w:rPr>
                <w:rFonts w:ascii="Verdana" w:hAnsi="Verdana"/>
                <w:sz w:val="22"/>
                <w:szCs w:val="22"/>
              </w:rPr>
            </w:pPr>
            <w:r w:rsidRPr="003B0A6A">
              <w:rPr>
                <w:rFonts w:ascii="Verdana" w:hAnsi="Verdana"/>
                <w:sz w:val="22"/>
                <w:szCs w:val="22"/>
              </w:rPr>
              <w:t>Coordinador Grupo Jurídico</w:t>
            </w:r>
          </w:p>
        </w:tc>
      </w:tr>
      <w:tr w:rsidR="003B0A6A" w:rsidRPr="003B0A6A" w14:paraId="693D36C3"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7E64DA3" w14:textId="77777777" w:rsidR="003B0A6A" w:rsidRPr="003B0A6A" w:rsidRDefault="003B0A6A" w:rsidP="003B0A6A">
            <w:pPr>
              <w:jc w:val="both"/>
              <w:rPr>
                <w:rFonts w:ascii="Verdana" w:hAnsi="Verdana"/>
                <w:sz w:val="22"/>
                <w:szCs w:val="22"/>
              </w:rPr>
            </w:pPr>
            <w:r w:rsidRPr="003B0A6A">
              <w:rPr>
                <w:rFonts w:ascii="Verdana" w:hAnsi="Verdana"/>
                <w:sz w:val="22"/>
                <w:szCs w:val="22"/>
              </w:rPr>
              <w:t>Regional ICBF Santander</w:t>
            </w:r>
          </w:p>
        </w:tc>
      </w:tr>
      <w:tr w:rsidR="003B0A6A" w:rsidRPr="003B0A6A" w14:paraId="18FD92CF"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6C6ABACB" w14:textId="77777777" w:rsidR="003B0A6A" w:rsidRPr="003B0A6A" w:rsidRDefault="003B0A6A" w:rsidP="003B0A6A">
            <w:pPr>
              <w:jc w:val="both"/>
              <w:rPr>
                <w:rFonts w:ascii="Verdana" w:hAnsi="Verdana"/>
                <w:sz w:val="22"/>
                <w:szCs w:val="22"/>
              </w:rPr>
            </w:pPr>
            <w:r w:rsidRPr="003B0A6A">
              <w:rPr>
                <w:rFonts w:ascii="Verdana" w:hAnsi="Verdana"/>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558CE36C" w14:textId="77777777" w:rsidR="003B0A6A" w:rsidRPr="003B0A6A" w:rsidRDefault="003B0A6A" w:rsidP="003B0A6A">
            <w:pPr>
              <w:jc w:val="both"/>
              <w:rPr>
                <w:rFonts w:ascii="Verdana" w:hAnsi="Verdana"/>
                <w:sz w:val="22"/>
                <w:szCs w:val="22"/>
              </w:rPr>
            </w:pPr>
            <w:r w:rsidRPr="003B0A6A">
              <w:rPr>
                <w:rFonts w:ascii="Verdana" w:hAnsi="Verdana"/>
                <w:sz w:val="22"/>
                <w:szCs w:val="22"/>
              </w:rPr>
              <w:t>Solicitud de concepto de acuerdo ha radicado No. 257341 del 30 de mayo de 2017.</w:t>
            </w:r>
          </w:p>
        </w:tc>
      </w:tr>
    </w:tbl>
    <w:p w14:paraId="52F5CA3E" w14:textId="2349ADD7" w:rsidR="003B0A6A" w:rsidRPr="003B0A6A" w:rsidRDefault="003B0A6A" w:rsidP="003B0A6A">
      <w:pPr>
        <w:jc w:val="both"/>
        <w:rPr>
          <w:rFonts w:ascii="Verdana" w:hAnsi="Verdana"/>
          <w:sz w:val="22"/>
          <w:szCs w:val="22"/>
        </w:rPr>
      </w:pPr>
      <w:r w:rsidRPr="003B0A6A">
        <w:rPr>
          <w:rFonts w:ascii="Verdana" w:hAnsi="Verdana"/>
          <w:sz w:val="22"/>
          <w:szCs w:val="22"/>
        </w:rPr>
        <w:t>De manera atenta, en relación con el asunto de la referencia, en los términos previstos en los artículos 26 del Código Civil, Ley 1755 de 2015, y el artículo 6</w:t>
      </w:r>
      <w:r w:rsidRPr="003B0A6A">
        <w:rPr>
          <w:rFonts w:ascii="Verdana" w:hAnsi="Verdana"/>
          <w:sz w:val="22"/>
          <w:szCs w:val="22"/>
          <w:vertAlign w:val="superscript"/>
        </w:rPr>
        <w:t>o</w:t>
      </w:r>
      <w:r w:rsidRPr="003B0A6A">
        <w:rPr>
          <w:rFonts w:ascii="Verdana" w:hAnsi="Verdana"/>
          <w:sz w:val="22"/>
          <w:szCs w:val="22"/>
        </w:rPr>
        <w:t>, numeral 4, del Decreto 987 de 2012, se responde la consulta, sobre el caso en cuestión, en los términos que siguen:</w:t>
      </w:r>
    </w:p>
    <w:p w14:paraId="3A5C8B75" w14:textId="77777777" w:rsidR="003B0A6A" w:rsidRPr="003B0A6A" w:rsidRDefault="003B0A6A" w:rsidP="003B0A6A">
      <w:pPr>
        <w:jc w:val="both"/>
        <w:rPr>
          <w:rFonts w:ascii="Verdana" w:hAnsi="Verdana"/>
          <w:sz w:val="22"/>
          <w:szCs w:val="22"/>
        </w:rPr>
      </w:pPr>
      <w:r w:rsidRPr="003B0A6A">
        <w:rPr>
          <w:rFonts w:ascii="Verdana" w:hAnsi="Verdana"/>
          <w:b/>
          <w:bCs/>
          <w:sz w:val="22"/>
          <w:szCs w:val="22"/>
        </w:rPr>
        <w:t>1. PROBLEMA JURÍDICO</w:t>
      </w:r>
    </w:p>
    <w:p w14:paraId="0B5EE6AB" w14:textId="77777777" w:rsidR="003B0A6A" w:rsidRPr="003B0A6A" w:rsidRDefault="003B0A6A" w:rsidP="003B0A6A">
      <w:pPr>
        <w:jc w:val="both"/>
        <w:rPr>
          <w:rFonts w:ascii="Verdana" w:hAnsi="Verdana"/>
          <w:sz w:val="22"/>
          <w:szCs w:val="22"/>
        </w:rPr>
      </w:pPr>
      <w:r w:rsidRPr="003B0A6A">
        <w:rPr>
          <w:rFonts w:ascii="Verdana" w:hAnsi="Verdana"/>
          <w:sz w:val="22"/>
          <w:szCs w:val="22"/>
        </w:rPr>
        <w:t>¿Quién es la autoridad competente para otorgar una licencia inicial, por cuánto tiempo se puede otorgar y cuántas veces?</w:t>
      </w:r>
    </w:p>
    <w:p w14:paraId="52C3D575" w14:textId="77777777" w:rsidR="003B0A6A" w:rsidRPr="003B0A6A" w:rsidRDefault="003B0A6A" w:rsidP="003B0A6A">
      <w:pPr>
        <w:jc w:val="both"/>
        <w:rPr>
          <w:rFonts w:ascii="Verdana" w:hAnsi="Verdana"/>
          <w:sz w:val="22"/>
          <w:szCs w:val="22"/>
        </w:rPr>
      </w:pPr>
      <w:r w:rsidRPr="003B0A6A">
        <w:rPr>
          <w:rFonts w:ascii="Verdana" w:hAnsi="Verdana"/>
          <w:b/>
          <w:bCs/>
          <w:sz w:val="22"/>
          <w:szCs w:val="22"/>
        </w:rPr>
        <w:t>2. ANÁLISIS DEL PROBLEMA JURÍDICO</w:t>
      </w:r>
    </w:p>
    <w:p w14:paraId="3DE0D135" w14:textId="0B40AB86" w:rsidR="003B0A6A" w:rsidRPr="003B0A6A" w:rsidRDefault="003B0A6A" w:rsidP="003B0A6A">
      <w:pPr>
        <w:jc w:val="both"/>
        <w:rPr>
          <w:rFonts w:ascii="Verdana" w:hAnsi="Verdana"/>
          <w:sz w:val="22"/>
          <w:szCs w:val="22"/>
        </w:rPr>
      </w:pPr>
      <w:r w:rsidRPr="003B0A6A">
        <w:rPr>
          <w:rFonts w:ascii="Verdana" w:hAnsi="Verdana"/>
          <w:sz w:val="22"/>
          <w:szCs w:val="22"/>
        </w:rPr>
        <w:t>Se abordará el tema analizando: (2.1) Clases de licencias de funcionamiento establecidas en la Resolución No. 3899 de 2010 y sus modificaciones y (2.2) Autoridad competente para otorgar licencia de funcionamiento Inicial y número de veces en que se puede otorgar.</w:t>
      </w:r>
    </w:p>
    <w:p w14:paraId="74C6A0B6" w14:textId="6AB8FCD6" w:rsidR="003B0A6A" w:rsidRPr="003B0A6A" w:rsidRDefault="003B0A6A" w:rsidP="003B0A6A">
      <w:pPr>
        <w:jc w:val="both"/>
        <w:rPr>
          <w:rFonts w:ascii="Verdana" w:hAnsi="Verdana"/>
          <w:sz w:val="22"/>
          <w:szCs w:val="22"/>
        </w:rPr>
      </w:pPr>
      <w:r w:rsidRPr="003B0A6A">
        <w:rPr>
          <w:rFonts w:ascii="Verdana" w:hAnsi="Verdana"/>
          <w:b/>
          <w:bCs/>
          <w:sz w:val="22"/>
          <w:szCs w:val="22"/>
        </w:rPr>
        <w:t>(2.1) Clases de licencias de funcionamiento establecidas en la Resolución No. </w:t>
      </w:r>
      <w:r w:rsidRPr="003B0A6A">
        <w:rPr>
          <w:rFonts w:ascii="Verdana" w:hAnsi="Verdana"/>
          <w:sz w:val="22"/>
          <w:szCs w:val="22"/>
        </w:rPr>
        <w:t>3899</w:t>
      </w:r>
      <w:r w:rsidRPr="003B0A6A">
        <w:rPr>
          <w:rFonts w:ascii="Verdana" w:hAnsi="Verdana"/>
          <w:b/>
          <w:bCs/>
          <w:sz w:val="22"/>
          <w:szCs w:val="22"/>
        </w:rPr>
        <w:t> de 2010 y sus modificaciones</w:t>
      </w:r>
    </w:p>
    <w:p w14:paraId="03106ABF" w14:textId="14AA0427" w:rsidR="003B0A6A" w:rsidRPr="003B0A6A" w:rsidRDefault="003B0A6A" w:rsidP="003B0A6A">
      <w:pPr>
        <w:jc w:val="both"/>
        <w:rPr>
          <w:rFonts w:ascii="Verdana" w:hAnsi="Verdana"/>
          <w:sz w:val="22"/>
          <w:szCs w:val="22"/>
        </w:rPr>
      </w:pPr>
      <w:r w:rsidRPr="003B0A6A">
        <w:rPr>
          <w:rFonts w:ascii="Verdana" w:hAnsi="Verdana"/>
          <w:sz w:val="22"/>
          <w:szCs w:val="22"/>
        </w:rPr>
        <w:t>De conformidad con el artículo 16 de la Ley 1098 de 2006 compete al instituto Colombiano de Bienestar Familiar como ente rector, coordinador y articulador, reconocer, otorgar, suspender y cancelar personerías jurídicas y licencias de funcionamiento a las Instituciones del Sistema Nacional de Bienestar Familiar que prestan servicios de protección a los menores de edad o la familia y a las que desarrollen el programa de adopción.</w:t>
      </w:r>
    </w:p>
    <w:p w14:paraId="27DBC1FB" w14:textId="4D75C5DE" w:rsidR="003B0A6A" w:rsidRPr="003B0A6A" w:rsidRDefault="003B0A6A" w:rsidP="003B0A6A">
      <w:pPr>
        <w:jc w:val="both"/>
        <w:rPr>
          <w:rFonts w:ascii="Verdana" w:hAnsi="Verdana"/>
          <w:sz w:val="22"/>
          <w:szCs w:val="22"/>
        </w:rPr>
      </w:pPr>
      <w:r w:rsidRPr="003B0A6A">
        <w:rPr>
          <w:rFonts w:ascii="Verdana" w:hAnsi="Verdana"/>
          <w:sz w:val="22"/>
          <w:szCs w:val="22"/>
        </w:rPr>
        <w:t>En atención a la anterior disposición, para que una persona jurídica pueda operar alguna modalidad de los programas del ICBF, debe contar con licencia de funcionamiento otorgada por esta entidad. Los requisitos para otorgar una licencia de funcionamiento se encuentran en la Resolución 3899 de 2010, modificada por la Resoluciones 6130 de 2015 y 3435 y 9555 de 2016.</w:t>
      </w:r>
    </w:p>
    <w:p w14:paraId="34AD948D" w14:textId="77777777" w:rsidR="003B0A6A" w:rsidRPr="003B0A6A" w:rsidRDefault="003B0A6A" w:rsidP="003B0A6A">
      <w:pPr>
        <w:jc w:val="both"/>
        <w:rPr>
          <w:rFonts w:ascii="Verdana" w:hAnsi="Verdana"/>
          <w:sz w:val="22"/>
          <w:szCs w:val="22"/>
        </w:rPr>
      </w:pPr>
      <w:r w:rsidRPr="003B0A6A">
        <w:rPr>
          <w:rFonts w:ascii="Verdana" w:hAnsi="Verdana"/>
          <w:sz w:val="22"/>
          <w:szCs w:val="22"/>
        </w:rPr>
        <w:lastRenderedPageBreak/>
        <w:t xml:space="preserve">En esta Resolución se establecieron en primera instancia tres clases de licencias de funcionamiento para todas las modalidades de protección integral: i) Inicial, </w:t>
      </w:r>
      <w:proofErr w:type="spellStart"/>
      <w:r w:rsidRPr="003B0A6A">
        <w:rPr>
          <w:rFonts w:ascii="Verdana" w:hAnsi="Verdana"/>
          <w:sz w:val="22"/>
          <w:szCs w:val="22"/>
        </w:rPr>
        <w:t>ii</w:t>
      </w:r>
      <w:proofErr w:type="spellEnd"/>
      <w:r w:rsidRPr="003B0A6A">
        <w:rPr>
          <w:rFonts w:ascii="Verdana" w:hAnsi="Verdana"/>
          <w:sz w:val="22"/>
          <w:szCs w:val="22"/>
        </w:rPr>
        <w:t xml:space="preserve">) Bienal y </w:t>
      </w:r>
      <w:proofErr w:type="spellStart"/>
      <w:r w:rsidRPr="003B0A6A">
        <w:rPr>
          <w:rFonts w:ascii="Verdana" w:hAnsi="Verdana"/>
          <w:sz w:val="22"/>
          <w:szCs w:val="22"/>
        </w:rPr>
        <w:t>iii</w:t>
      </w:r>
      <w:proofErr w:type="spellEnd"/>
      <w:r w:rsidRPr="003B0A6A">
        <w:rPr>
          <w:rFonts w:ascii="Verdana" w:hAnsi="Verdana"/>
          <w:sz w:val="22"/>
          <w:szCs w:val="22"/>
        </w:rPr>
        <w:t>) Provisional.</w:t>
      </w:r>
    </w:p>
    <w:p w14:paraId="0228B1F4" w14:textId="77777777" w:rsidR="003B0A6A" w:rsidRPr="003B0A6A" w:rsidRDefault="003B0A6A" w:rsidP="003B0A6A">
      <w:pPr>
        <w:jc w:val="both"/>
        <w:rPr>
          <w:rFonts w:ascii="Verdana" w:hAnsi="Verdana"/>
          <w:sz w:val="22"/>
          <w:szCs w:val="22"/>
        </w:rPr>
      </w:pPr>
      <w:r w:rsidRPr="003B0A6A">
        <w:rPr>
          <w:rFonts w:ascii="Verdana" w:hAnsi="Verdana"/>
          <w:b/>
          <w:bCs/>
          <w:sz w:val="22"/>
          <w:szCs w:val="22"/>
          <w:u w:val="single"/>
        </w:rPr>
        <w:t>(i) La licencia de funcionamiento inicial</w:t>
      </w:r>
      <w:r w:rsidRPr="003B0A6A">
        <w:rPr>
          <w:rFonts w:ascii="Verdana" w:hAnsi="Verdana"/>
          <w:sz w:val="22"/>
          <w:szCs w:val="22"/>
        </w:rPr>
        <w:t> la cual se otorga por un término de hasta seis (6) meses, se otorga por una sola vez, cuando por ser nuevo el servicio no es posible la verificación de la totalidad de los requisitos técnico-administrativos y en consecuencia se otorga para que se dé inicio a las actividades contempladas en el Proyecto de Atención Institucional - PAI.</w:t>
      </w:r>
    </w:p>
    <w:p w14:paraId="6E3F911D" w14:textId="77777777" w:rsidR="003B0A6A" w:rsidRPr="003B0A6A" w:rsidRDefault="003B0A6A" w:rsidP="003B0A6A">
      <w:pPr>
        <w:jc w:val="both"/>
        <w:rPr>
          <w:rFonts w:ascii="Verdana" w:hAnsi="Verdana"/>
          <w:sz w:val="22"/>
          <w:szCs w:val="22"/>
        </w:rPr>
      </w:pPr>
      <w:r w:rsidRPr="003B0A6A">
        <w:rPr>
          <w:rFonts w:ascii="Verdana" w:hAnsi="Verdana"/>
          <w:sz w:val="22"/>
          <w:szCs w:val="22"/>
        </w:rPr>
        <w:t>(</w:t>
      </w:r>
      <w:proofErr w:type="spellStart"/>
      <w:r w:rsidRPr="003B0A6A">
        <w:rPr>
          <w:rFonts w:ascii="Verdana" w:hAnsi="Verdana"/>
          <w:b/>
          <w:bCs/>
          <w:sz w:val="22"/>
          <w:szCs w:val="22"/>
        </w:rPr>
        <w:t>ii</w:t>
      </w:r>
      <w:proofErr w:type="spellEnd"/>
      <w:r w:rsidRPr="003B0A6A">
        <w:rPr>
          <w:rFonts w:ascii="Verdana" w:hAnsi="Verdana"/>
          <w:b/>
          <w:bCs/>
          <w:sz w:val="22"/>
          <w:szCs w:val="22"/>
        </w:rPr>
        <w:t>) La licencia de funcionamiento bienal</w:t>
      </w:r>
      <w:r w:rsidRPr="003B0A6A">
        <w:rPr>
          <w:rFonts w:ascii="Verdana" w:hAnsi="Verdana"/>
          <w:sz w:val="22"/>
          <w:szCs w:val="22"/>
        </w:rPr>
        <w:t>, la cual se otorga por el término de dos años, cuando se verifique el cumplimiento de la totalidad de los requisitos legales, técnico- administrativos y financieros.</w:t>
      </w:r>
    </w:p>
    <w:p w14:paraId="17AEFD93" w14:textId="77777777" w:rsidR="003B0A6A" w:rsidRPr="003B0A6A" w:rsidRDefault="003B0A6A" w:rsidP="003B0A6A">
      <w:pPr>
        <w:jc w:val="both"/>
        <w:rPr>
          <w:rFonts w:ascii="Verdana" w:hAnsi="Verdana"/>
          <w:sz w:val="22"/>
          <w:szCs w:val="22"/>
        </w:rPr>
      </w:pPr>
      <w:r w:rsidRPr="003B0A6A">
        <w:rPr>
          <w:rFonts w:ascii="Verdana" w:hAnsi="Verdana"/>
          <w:b/>
          <w:bCs/>
          <w:sz w:val="22"/>
          <w:szCs w:val="22"/>
          <w:u w:val="single"/>
        </w:rPr>
        <w:t>(</w:t>
      </w:r>
      <w:proofErr w:type="spellStart"/>
      <w:r w:rsidRPr="003B0A6A">
        <w:rPr>
          <w:rFonts w:ascii="Verdana" w:hAnsi="Verdana"/>
          <w:b/>
          <w:bCs/>
          <w:sz w:val="22"/>
          <w:szCs w:val="22"/>
          <w:u w:val="single"/>
        </w:rPr>
        <w:t>iii</w:t>
      </w:r>
      <w:proofErr w:type="spellEnd"/>
      <w:r w:rsidRPr="003B0A6A">
        <w:rPr>
          <w:rFonts w:ascii="Verdana" w:hAnsi="Verdana"/>
          <w:b/>
          <w:bCs/>
          <w:sz w:val="22"/>
          <w:szCs w:val="22"/>
          <w:u w:val="single"/>
        </w:rPr>
        <w:t>) La licencia de funcionamiento provisional</w:t>
      </w:r>
      <w:r w:rsidRPr="003B0A6A">
        <w:rPr>
          <w:rFonts w:ascii="Verdana" w:hAnsi="Verdana"/>
          <w:sz w:val="22"/>
          <w:szCs w:val="22"/>
        </w:rPr>
        <w:t>, la cual se otorga por un término máximo de seis meses (sin prorroga), cuando la persona jurídica no cuenta o no ha mantenido la totalidad de los requisitos jurídicos, técnico-administrativos y financieros exigidos para el otorgamiento de la bienal y esta falta no constituye un riesgo para la integridad de los niños, niñas y adolescentes y sus familias.</w:t>
      </w:r>
    </w:p>
    <w:p w14:paraId="2F42BA82" w14:textId="77777777" w:rsidR="003B0A6A" w:rsidRPr="003B0A6A" w:rsidRDefault="003B0A6A" w:rsidP="003B0A6A">
      <w:pPr>
        <w:jc w:val="both"/>
        <w:rPr>
          <w:rFonts w:ascii="Verdana" w:hAnsi="Verdana"/>
          <w:sz w:val="22"/>
          <w:szCs w:val="22"/>
        </w:rPr>
      </w:pPr>
      <w:r w:rsidRPr="003B0A6A">
        <w:rPr>
          <w:rFonts w:ascii="Verdana" w:hAnsi="Verdana"/>
          <w:b/>
          <w:bCs/>
          <w:sz w:val="22"/>
          <w:szCs w:val="22"/>
        </w:rPr>
        <w:t>(2.2) Autoridad competente para otorgar licencia de funcionamiento Inicial v número de veces en que se puede otorgar.</w:t>
      </w:r>
    </w:p>
    <w:p w14:paraId="2DF9D95B" w14:textId="2F67F6FF" w:rsidR="003B0A6A" w:rsidRPr="003B0A6A" w:rsidRDefault="003B0A6A" w:rsidP="003B0A6A">
      <w:pPr>
        <w:jc w:val="both"/>
        <w:rPr>
          <w:rFonts w:ascii="Verdana" w:hAnsi="Verdana"/>
          <w:sz w:val="22"/>
          <w:szCs w:val="22"/>
        </w:rPr>
      </w:pPr>
      <w:r w:rsidRPr="003B0A6A">
        <w:rPr>
          <w:rFonts w:ascii="Verdana" w:hAnsi="Verdana"/>
          <w:sz w:val="22"/>
          <w:szCs w:val="22"/>
        </w:rPr>
        <w:t>La resolución No. 9555 de 2016, por la cual se modifica la resolución No. 3899 de 2010, indica:</w:t>
      </w:r>
    </w:p>
    <w:p w14:paraId="65144083" w14:textId="104B6754" w:rsidR="003B0A6A" w:rsidRPr="003B0A6A" w:rsidRDefault="003B0A6A" w:rsidP="003B0A6A">
      <w:pPr>
        <w:jc w:val="both"/>
        <w:rPr>
          <w:rFonts w:ascii="Verdana" w:hAnsi="Verdana"/>
          <w:sz w:val="22"/>
          <w:szCs w:val="22"/>
        </w:rPr>
      </w:pPr>
      <w:r w:rsidRPr="003B0A6A">
        <w:rPr>
          <w:rFonts w:ascii="Verdana" w:hAnsi="Verdana"/>
          <w:b/>
          <w:bCs/>
          <w:i/>
          <w:iCs/>
          <w:sz w:val="22"/>
          <w:szCs w:val="22"/>
        </w:rPr>
        <w:t>ARTÍCULO PRIMERO</w:t>
      </w:r>
      <w:r w:rsidRPr="003B0A6A">
        <w:rPr>
          <w:rFonts w:ascii="Verdana" w:hAnsi="Verdana"/>
          <w:i/>
          <w:iCs/>
          <w:sz w:val="22"/>
          <w:szCs w:val="22"/>
        </w:rPr>
        <w:t>.- Modifíquese el artículo 4 de la resolución No. 3899 del 8 de septiembre de 2010, el cual quedará así:</w:t>
      </w:r>
    </w:p>
    <w:p w14:paraId="54FBD43B" w14:textId="77777777" w:rsidR="003B0A6A" w:rsidRPr="003B0A6A" w:rsidRDefault="003B0A6A" w:rsidP="003B0A6A">
      <w:pPr>
        <w:jc w:val="both"/>
        <w:rPr>
          <w:rFonts w:ascii="Verdana" w:hAnsi="Verdana"/>
          <w:sz w:val="22"/>
          <w:szCs w:val="22"/>
        </w:rPr>
      </w:pPr>
      <w:r w:rsidRPr="003B0A6A">
        <w:rPr>
          <w:rFonts w:ascii="Verdana" w:hAnsi="Verdana"/>
          <w:i/>
          <w:iCs/>
          <w:sz w:val="22"/>
          <w:szCs w:val="22"/>
        </w:rPr>
        <w:t>(....)</w:t>
      </w:r>
    </w:p>
    <w:p w14:paraId="5C09B1D3" w14:textId="77777777" w:rsidR="003B0A6A" w:rsidRPr="003B0A6A" w:rsidRDefault="003B0A6A" w:rsidP="003B0A6A">
      <w:pPr>
        <w:jc w:val="both"/>
        <w:rPr>
          <w:rFonts w:ascii="Verdana" w:hAnsi="Verdana"/>
          <w:sz w:val="22"/>
          <w:szCs w:val="22"/>
        </w:rPr>
      </w:pPr>
      <w:r w:rsidRPr="003B0A6A">
        <w:rPr>
          <w:rFonts w:ascii="Verdana" w:hAnsi="Verdana"/>
          <w:b/>
          <w:bCs/>
          <w:i/>
          <w:iCs/>
          <w:sz w:val="22"/>
          <w:szCs w:val="22"/>
        </w:rPr>
        <w:t>ARTÍCULO 4.- DELEGACIÓN:</w:t>
      </w:r>
    </w:p>
    <w:p w14:paraId="7AF7D60C" w14:textId="77777777" w:rsidR="003B0A6A" w:rsidRPr="003B0A6A" w:rsidRDefault="003B0A6A" w:rsidP="003B0A6A">
      <w:pPr>
        <w:jc w:val="both"/>
        <w:rPr>
          <w:rFonts w:ascii="Verdana" w:hAnsi="Verdana"/>
          <w:sz w:val="22"/>
          <w:szCs w:val="22"/>
        </w:rPr>
      </w:pPr>
      <w:r w:rsidRPr="003B0A6A">
        <w:rPr>
          <w:rFonts w:ascii="Verdana" w:hAnsi="Verdana"/>
          <w:i/>
          <w:iCs/>
          <w:sz w:val="22"/>
          <w:szCs w:val="22"/>
        </w:rPr>
        <w:t>(…)</w:t>
      </w:r>
    </w:p>
    <w:p w14:paraId="10DB87DE" w14:textId="77777777" w:rsidR="003B0A6A" w:rsidRPr="003B0A6A" w:rsidRDefault="003B0A6A" w:rsidP="003B0A6A">
      <w:pPr>
        <w:jc w:val="both"/>
        <w:rPr>
          <w:rFonts w:ascii="Verdana" w:hAnsi="Verdana"/>
          <w:sz w:val="22"/>
          <w:szCs w:val="22"/>
        </w:rPr>
      </w:pPr>
      <w:r w:rsidRPr="003B0A6A">
        <w:rPr>
          <w:rFonts w:ascii="Verdana" w:hAnsi="Verdana"/>
          <w:i/>
          <w:iCs/>
          <w:sz w:val="22"/>
          <w:szCs w:val="22"/>
        </w:rPr>
        <w:t xml:space="preserve">Delegar al jefe de la oficina de Aseguramiento de la Calidad la competencia para otorgar y renovar las licencias de funcionamiento a las instituciones del Sistema nacional de Bienestar Familiar para desarrollar el Programa especializado de Atención a Madres Gestantes y Lactantes Adolescentes y mayores de 18 años, así como las licencias de funcionamiento iniciales en todos los programas para prestar los servicios de protección integral de niños, niñas y adolescentes y sus familias, excepto a las instituciones que desarrollan el-programa de adopción. Esta delegación incluye aprobar reformas estatutarias, recibir la inscripción de sus representantes legales, órganos directivos y demás dignatarios de las </w:t>
      </w:r>
      <w:r w:rsidRPr="003B0A6A">
        <w:rPr>
          <w:rFonts w:ascii="Verdana" w:hAnsi="Verdana"/>
          <w:i/>
          <w:iCs/>
          <w:sz w:val="22"/>
          <w:szCs w:val="22"/>
        </w:rPr>
        <w:lastRenderedPageBreak/>
        <w:t>instituciones que desarrollan el programa especializado de Atención</w:t>
      </w:r>
      <w:r w:rsidRPr="003B0A6A">
        <w:rPr>
          <w:rFonts w:ascii="Verdana" w:hAnsi="Verdana"/>
          <w:sz w:val="22"/>
          <w:szCs w:val="22"/>
        </w:rPr>
        <w:t> a </w:t>
      </w:r>
      <w:r w:rsidRPr="003B0A6A">
        <w:rPr>
          <w:rFonts w:ascii="Verdana" w:hAnsi="Verdana"/>
          <w:i/>
          <w:iCs/>
          <w:sz w:val="22"/>
          <w:szCs w:val="22"/>
        </w:rPr>
        <w:t>Madres Gestantes y Lactantes Adolescentes y mayores de 18 años</w:t>
      </w:r>
      <w:r w:rsidRPr="003B0A6A">
        <w:rPr>
          <w:rFonts w:ascii="Verdana" w:hAnsi="Verdana"/>
          <w:sz w:val="22"/>
          <w:szCs w:val="22"/>
        </w:rPr>
        <w:t>.</w:t>
      </w:r>
    </w:p>
    <w:p w14:paraId="50F80CB7" w14:textId="77777777" w:rsidR="003B0A6A" w:rsidRPr="003B0A6A" w:rsidRDefault="003B0A6A" w:rsidP="003B0A6A">
      <w:pPr>
        <w:jc w:val="both"/>
        <w:rPr>
          <w:rFonts w:ascii="Verdana" w:hAnsi="Verdana"/>
          <w:sz w:val="22"/>
          <w:szCs w:val="22"/>
        </w:rPr>
      </w:pPr>
      <w:r w:rsidRPr="003B0A6A">
        <w:rPr>
          <w:rFonts w:ascii="Verdana" w:hAnsi="Verdana"/>
          <w:i/>
          <w:iCs/>
          <w:sz w:val="22"/>
          <w:szCs w:val="22"/>
        </w:rPr>
        <w:t>(…)</w:t>
      </w:r>
    </w:p>
    <w:p w14:paraId="570CA3BE" w14:textId="312E8C7D" w:rsidR="003B0A6A" w:rsidRPr="003B0A6A" w:rsidRDefault="003B0A6A" w:rsidP="003B0A6A">
      <w:pPr>
        <w:jc w:val="both"/>
        <w:rPr>
          <w:rFonts w:ascii="Verdana" w:hAnsi="Verdana"/>
          <w:sz w:val="22"/>
          <w:szCs w:val="22"/>
        </w:rPr>
      </w:pPr>
      <w:r w:rsidRPr="003B0A6A">
        <w:rPr>
          <w:rFonts w:ascii="Verdana" w:hAnsi="Verdana"/>
          <w:b/>
          <w:bCs/>
          <w:i/>
          <w:iCs/>
          <w:sz w:val="22"/>
          <w:szCs w:val="22"/>
        </w:rPr>
        <w:t>ARTÍCULO QUINTO</w:t>
      </w:r>
      <w:r w:rsidRPr="003B0A6A">
        <w:rPr>
          <w:rFonts w:ascii="Verdana" w:hAnsi="Verdana"/>
          <w:i/>
          <w:iCs/>
          <w:sz w:val="22"/>
          <w:szCs w:val="22"/>
        </w:rPr>
        <w:t>.- Modifíquese el numeral 13.1 del artículo 13 de la Resolución No. 3899 de 2010, el cual quedará así:</w:t>
      </w:r>
    </w:p>
    <w:p w14:paraId="1AF29302" w14:textId="77777777" w:rsidR="003B0A6A" w:rsidRPr="003B0A6A" w:rsidRDefault="003B0A6A" w:rsidP="003B0A6A">
      <w:pPr>
        <w:jc w:val="both"/>
        <w:rPr>
          <w:rFonts w:ascii="Verdana" w:hAnsi="Verdana"/>
          <w:sz w:val="22"/>
          <w:szCs w:val="22"/>
        </w:rPr>
      </w:pPr>
      <w:r w:rsidRPr="003B0A6A">
        <w:rPr>
          <w:rFonts w:ascii="Verdana" w:hAnsi="Verdana"/>
          <w:i/>
          <w:iCs/>
          <w:sz w:val="22"/>
          <w:szCs w:val="22"/>
        </w:rPr>
        <w:t>3.1 Licencia de Funcionamiento Inicial: Es el acto administrativo mediante el cual el ICBF autoriza a una persona jurídica por un término de hasta seis (6) meses, para que dé inicio a las actividades contempladas en proyecto de Atención Institucional -PAI, cuando </w:t>
      </w:r>
      <w:r w:rsidRPr="003B0A6A">
        <w:rPr>
          <w:rFonts w:ascii="Verdana" w:hAnsi="Verdana"/>
          <w:b/>
          <w:bCs/>
          <w:i/>
          <w:iCs/>
          <w:sz w:val="22"/>
          <w:szCs w:val="22"/>
        </w:rPr>
        <w:t>por ser nuevo el servicio</w:t>
      </w:r>
      <w:r w:rsidRPr="003B0A6A">
        <w:rPr>
          <w:rFonts w:ascii="Verdana" w:hAnsi="Verdana"/>
          <w:i/>
          <w:iCs/>
          <w:sz w:val="22"/>
          <w:szCs w:val="22"/>
        </w:rPr>
        <w:t> no resulta factible la verificación de la totalidad de los requisitos técnico-administrativos. Esta clase de licencia se otorga solo por una vez.</w:t>
      </w:r>
      <w:r w:rsidRPr="003B0A6A">
        <w:rPr>
          <w:rFonts w:ascii="Verdana" w:hAnsi="Verdana"/>
          <w:sz w:val="22"/>
          <w:szCs w:val="22"/>
        </w:rPr>
        <w:t> (Resaltado fuera de texto)</w:t>
      </w:r>
    </w:p>
    <w:p w14:paraId="66FE652D" w14:textId="77777777" w:rsidR="003B0A6A" w:rsidRPr="003B0A6A" w:rsidRDefault="003B0A6A" w:rsidP="003B0A6A">
      <w:pPr>
        <w:jc w:val="both"/>
        <w:rPr>
          <w:rFonts w:ascii="Verdana" w:hAnsi="Verdana"/>
          <w:sz w:val="22"/>
          <w:szCs w:val="22"/>
        </w:rPr>
      </w:pPr>
      <w:r w:rsidRPr="003B0A6A">
        <w:rPr>
          <w:rFonts w:ascii="Verdana" w:hAnsi="Verdana"/>
          <w:sz w:val="22"/>
          <w:szCs w:val="22"/>
        </w:rPr>
        <w:t>La </w:t>
      </w:r>
      <w:r w:rsidRPr="003B0A6A">
        <w:rPr>
          <w:rFonts w:ascii="Verdana" w:hAnsi="Verdana"/>
          <w:i/>
          <w:iCs/>
          <w:sz w:val="22"/>
          <w:szCs w:val="22"/>
        </w:rPr>
        <w:t>exigencia de los requisitos técnico administrativos para la licencia de funcionamiento inicial se hará verificando los estándares de talento humano, definidos para el área administrativa en su totalidad y para las áreas profesional y de servicios se verificará el cumplimiento de al menos una persona de los oficios identificados en cada una de ellas.</w:t>
      </w:r>
    </w:p>
    <w:p w14:paraId="487C6B0E" w14:textId="77777777" w:rsidR="003B0A6A" w:rsidRPr="003B0A6A" w:rsidRDefault="003B0A6A" w:rsidP="003B0A6A">
      <w:pPr>
        <w:jc w:val="both"/>
        <w:rPr>
          <w:rFonts w:ascii="Verdana" w:hAnsi="Verdana"/>
          <w:sz w:val="22"/>
          <w:szCs w:val="22"/>
        </w:rPr>
      </w:pPr>
      <w:r w:rsidRPr="003B0A6A">
        <w:rPr>
          <w:rFonts w:ascii="Verdana" w:hAnsi="Verdana"/>
          <w:i/>
          <w:iCs/>
          <w:sz w:val="22"/>
          <w:szCs w:val="22"/>
        </w:rPr>
        <w:t>(…)</w:t>
      </w:r>
    </w:p>
    <w:p w14:paraId="6823CDA7" w14:textId="77777777" w:rsidR="003B0A6A" w:rsidRPr="003B0A6A" w:rsidRDefault="003B0A6A" w:rsidP="003B0A6A">
      <w:pPr>
        <w:jc w:val="both"/>
        <w:rPr>
          <w:rFonts w:ascii="Verdana" w:hAnsi="Verdana"/>
          <w:sz w:val="22"/>
          <w:szCs w:val="22"/>
        </w:rPr>
      </w:pPr>
      <w:r w:rsidRPr="003B0A6A">
        <w:rPr>
          <w:rFonts w:ascii="Verdana" w:hAnsi="Verdana"/>
          <w:b/>
          <w:bCs/>
          <w:sz w:val="22"/>
          <w:szCs w:val="22"/>
        </w:rPr>
        <w:t>3. CONCLUSIONES</w:t>
      </w:r>
    </w:p>
    <w:p w14:paraId="40956A24" w14:textId="77777777" w:rsidR="003B0A6A" w:rsidRPr="003B0A6A" w:rsidRDefault="003B0A6A" w:rsidP="003B0A6A">
      <w:pPr>
        <w:jc w:val="both"/>
        <w:rPr>
          <w:rFonts w:ascii="Verdana" w:hAnsi="Verdana"/>
          <w:sz w:val="22"/>
          <w:szCs w:val="22"/>
        </w:rPr>
      </w:pPr>
      <w:r w:rsidRPr="003B0A6A">
        <w:rPr>
          <w:rFonts w:ascii="Verdana" w:hAnsi="Verdana"/>
          <w:sz w:val="22"/>
          <w:szCs w:val="22"/>
        </w:rPr>
        <w:t>Así las cosas y teniendo en cuenta las consideraciones de orden legal expuestas, se puede concluir lo siguiente:</w:t>
      </w:r>
    </w:p>
    <w:p w14:paraId="3F15C530" w14:textId="77777777" w:rsidR="003B0A6A" w:rsidRPr="003B0A6A" w:rsidRDefault="003B0A6A" w:rsidP="003B0A6A">
      <w:pPr>
        <w:jc w:val="both"/>
        <w:rPr>
          <w:rFonts w:ascii="Verdana" w:hAnsi="Verdana"/>
          <w:sz w:val="22"/>
          <w:szCs w:val="22"/>
        </w:rPr>
      </w:pPr>
      <w:r w:rsidRPr="003B0A6A">
        <w:rPr>
          <w:rFonts w:ascii="Verdana" w:hAnsi="Verdana"/>
          <w:b/>
          <w:bCs/>
          <w:sz w:val="22"/>
          <w:szCs w:val="22"/>
        </w:rPr>
        <w:t>Primera</w:t>
      </w:r>
      <w:r w:rsidRPr="003B0A6A">
        <w:rPr>
          <w:rFonts w:ascii="Verdana" w:hAnsi="Verdana"/>
          <w:sz w:val="22"/>
          <w:szCs w:val="22"/>
        </w:rPr>
        <w:t>: No es viable por parte de la Regional otorgar una nueva licencia inicial a la institución toda vez que la competencia para esta clase de licencia se encuentra en cabeza de la Oficina de Aseguramiento a la Calidad y la misma solo se puede otorgar por una sola vez.</w:t>
      </w:r>
    </w:p>
    <w:p w14:paraId="413AA1AC" w14:textId="05DA1D5E" w:rsidR="003B0A6A" w:rsidRPr="003B0A6A" w:rsidRDefault="003B0A6A" w:rsidP="003B0A6A">
      <w:pPr>
        <w:jc w:val="both"/>
        <w:rPr>
          <w:rFonts w:ascii="Verdana" w:hAnsi="Verdana"/>
          <w:sz w:val="22"/>
          <w:szCs w:val="22"/>
        </w:rPr>
      </w:pPr>
      <w:r w:rsidRPr="003B0A6A">
        <w:rPr>
          <w:rFonts w:ascii="Verdana" w:hAnsi="Verdana"/>
          <w:b/>
          <w:bCs/>
          <w:sz w:val="22"/>
          <w:szCs w:val="22"/>
        </w:rPr>
        <w:t>Segunda</w:t>
      </w:r>
      <w:r w:rsidRPr="003B0A6A">
        <w:rPr>
          <w:rFonts w:ascii="Verdana" w:hAnsi="Verdana"/>
          <w:sz w:val="22"/>
          <w:szCs w:val="22"/>
        </w:rPr>
        <w:t>: La Regional puede una vez adelantado el proceso de verificación de los requisitos establecidos en la resolución No. 3899 y sus modificaciones, otorgar una licencia provisional o bienal según el cumplimiento de los requisitos exigidos para cada una de ellas.</w:t>
      </w:r>
    </w:p>
    <w:p w14:paraId="01591828" w14:textId="6D158798" w:rsidR="003B0A6A" w:rsidRPr="003B0A6A" w:rsidRDefault="003B0A6A" w:rsidP="003B0A6A">
      <w:pPr>
        <w:jc w:val="both"/>
        <w:rPr>
          <w:rFonts w:ascii="Verdana" w:hAnsi="Verdana"/>
          <w:sz w:val="22"/>
          <w:szCs w:val="22"/>
        </w:rPr>
      </w:pPr>
      <w:r w:rsidRPr="003B0A6A">
        <w:rPr>
          <w:rFonts w:ascii="Verdana" w:hAnsi="Verdana"/>
          <w:sz w:val="22"/>
          <w:szCs w:val="22"/>
        </w:rPr>
        <w:t>Por último, es preciso indicar que el presente concepto </w:t>
      </w:r>
      <w:r w:rsidRPr="003B0A6A">
        <w:rPr>
          <w:rFonts w:ascii="Verdana" w:hAnsi="Verdana"/>
          <w:sz w:val="22"/>
          <w:szCs w:val="22"/>
          <w:vertAlign w:val="superscript"/>
        </w:rPr>
        <w:t>[1]</w:t>
      </w:r>
      <w:r w:rsidRPr="003B0A6A">
        <w:rPr>
          <w:rFonts w:ascii="Verdana" w:hAnsi="Verdana"/>
          <w:sz w:val="22"/>
          <w:szCs w:val="22"/>
        </w:rPr>
        <w:t xml:space="preserve">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w:t>
      </w:r>
      <w:r w:rsidRPr="003B0A6A">
        <w:rPr>
          <w:rFonts w:ascii="Verdana" w:hAnsi="Verdana"/>
          <w:sz w:val="22"/>
          <w:szCs w:val="22"/>
        </w:rPr>
        <w:lastRenderedPageBreak/>
        <w:t>necesarias para el desarrollo de las funciones del instituto, de conformidad con los numerales 8 y 15 del Decreto 987 de 2012.</w:t>
      </w:r>
    </w:p>
    <w:p w14:paraId="520073BF" w14:textId="77777777" w:rsidR="003B0A6A" w:rsidRPr="003B0A6A" w:rsidRDefault="003B0A6A" w:rsidP="003B0A6A">
      <w:pPr>
        <w:jc w:val="both"/>
        <w:rPr>
          <w:rFonts w:ascii="Verdana" w:hAnsi="Verdana"/>
          <w:sz w:val="22"/>
          <w:szCs w:val="22"/>
        </w:rPr>
      </w:pPr>
      <w:r w:rsidRPr="003B0A6A">
        <w:rPr>
          <w:rFonts w:ascii="Verdana" w:hAnsi="Verdana"/>
          <w:sz w:val="22"/>
          <w:szCs w:val="22"/>
        </w:rPr>
        <w:t>Cordialmente,</w:t>
      </w:r>
    </w:p>
    <w:p w14:paraId="76654F96" w14:textId="77777777" w:rsidR="003B0A6A" w:rsidRPr="003B0A6A" w:rsidRDefault="003B0A6A" w:rsidP="003B0A6A">
      <w:pPr>
        <w:jc w:val="both"/>
        <w:rPr>
          <w:rFonts w:ascii="Verdana" w:hAnsi="Verdana"/>
          <w:sz w:val="22"/>
          <w:szCs w:val="22"/>
        </w:rPr>
      </w:pPr>
      <w:r w:rsidRPr="003B0A6A">
        <w:rPr>
          <w:rFonts w:ascii="Verdana" w:hAnsi="Verdana"/>
          <w:b/>
          <w:bCs/>
          <w:sz w:val="22"/>
          <w:szCs w:val="22"/>
        </w:rPr>
        <w:t>LUZ KARIME FERNANDEZ CASTILLO</w:t>
      </w:r>
    </w:p>
    <w:p w14:paraId="27AB13B2" w14:textId="77777777" w:rsidR="003B0A6A" w:rsidRPr="003B0A6A" w:rsidRDefault="003B0A6A" w:rsidP="003B0A6A">
      <w:pPr>
        <w:jc w:val="both"/>
        <w:rPr>
          <w:rFonts w:ascii="Verdana" w:hAnsi="Verdana"/>
          <w:sz w:val="22"/>
          <w:szCs w:val="22"/>
        </w:rPr>
      </w:pPr>
      <w:r w:rsidRPr="003B0A6A">
        <w:rPr>
          <w:rFonts w:ascii="Verdana" w:hAnsi="Verdana"/>
          <w:sz w:val="22"/>
          <w:szCs w:val="22"/>
        </w:rPr>
        <w:t>Jefe Oficina Asesora Jurídica</w:t>
      </w:r>
    </w:p>
    <w:p w14:paraId="54861BAB" w14:textId="77777777" w:rsidR="003B0A6A" w:rsidRDefault="003B0A6A" w:rsidP="003B0A6A">
      <w:pPr>
        <w:jc w:val="both"/>
        <w:rPr>
          <w:rFonts w:ascii="Verdana" w:hAnsi="Verdana"/>
          <w:sz w:val="22"/>
          <w:szCs w:val="22"/>
        </w:rPr>
      </w:pPr>
    </w:p>
    <w:p w14:paraId="321F79C2" w14:textId="65B68EEE" w:rsidR="003B0A6A" w:rsidRPr="003B0A6A" w:rsidRDefault="003B0A6A" w:rsidP="003B0A6A">
      <w:pPr>
        <w:jc w:val="both"/>
        <w:rPr>
          <w:rFonts w:ascii="Verdana" w:hAnsi="Verdana"/>
          <w:b/>
          <w:bCs/>
          <w:sz w:val="22"/>
          <w:szCs w:val="22"/>
        </w:rPr>
      </w:pPr>
      <w:r w:rsidRPr="003B0A6A">
        <w:rPr>
          <w:rFonts w:ascii="Verdana" w:hAnsi="Verdana"/>
          <w:b/>
          <w:bCs/>
          <w:sz w:val="22"/>
          <w:szCs w:val="22"/>
        </w:rPr>
        <w:t>Notas pie de página:</w:t>
      </w:r>
    </w:p>
    <w:p w14:paraId="74544F92" w14:textId="5C9ED60A" w:rsidR="003B0A6A" w:rsidRPr="003B0A6A" w:rsidRDefault="003B0A6A" w:rsidP="003B0A6A">
      <w:pPr>
        <w:jc w:val="both"/>
        <w:rPr>
          <w:rFonts w:ascii="Verdana" w:hAnsi="Verdana"/>
          <w:sz w:val="22"/>
          <w:szCs w:val="22"/>
        </w:rPr>
      </w:pPr>
      <w:r w:rsidRPr="003B0A6A">
        <w:rPr>
          <w:rFonts w:ascii="Verdana" w:hAnsi="Verdana"/>
          <w:sz w:val="22"/>
          <w:szCs w:val="22"/>
        </w:rPr>
        <w:t>1.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árganos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1E596D98" w14:textId="77777777" w:rsidR="003B0A6A" w:rsidRPr="003B0A6A" w:rsidRDefault="003B0A6A" w:rsidP="003B0A6A">
      <w:pPr>
        <w:jc w:val="both"/>
        <w:rPr>
          <w:rFonts w:ascii="Verdana" w:hAnsi="Verdana"/>
          <w:sz w:val="22"/>
          <w:szCs w:val="22"/>
        </w:rPr>
      </w:pPr>
    </w:p>
    <w:sectPr w:rsidR="003B0A6A" w:rsidRPr="003B0A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6A"/>
    <w:rsid w:val="003B0A6A"/>
    <w:rsid w:val="007971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1293"/>
  <w15:chartTrackingRefBased/>
  <w15:docId w15:val="{17A191A6-2C9F-45F3-9143-13BD2AE6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0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0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0A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0A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0A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0A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0A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0A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0A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A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0A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0A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0A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0A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0A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0A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0A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0A6A"/>
    <w:rPr>
      <w:rFonts w:eastAsiaTheme="majorEastAsia" w:cstheme="majorBidi"/>
      <w:color w:val="272727" w:themeColor="text1" w:themeTint="D8"/>
    </w:rPr>
  </w:style>
  <w:style w:type="paragraph" w:styleId="Ttulo">
    <w:name w:val="Title"/>
    <w:basedOn w:val="Normal"/>
    <w:next w:val="Normal"/>
    <w:link w:val="TtuloCar"/>
    <w:uiPriority w:val="10"/>
    <w:qFormat/>
    <w:rsid w:val="003B0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A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0A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0A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0A6A"/>
    <w:pPr>
      <w:spacing w:before="160"/>
      <w:jc w:val="center"/>
    </w:pPr>
    <w:rPr>
      <w:i/>
      <w:iCs/>
      <w:color w:val="404040" w:themeColor="text1" w:themeTint="BF"/>
    </w:rPr>
  </w:style>
  <w:style w:type="character" w:customStyle="1" w:styleId="CitaCar">
    <w:name w:val="Cita Car"/>
    <w:basedOn w:val="Fuentedeprrafopredeter"/>
    <w:link w:val="Cita"/>
    <w:uiPriority w:val="29"/>
    <w:rsid w:val="003B0A6A"/>
    <w:rPr>
      <w:i/>
      <w:iCs/>
      <w:color w:val="404040" w:themeColor="text1" w:themeTint="BF"/>
    </w:rPr>
  </w:style>
  <w:style w:type="paragraph" w:styleId="Prrafodelista">
    <w:name w:val="List Paragraph"/>
    <w:basedOn w:val="Normal"/>
    <w:uiPriority w:val="34"/>
    <w:qFormat/>
    <w:rsid w:val="003B0A6A"/>
    <w:pPr>
      <w:ind w:left="720"/>
      <w:contextualSpacing/>
    </w:pPr>
  </w:style>
  <w:style w:type="character" w:styleId="nfasisintenso">
    <w:name w:val="Intense Emphasis"/>
    <w:basedOn w:val="Fuentedeprrafopredeter"/>
    <w:uiPriority w:val="21"/>
    <w:qFormat/>
    <w:rsid w:val="003B0A6A"/>
    <w:rPr>
      <w:i/>
      <w:iCs/>
      <w:color w:val="0F4761" w:themeColor="accent1" w:themeShade="BF"/>
    </w:rPr>
  </w:style>
  <w:style w:type="paragraph" w:styleId="Citadestacada">
    <w:name w:val="Intense Quote"/>
    <w:basedOn w:val="Normal"/>
    <w:next w:val="Normal"/>
    <w:link w:val="CitadestacadaCar"/>
    <w:uiPriority w:val="30"/>
    <w:qFormat/>
    <w:rsid w:val="003B0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0A6A"/>
    <w:rPr>
      <w:i/>
      <w:iCs/>
      <w:color w:val="0F4761" w:themeColor="accent1" w:themeShade="BF"/>
    </w:rPr>
  </w:style>
  <w:style w:type="character" w:styleId="Referenciaintensa">
    <w:name w:val="Intense Reference"/>
    <w:basedOn w:val="Fuentedeprrafopredeter"/>
    <w:uiPriority w:val="32"/>
    <w:qFormat/>
    <w:rsid w:val="003B0A6A"/>
    <w:rPr>
      <w:b/>
      <w:bCs/>
      <w:smallCaps/>
      <w:color w:val="0F4761" w:themeColor="accent1" w:themeShade="BF"/>
      <w:spacing w:val="5"/>
    </w:rPr>
  </w:style>
  <w:style w:type="character" w:styleId="Hipervnculo">
    <w:name w:val="Hyperlink"/>
    <w:basedOn w:val="Fuentedeprrafopredeter"/>
    <w:uiPriority w:val="99"/>
    <w:unhideWhenUsed/>
    <w:rsid w:val="003B0A6A"/>
    <w:rPr>
      <w:color w:val="467886" w:themeColor="hyperlink"/>
      <w:u w:val="single"/>
    </w:rPr>
  </w:style>
  <w:style w:type="character" w:styleId="Mencinsinresolver">
    <w:name w:val="Unresolved Mention"/>
    <w:basedOn w:val="Fuentedeprrafopredeter"/>
    <w:uiPriority w:val="99"/>
    <w:semiHidden/>
    <w:unhideWhenUsed/>
    <w:rsid w:val="003B0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D31BD-9A73-4410-ABC6-99BFADF13EEC}"/>
</file>

<file path=customXml/itemProps2.xml><?xml version="1.0" encoding="utf-8"?>
<ds:datastoreItem xmlns:ds="http://schemas.openxmlformats.org/officeDocument/2006/customXml" ds:itemID="{0C023503-772C-4763-8EDE-6E2F85BD42C0}"/>
</file>

<file path=customXml/itemProps3.xml><?xml version="1.0" encoding="utf-8"?>
<ds:datastoreItem xmlns:ds="http://schemas.openxmlformats.org/officeDocument/2006/customXml" ds:itemID="{75A22569-F686-47DF-AE1B-68C90E66DADF}"/>
</file>

<file path=docProps/app.xml><?xml version="1.0" encoding="utf-8"?>
<Properties xmlns="http://schemas.openxmlformats.org/officeDocument/2006/extended-properties" xmlns:vt="http://schemas.openxmlformats.org/officeDocument/2006/docPropsVTypes">
  <Template>Normal</Template>
  <TotalTime>0</TotalTime>
  <Pages>1</Pages>
  <Words>1267</Words>
  <Characters>6971</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2026-04-29T14:36:00Z</dcterms:created>
  <dcterms:modified xsi:type="dcterms:W3CDTF">2026-04-29T14:36:00Z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