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68DB" w14:textId="77777777" w:rsidR="00E45D12" w:rsidRPr="00E45D12" w:rsidRDefault="00E45D12" w:rsidP="00E45D12">
      <w:pPr>
        <w:jc w:val="center"/>
        <w:rPr>
          <w:rFonts w:ascii="Verdana" w:hAnsi="Verdana"/>
          <w:sz w:val="22"/>
          <w:szCs w:val="22"/>
        </w:rPr>
      </w:pPr>
      <w:r w:rsidRPr="00E45D12">
        <w:rPr>
          <w:rFonts w:ascii="Verdana" w:hAnsi="Verdana"/>
          <w:b/>
          <w:bCs/>
          <w:sz w:val="22"/>
          <w:szCs w:val="22"/>
        </w:rPr>
        <w:t>CONCEPTO 63 DE 2017</w:t>
      </w:r>
    </w:p>
    <w:p w14:paraId="2B2C44A5" w14:textId="77777777" w:rsidR="00E45D12" w:rsidRPr="00E45D12" w:rsidRDefault="00E45D12" w:rsidP="00E45D12">
      <w:pPr>
        <w:jc w:val="center"/>
        <w:rPr>
          <w:rFonts w:ascii="Verdana" w:hAnsi="Verdana"/>
          <w:sz w:val="22"/>
          <w:szCs w:val="22"/>
        </w:rPr>
      </w:pPr>
      <w:r w:rsidRPr="00E45D12">
        <w:rPr>
          <w:rFonts w:ascii="Verdana" w:hAnsi="Verdana"/>
          <w:sz w:val="22"/>
          <w:szCs w:val="22"/>
        </w:rPr>
        <w:t>(junio 8)</w:t>
      </w:r>
    </w:p>
    <w:p w14:paraId="58655A2F" w14:textId="77777777" w:rsidR="00E45D12" w:rsidRPr="00E45D12" w:rsidRDefault="00E45D12" w:rsidP="00E45D12">
      <w:pPr>
        <w:jc w:val="center"/>
        <w:rPr>
          <w:rFonts w:ascii="Verdana" w:hAnsi="Verdana"/>
          <w:sz w:val="22"/>
          <w:szCs w:val="22"/>
        </w:rPr>
      </w:pPr>
      <w:r w:rsidRPr="00E45D12">
        <w:rPr>
          <w:rFonts w:ascii="Verdana" w:hAnsi="Verdana"/>
          <w:b/>
          <w:bCs/>
          <w:sz w:val="22"/>
          <w:szCs w:val="22"/>
        </w:rPr>
        <w:t>INSTITUTO COLOMBIANO DE BIENESTAR FAMILIAR</w:t>
      </w:r>
    </w:p>
    <w:p w14:paraId="56529CD0" w14:textId="2F4988E4" w:rsidR="00E45D12" w:rsidRPr="00E45D12" w:rsidRDefault="00E45D12" w:rsidP="00E45D12">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4"/>
        <w:gridCol w:w="7732"/>
      </w:tblGrid>
      <w:tr w:rsidR="00E45D12" w:rsidRPr="00E45D12" w14:paraId="2C6345BB"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3A56CCD3" w14:textId="77777777" w:rsidR="00E45D12" w:rsidRPr="00E45D12" w:rsidRDefault="00E45D12" w:rsidP="00E45D12">
            <w:pPr>
              <w:jc w:val="both"/>
              <w:rPr>
                <w:rFonts w:ascii="Verdana" w:hAnsi="Verdana"/>
                <w:sz w:val="22"/>
                <w:szCs w:val="22"/>
              </w:rPr>
            </w:pPr>
            <w:r w:rsidRPr="00E45D12">
              <w:rPr>
                <w:rFonts w:ascii="Verdana" w:hAnsi="Verdana"/>
                <w:sz w:val="22"/>
                <w:szCs w:val="22"/>
              </w:rPr>
              <w:t>PARA:</w:t>
            </w:r>
          </w:p>
        </w:tc>
        <w:tc>
          <w:tcPr>
            <w:tcW w:w="4350" w:type="pct"/>
            <w:tcBorders>
              <w:top w:val="nil"/>
              <w:left w:val="nil"/>
              <w:bottom w:val="nil"/>
              <w:right w:val="nil"/>
            </w:tcBorders>
            <w:tcMar>
              <w:top w:w="0" w:type="dxa"/>
              <w:left w:w="0" w:type="dxa"/>
              <w:bottom w:w="0" w:type="dxa"/>
              <w:right w:w="0" w:type="dxa"/>
            </w:tcMar>
            <w:hideMark/>
          </w:tcPr>
          <w:p w14:paraId="2EFC9EC2" w14:textId="77777777" w:rsidR="00E45D12" w:rsidRPr="00E45D12" w:rsidRDefault="00E45D12" w:rsidP="00E45D12">
            <w:pPr>
              <w:jc w:val="both"/>
              <w:rPr>
                <w:rFonts w:ascii="Verdana" w:hAnsi="Verdana"/>
                <w:sz w:val="22"/>
                <w:szCs w:val="22"/>
              </w:rPr>
            </w:pPr>
            <w:r w:rsidRPr="00E45D12">
              <w:rPr>
                <w:rFonts w:ascii="Verdana" w:hAnsi="Verdana"/>
                <w:sz w:val="22"/>
                <w:szCs w:val="22"/>
              </w:rPr>
              <w:t>Jefe de la Oficina de Aseguramiento a la Calidad</w:t>
            </w:r>
          </w:p>
        </w:tc>
      </w:tr>
      <w:tr w:rsidR="00E45D12" w:rsidRPr="00E45D12" w14:paraId="471B7D31" w14:textId="77777777">
        <w:trPr>
          <w:tblCellSpacing w:w="15" w:type="dxa"/>
        </w:trPr>
        <w:tc>
          <w:tcPr>
            <w:tcW w:w="650" w:type="pct"/>
            <w:tcBorders>
              <w:top w:val="nil"/>
              <w:left w:val="nil"/>
              <w:bottom w:val="nil"/>
              <w:right w:val="nil"/>
            </w:tcBorders>
            <w:tcMar>
              <w:top w:w="0" w:type="dxa"/>
              <w:left w:w="0" w:type="dxa"/>
              <w:bottom w:w="0" w:type="dxa"/>
              <w:right w:w="0" w:type="dxa"/>
            </w:tcMar>
            <w:hideMark/>
          </w:tcPr>
          <w:p w14:paraId="7776D4D2" w14:textId="77777777" w:rsidR="00E45D12" w:rsidRPr="00E45D12" w:rsidRDefault="00E45D12" w:rsidP="00E45D12">
            <w:pPr>
              <w:jc w:val="both"/>
              <w:rPr>
                <w:rFonts w:ascii="Verdana" w:hAnsi="Verdana"/>
                <w:sz w:val="22"/>
                <w:szCs w:val="22"/>
              </w:rPr>
            </w:pPr>
            <w:r w:rsidRPr="00E45D12">
              <w:rPr>
                <w:rFonts w:ascii="Verdana" w:hAnsi="Verdana"/>
                <w:sz w:val="22"/>
                <w:szCs w:val="22"/>
              </w:rPr>
              <w:t>ASUNTO:</w:t>
            </w:r>
          </w:p>
        </w:tc>
        <w:tc>
          <w:tcPr>
            <w:tcW w:w="4350" w:type="pct"/>
            <w:tcBorders>
              <w:top w:val="nil"/>
              <w:left w:val="nil"/>
              <w:bottom w:val="nil"/>
              <w:right w:val="nil"/>
            </w:tcBorders>
            <w:tcMar>
              <w:top w:w="0" w:type="dxa"/>
              <w:left w:w="0" w:type="dxa"/>
              <w:bottom w:w="0" w:type="dxa"/>
              <w:right w:w="0" w:type="dxa"/>
            </w:tcMar>
            <w:hideMark/>
          </w:tcPr>
          <w:p w14:paraId="24CF7DD8" w14:textId="77777777" w:rsidR="00E45D12" w:rsidRPr="00E45D12" w:rsidRDefault="00E45D12" w:rsidP="00E45D12">
            <w:pPr>
              <w:jc w:val="both"/>
              <w:rPr>
                <w:rFonts w:ascii="Verdana" w:hAnsi="Verdana"/>
                <w:sz w:val="22"/>
                <w:szCs w:val="22"/>
              </w:rPr>
            </w:pPr>
            <w:r w:rsidRPr="00E45D12">
              <w:rPr>
                <w:rFonts w:ascii="Verdana" w:hAnsi="Verdana"/>
                <w:sz w:val="22"/>
                <w:szCs w:val="22"/>
              </w:rPr>
              <w:t>Solicitud de concepto radicado bajo el No. 050565 del 23 de mayo de 2017.</w:t>
            </w:r>
          </w:p>
        </w:tc>
      </w:tr>
    </w:tbl>
    <w:p w14:paraId="049EA3B6" w14:textId="18C3EC36" w:rsidR="00E45D12" w:rsidRPr="00E45D12" w:rsidRDefault="00E45D12" w:rsidP="00E45D12">
      <w:pPr>
        <w:jc w:val="both"/>
        <w:rPr>
          <w:rFonts w:ascii="Verdana" w:hAnsi="Verdana"/>
          <w:sz w:val="22"/>
          <w:szCs w:val="22"/>
        </w:rPr>
      </w:pPr>
      <w:r w:rsidRPr="00E45D12">
        <w:rPr>
          <w:rFonts w:ascii="Verdana" w:hAnsi="Verdana"/>
          <w:sz w:val="22"/>
          <w:szCs w:val="22"/>
        </w:rPr>
        <w:t>De manera atenta, en relación con el asunto de la referencia, en los términos previstos en los artículos 26 del Código Civil, Ley 1755 de 2015, y el artículo 6</w:t>
      </w:r>
      <w:r w:rsidRPr="00E45D12">
        <w:rPr>
          <w:rFonts w:ascii="Verdana" w:hAnsi="Verdana"/>
          <w:sz w:val="22"/>
          <w:szCs w:val="22"/>
          <w:vertAlign w:val="superscript"/>
        </w:rPr>
        <w:t>o</w:t>
      </w:r>
      <w:r w:rsidRPr="00E45D12">
        <w:rPr>
          <w:rFonts w:ascii="Verdana" w:hAnsi="Verdana"/>
          <w:sz w:val="22"/>
          <w:szCs w:val="22"/>
        </w:rPr>
        <w:t>, numeral 4, del Decreto 987 de 2012, se responde la consulta, sobre el caso en cuestión, en los términos que siguen:</w:t>
      </w:r>
    </w:p>
    <w:p w14:paraId="54FB279A" w14:textId="77777777" w:rsidR="00E45D12" w:rsidRPr="00E45D12" w:rsidRDefault="00E45D12" w:rsidP="00E45D12">
      <w:pPr>
        <w:jc w:val="both"/>
        <w:rPr>
          <w:rFonts w:ascii="Verdana" w:hAnsi="Verdana"/>
          <w:sz w:val="22"/>
          <w:szCs w:val="22"/>
        </w:rPr>
      </w:pPr>
      <w:r w:rsidRPr="00E45D12">
        <w:rPr>
          <w:rFonts w:ascii="Verdana" w:hAnsi="Verdana"/>
          <w:b/>
          <w:bCs/>
          <w:sz w:val="22"/>
          <w:szCs w:val="22"/>
        </w:rPr>
        <w:t>1. PROBLEMA JURÍDICO</w:t>
      </w:r>
    </w:p>
    <w:p w14:paraId="422B1869" w14:textId="77777777" w:rsidR="00E45D12" w:rsidRPr="00E45D12" w:rsidRDefault="00E45D12" w:rsidP="00E45D12">
      <w:pPr>
        <w:jc w:val="both"/>
        <w:rPr>
          <w:rFonts w:ascii="Verdana" w:hAnsi="Verdana"/>
          <w:sz w:val="22"/>
          <w:szCs w:val="22"/>
        </w:rPr>
      </w:pPr>
      <w:r w:rsidRPr="00E45D12">
        <w:rPr>
          <w:rFonts w:ascii="Verdana" w:hAnsi="Verdana"/>
          <w:i/>
          <w:iCs/>
          <w:sz w:val="22"/>
          <w:szCs w:val="22"/>
        </w:rPr>
        <w:t>¿El aviso de atención lo deben tener todas las personas jurídicas que presten el servicio público de bienestar familiar o que pretendan prestar el servicio público de bienestar familiar, independiente de la modalidad o servicio que se preste o se vaya a prestar?</w:t>
      </w:r>
    </w:p>
    <w:p w14:paraId="0A544957" w14:textId="77777777" w:rsidR="00E45D12" w:rsidRPr="00E45D12" w:rsidRDefault="00E45D12" w:rsidP="00E45D12">
      <w:pPr>
        <w:jc w:val="both"/>
        <w:rPr>
          <w:rFonts w:ascii="Verdana" w:hAnsi="Verdana"/>
          <w:sz w:val="22"/>
          <w:szCs w:val="22"/>
        </w:rPr>
      </w:pPr>
      <w:r w:rsidRPr="00E45D12">
        <w:rPr>
          <w:rFonts w:ascii="Verdana" w:hAnsi="Verdana"/>
          <w:i/>
          <w:iCs/>
          <w:sz w:val="22"/>
          <w:szCs w:val="22"/>
        </w:rPr>
        <w:t xml:space="preserve">¿En caso afirmativo, el aviso de atención debe ser uniforme para todas las personas jurídicas que lo requieran? </w:t>
      </w:r>
      <w:proofErr w:type="gramStart"/>
      <w:r w:rsidRPr="00E45D12">
        <w:rPr>
          <w:rFonts w:ascii="Verdana" w:hAnsi="Verdana"/>
          <w:i/>
          <w:iCs/>
          <w:sz w:val="22"/>
          <w:szCs w:val="22"/>
        </w:rPr>
        <w:t>O por el contrario el ICBF puede exigir un aviso diferente dependiendo de si la entidad tiene o no contrato con el ICBF?</w:t>
      </w:r>
      <w:proofErr w:type="gramEnd"/>
      <w:r w:rsidRPr="00E45D12">
        <w:rPr>
          <w:rFonts w:ascii="Verdana" w:hAnsi="Verdana"/>
          <w:i/>
          <w:iCs/>
          <w:sz w:val="22"/>
          <w:szCs w:val="22"/>
        </w:rPr>
        <w:t xml:space="preserve"> </w:t>
      </w:r>
      <w:proofErr w:type="gramStart"/>
      <w:r w:rsidRPr="00E45D12">
        <w:rPr>
          <w:rFonts w:ascii="Verdana" w:hAnsi="Verdana"/>
          <w:i/>
          <w:iCs/>
          <w:sz w:val="22"/>
          <w:szCs w:val="22"/>
        </w:rPr>
        <w:t>O sí cuenta o no con licencia de funcionamiento?</w:t>
      </w:r>
      <w:proofErr w:type="gramEnd"/>
    </w:p>
    <w:p w14:paraId="5E8E563C" w14:textId="77777777" w:rsidR="00E45D12" w:rsidRPr="00E45D12" w:rsidRDefault="00E45D12" w:rsidP="00E45D12">
      <w:pPr>
        <w:jc w:val="both"/>
        <w:rPr>
          <w:rFonts w:ascii="Verdana" w:hAnsi="Verdana"/>
          <w:sz w:val="22"/>
          <w:szCs w:val="22"/>
        </w:rPr>
      </w:pPr>
      <w:r w:rsidRPr="00E45D12">
        <w:rPr>
          <w:rFonts w:ascii="Verdana" w:hAnsi="Verdana"/>
          <w:i/>
          <w:iCs/>
          <w:sz w:val="22"/>
          <w:szCs w:val="22"/>
        </w:rPr>
        <w:t xml:space="preserve">¿El aviso deberá incluir el nombre y logo de la persona jurídica que presta el servicio, indicando que se encuentra vigilada por el ICBF? </w:t>
      </w:r>
      <w:proofErr w:type="gramStart"/>
      <w:r w:rsidRPr="00E45D12">
        <w:rPr>
          <w:rFonts w:ascii="Verdana" w:hAnsi="Verdana"/>
          <w:i/>
          <w:iCs/>
          <w:sz w:val="22"/>
          <w:szCs w:val="22"/>
        </w:rPr>
        <w:t>O solamente se deberá hacer relación al nombre de la modalidad o servicio prestado al Instituto Colombiano de Bienestar Familiar, sin tener en cuenta los datos de la persona jurídica?</w:t>
      </w:r>
      <w:proofErr w:type="gramEnd"/>
    </w:p>
    <w:p w14:paraId="158F2E84" w14:textId="77777777" w:rsidR="00E45D12" w:rsidRPr="00E45D12" w:rsidRDefault="00E45D12" w:rsidP="00E45D12">
      <w:pPr>
        <w:jc w:val="both"/>
        <w:rPr>
          <w:rFonts w:ascii="Verdana" w:hAnsi="Verdana"/>
          <w:sz w:val="22"/>
          <w:szCs w:val="22"/>
        </w:rPr>
      </w:pPr>
      <w:r w:rsidRPr="00E45D12">
        <w:rPr>
          <w:rFonts w:ascii="Verdana" w:hAnsi="Verdana"/>
          <w:b/>
          <w:bCs/>
          <w:sz w:val="22"/>
          <w:szCs w:val="22"/>
        </w:rPr>
        <w:t>2. ANÁLISIS DEL PROBLEMA JURÍDICO</w:t>
      </w:r>
    </w:p>
    <w:p w14:paraId="30F834F4" w14:textId="77777777" w:rsidR="00E45D12" w:rsidRPr="00E45D12" w:rsidRDefault="00E45D12" w:rsidP="00E45D12">
      <w:pPr>
        <w:jc w:val="both"/>
        <w:rPr>
          <w:rFonts w:ascii="Verdana" w:hAnsi="Verdana"/>
          <w:sz w:val="22"/>
          <w:szCs w:val="22"/>
        </w:rPr>
      </w:pPr>
      <w:r w:rsidRPr="00E45D12">
        <w:rPr>
          <w:rFonts w:ascii="Verdana" w:hAnsi="Verdana"/>
          <w:sz w:val="22"/>
          <w:szCs w:val="22"/>
        </w:rPr>
        <w:t xml:space="preserve">Se abordará el tema analizando: (2.1) El servicio Público de Bienestar familiar; (2.2) Competencia del ICBF para emitir lineamientos </w:t>
      </w:r>
      <w:proofErr w:type="gramStart"/>
      <w:r w:rsidRPr="00E45D12">
        <w:rPr>
          <w:rFonts w:ascii="Verdana" w:hAnsi="Verdana"/>
          <w:sz w:val="22"/>
          <w:szCs w:val="22"/>
        </w:rPr>
        <w:t>y,(</w:t>
      </w:r>
      <w:proofErr w:type="gramEnd"/>
      <w:r w:rsidRPr="00E45D12">
        <w:rPr>
          <w:rFonts w:ascii="Verdana" w:hAnsi="Verdana"/>
          <w:sz w:val="22"/>
          <w:szCs w:val="22"/>
        </w:rPr>
        <w:t>2.3) las preguntas en concreto.</w:t>
      </w:r>
    </w:p>
    <w:p w14:paraId="3D14348E" w14:textId="77777777" w:rsidR="00E45D12" w:rsidRPr="00E45D12" w:rsidRDefault="00E45D12" w:rsidP="00E45D12">
      <w:pPr>
        <w:jc w:val="both"/>
        <w:rPr>
          <w:rFonts w:ascii="Verdana" w:hAnsi="Verdana"/>
          <w:sz w:val="22"/>
          <w:szCs w:val="22"/>
        </w:rPr>
      </w:pPr>
      <w:r w:rsidRPr="00E45D12">
        <w:rPr>
          <w:rFonts w:ascii="Verdana" w:hAnsi="Verdana"/>
          <w:b/>
          <w:bCs/>
          <w:sz w:val="22"/>
          <w:szCs w:val="22"/>
          <w:u w:val="single"/>
        </w:rPr>
        <w:t>(2.1) El servicio Público de Bienestar Familiar</w:t>
      </w:r>
    </w:p>
    <w:p w14:paraId="4B31031A" w14:textId="77777777" w:rsidR="00E45D12" w:rsidRPr="00E45D12" w:rsidRDefault="00E45D12" w:rsidP="00E45D12">
      <w:pPr>
        <w:jc w:val="both"/>
        <w:rPr>
          <w:rFonts w:ascii="Verdana" w:hAnsi="Verdana"/>
          <w:sz w:val="22"/>
          <w:szCs w:val="22"/>
        </w:rPr>
      </w:pPr>
      <w:r w:rsidRPr="00E45D12">
        <w:rPr>
          <w:rFonts w:ascii="Verdana" w:hAnsi="Verdana"/>
          <w:sz w:val="22"/>
          <w:szCs w:val="22"/>
        </w:rPr>
        <w:t>El Servicio Público de Bienestar Familiar es el </w:t>
      </w:r>
      <w:r w:rsidRPr="00E45D12">
        <w:rPr>
          <w:rFonts w:ascii="Verdana" w:hAnsi="Verdana"/>
          <w:i/>
          <w:iCs/>
          <w:sz w:val="22"/>
          <w:szCs w:val="22"/>
        </w:rPr>
        <w:t xml:space="preserve">"conjunto de actividades del Estado, encaminadas a satisfacer en forma permanente y obligatoria, las necesidades de la sociedad Colombiana, relacionadas con la integración y realización armónica de la familia, la protección preventiva y especial del niño, </w:t>
      </w:r>
      <w:r w:rsidRPr="00E45D12">
        <w:rPr>
          <w:rFonts w:ascii="Verdana" w:hAnsi="Verdana"/>
          <w:i/>
          <w:iCs/>
          <w:sz w:val="22"/>
          <w:szCs w:val="22"/>
        </w:rPr>
        <w:lastRenderedPageBreak/>
        <w:t>niña o adolescente garantizando sus derechos'',</w:t>
      </w:r>
      <w:r w:rsidRPr="00E45D12">
        <w:rPr>
          <w:rFonts w:ascii="Verdana" w:hAnsi="Verdana"/>
          <w:i/>
          <w:iCs/>
          <w:sz w:val="22"/>
          <w:szCs w:val="22"/>
          <w:vertAlign w:val="superscript"/>
        </w:rPr>
        <w:t>[1] </w:t>
      </w:r>
      <w:r w:rsidRPr="00E45D12">
        <w:rPr>
          <w:rFonts w:ascii="Verdana" w:hAnsi="Verdana"/>
          <w:sz w:val="22"/>
          <w:szCs w:val="22"/>
        </w:rPr>
        <w:t>el cual se presta por medio del Sistema Nacional de Bienestar Familiar conformado por el conjunto de organismos, instituciones, agencias o entidades públicas o privadas que total o parcialmente atienden la prestación del servicio.</w:t>
      </w:r>
      <w:r w:rsidRPr="00E45D12">
        <w:rPr>
          <w:rFonts w:ascii="Verdana" w:hAnsi="Verdana"/>
          <w:sz w:val="22"/>
          <w:szCs w:val="22"/>
          <w:vertAlign w:val="superscript"/>
        </w:rPr>
        <w:t>[2]</w:t>
      </w:r>
    </w:p>
    <w:p w14:paraId="3250DC48" w14:textId="71BCB401" w:rsidR="00E45D12" w:rsidRPr="00E45D12" w:rsidRDefault="00E45D12" w:rsidP="00E45D12">
      <w:pPr>
        <w:jc w:val="both"/>
        <w:rPr>
          <w:rFonts w:ascii="Verdana" w:hAnsi="Verdana"/>
          <w:sz w:val="22"/>
          <w:szCs w:val="22"/>
        </w:rPr>
      </w:pPr>
      <w:r w:rsidRPr="00E45D12">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E45D12">
        <w:rPr>
          <w:rFonts w:ascii="Verdana" w:hAnsi="Verdana"/>
          <w:sz w:val="22"/>
          <w:szCs w:val="22"/>
        </w:rPr>
        <w:t>los mismos</w:t>
      </w:r>
      <w:proofErr w:type="gramEnd"/>
      <w:r w:rsidRPr="00E45D12">
        <w:rPr>
          <w:rFonts w:ascii="Verdana" w:hAnsi="Verdana"/>
          <w:sz w:val="22"/>
          <w:szCs w:val="22"/>
        </w:rPr>
        <w:t xml:space="preserve"> en los ámbitos nacional, departamental, distrital y municipal.</w:t>
      </w:r>
    </w:p>
    <w:p w14:paraId="631F75D8" w14:textId="0BEBC6B1" w:rsidR="00E45D12" w:rsidRPr="00E45D12" w:rsidRDefault="00E45D12" w:rsidP="00E45D12">
      <w:pPr>
        <w:jc w:val="both"/>
        <w:rPr>
          <w:rFonts w:ascii="Verdana" w:hAnsi="Verdana"/>
          <w:sz w:val="22"/>
          <w:szCs w:val="22"/>
        </w:rPr>
      </w:pPr>
      <w:r w:rsidRPr="00E45D12">
        <w:rPr>
          <w:rFonts w:ascii="Verdana" w:hAnsi="Verdana"/>
          <w:sz w:val="22"/>
          <w:szCs w:val="22"/>
        </w:rPr>
        <w:t>El Decreto 936 de 2013 </w:t>
      </w:r>
      <w:r w:rsidRPr="00E45D12">
        <w:rPr>
          <w:rFonts w:ascii="Verdana" w:hAnsi="Verdana"/>
          <w:sz w:val="22"/>
          <w:szCs w:val="22"/>
          <w:vertAlign w:val="superscript"/>
        </w:rPr>
        <w:t>[3]</w:t>
      </w:r>
      <w:r w:rsidRPr="00E45D12">
        <w:rPr>
          <w:rFonts w:ascii="Verdana" w:hAnsi="Verdana"/>
          <w:sz w:val="22"/>
          <w:szCs w:val="22"/>
        </w:rPr>
        <w:t> establece los principios rectores del Sistema Nacional de Bienestar Familiar, indicando que:</w:t>
      </w:r>
    </w:p>
    <w:p w14:paraId="48F8C871" w14:textId="73583BF4" w:rsidR="00E45D12" w:rsidRPr="00E45D12" w:rsidRDefault="00E45D12" w:rsidP="00E45D12">
      <w:pPr>
        <w:jc w:val="both"/>
        <w:rPr>
          <w:rFonts w:ascii="Verdana" w:hAnsi="Verdana"/>
          <w:sz w:val="22"/>
          <w:szCs w:val="22"/>
        </w:rPr>
      </w:pPr>
      <w:r w:rsidRPr="00E45D12">
        <w:rPr>
          <w:rFonts w:ascii="Verdana" w:hAnsi="Verdana"/>
          <w:i/>
          <w:iCs/>
          <w:sz w:val="22"/>
          <w:szCs w:val="22"/>
        </w:rPr>
        <w:t>“El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0B2E8340" w14:textId="77777777" w:rsidR="00E45D12" w:rsidRPr="00E45D12" w:rsidRDefault="00E45D12" w:rsidP="00E45D12">
      <w:pPr>
        <w:jc w:val="both"/>
        <w:rPr>
          <w:rFonts w:ascii="Verdana" w:hAnsi="Verdana"/>
          <w:sz w:val="22"/>
          <w:szCs w:val="22"/>
        </w:rPr>
      </w:pPr>
      <w:r w:rsidRPr="00E45D12">
        <w:rPr>
          <w:rFonts w:ascii="Verdana" w:hAnsi="Verdana"/>
          <w:b/>
          <w:bCs/>
          <w:sz w:val="22"/>
          <w:szCs w:val="22"/>
          <w:u w:val="single"/>
        </w:rPr>
        <w:t>(2.2) Competencia del ICBF para emitir lineamientos y utilización del logo</w:t>
      </w:r>
    </w:p>
    <w:p w14:paraId="126DECD1" w14:textId="60CAD250" w:rsidR="00E45D12" w:rsidRPr="00E45D12" w:rsidRDefault="00E45D12" w:rsidP="00E45D12">
      <w:pPr>
        <w:jc w:val="both"/>
        <w:rPr>
          <w:rFonts w:ascii="Verdana" w:hAnsi="Verdana"/>
          <w:sz w:val="22"/>
          <w:szCs w:val="22"/>
        </w:rPr>
      </w:pPr>
      <w:r w:rsidRPr="00E45D12">
        <w:rPr>
          <w:rFonts w:ascii="Verdana" w:hAnsi="Verdana"/>
          <w:sz w:val="22"/>
          <w:szCs w:val="22"/>
        </w:rPr>
        <w:t>El parágrafo del artículo 11 de la Ley 1098 de 2006, establece: </w:t>
      </w:r>
      <w:r w:rsidRPr="00E45D12">
        <w:rPr>
          <w:rFonts w:ascii="Verdana" w:hAnsi="Verdana"/>
          <w:i/>
          <w:iCs/>
          <w:sz w:val="22"/>
          <w:szCs w:val="22"/>
        </w:rPr>
        <w:t>que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1E22DB1B" w14:textId="4927822D" w:rsidR="00E45D12" w:rsidRPr="00E45D12" w:rsidRDefault="00E45D12" w:rsidP="00E45D12">
      <w:pPr>
        <w:jc w:val="both"/>
        <w:rPr>
          <w:rFonts w:ascii="Verdana" w:hAnsi="Verdana"/>
          <w:sz w:val="22"/>
          <w:szCs w:val="22"/>
        </w:rPr>
      </w:pPr>
      <w:r w:rsidRPr="00E45D12">
        <w:rPr>
          <w:rFonts w:ascii="Verdana" w:hAnsi="Verdana"/>
          <w:sz w:val="22"/>
          <w:szCs w:val="22"/>
        </w:rPr>
        <w:t xml:space="preserve">Por su parte del Decreto 987 de 2012 dispone que la Dirección de Protección del ICBF tienen como función la de: </w:t>
      </w:r>
      <w:proofErr w:type="gramStart"/>
      <w:r w:rsidRPr="00E45D12">
        <w:rPr>
          <w:rFonts w:ascii="Verdana" w:hAnsi="Verdana"/>
          <w:sz w:val="22"/>
          <w:szCs w:val="22"/>
        </w:rPr>
        <w:t>(....</w:t>
      </w:r>
      <w:proofErr w:type="gramEnd"/>
      <w:r w:rsidRPr="00E45D12">
        <w:rPr>
          <w:rFonts w:ascii="Verdana" w:hAnsi="Verdana"/>
          <w:sz w:val="22"/>
          <w:szCs w:val="22"/>
        </w:rPr>
        <w:t>) </w:t>
      </w:r>
      <w:r w:rsidRPr="00E45D12">
        <w:rPr>
          <w:rFonts w:ascii="Verdana" w:hAnsi="Verdana"/>
          <w:i/>
          <w:iCs/>
          <w:sz w:val="22"/>
          <w:szCs w:val="22"/>
        </w:rPr>
        <w:t>“Definir los lineamientos generales en materia de protección que deben ser tenidos en cuenta en todos los procesos relacionados con el reconocimiento de derechos a los niños, niñas y adolescentes".</w:t>
      </w:r>
    </w:p>
    <w:p w14:paraId="3A3C51BB" w14:textId="77777777" w:rsidR="00E45D12" w:rsidRPr="00E45D12" w:rsidRDefault="00E45D12" w:rsidP="00E45D12">
      <w:pPr>
        <w:jc w:val="both"/>
        <w:rPr>
          <w:rFonts w:ascii="Verdana" w:hAnsi="Verdana"/>
          <w:sz w:val="22"/>
          <w:szCs w:val="22"/>
        </w:rPr>
      </w:pPr>
      <w:r w:rsidRPr="00E45D12">
        <w:rPr>
          <w:rFonts w:ascii="Verdana" w:hAnsi="Verdana"/>
          <w:sz w:val="22"/>
          <w:szCs w:val="22"/>
        </w:rPr>
        <w:t xml:space="preserve">El Logotipo del ICBF, muestra dos manos formando una U que representa la protección, y la representación de una familia como objeto de protección del estado colombiano. El color verde representa la solidaridad, la paz y la esperanza </w:t>
      </w:r>
      <w:r w:rsidRPr="00E45D12">
        <w:rPr>
          <w:rFonts w:ascii="Verdana" w:hAnsi="Verdana"/>
          <w:sz w:val="22"/>
          <w:szCs w:val="22"/>
        </w:rPr>
        <w:lastRenderedPageBreak/>
        <w:t>y es el color del ICBF, identificado con el certificado de registro No. 531401, Resolución de concesión No. 101439 del 24 de diciembre de 2015 y vigencia del 24 de diciembre de 2025.</w:t>
      </w:r>
    </w:p>
    <w:p w14:paraId="3718523E" w14:textId="77777777" w:rsidR="00E45D12" w:rsidRPr="00E45D12" w:rsidRDefault="00E45D12" w:rsidP="00E45D12">
      <w:pPr>
        <w:jc w:val="both"/>
        <w:rPr>
          <w:rFonts w:ascii="Verdana" w:hAnsi="Verdana"/>
          <w:sz w:val="22"/>
          <w:szCs w:val="22"/>
        </w:rPr>
      </w:pPr>
      <w:r w:rsidRPr="00E45D12">
        <w:rPr>
          <w:rFonts w:ascii="Verdana" w:hAnsi="Verdana"/>
          <w:b/>
          <w:bCs/>
          <w:sz w:val="22"/>
          <w:szCs w:val="22"/>
          <w:u w:val="single"/>
        </w:rPr>
        <w:t>(2.3) A las preguntas en concreto</w:t>
      </w:r>
    </w:p>
    <w:p w14:paraId="3B17F029" w14:textId="77777777" w:rsidR="00E45D12" w:rsidRPr="00E45D12" w:rsidRDefault="00E45D12" w:rsidP="00E45D12">
      <w:pPr>
        <w:jc w:val="both"/>
        <w:rPr>
          <w:rFonts w:ascii="Verdana" w:hAnsi="Verdana"/>
          <w:sz w:val="22"/>
          <w:szCs w:val="22"/>
        </w:rPr>
      </w:pPr>
      <w:r w:rsidRPr="00E45D12">
        <w:rPr>
          <w:rFonts w:ascii="Verdana" w:hAnsi="Verdana"/>
          <w:b/>
          <w:bCs/>
          <w:i/>
          <w:iCs/>
          <w:sz w:val="22"/>
          <w:szCs w:val="22"/>
        </w:rPr>
        <w:t xml:space="preserve">1. El aviso de atención lo deben tener </w:t>
      </w:r>
      <w:proofErr w:type="gramStart"/>
      <w:r w:rsidRPr="00E45D12">
        <w:rPr>
          <w:rFonts w:ascii="Verdana" w:hAnsi="Verdana"/>
          <w:b/>
          <w:bCs/>
          <w:i/>
          <w:iCs/>
          <w:sz w:val="22"/>
          <w:szCs w:val="22"/>
        </w:rPr>
        <w:t>todas la personas jurídicas</w:t>
      </w:r>
      <w:proofErr w:type="gramEnd"/>
      <w:r w:rsidRPr="00E45D12">
        <w:rPr>
          <w:rFonts w:ascii="Verdana" w:hAnsi="Verdana"/>
          <w:b/>
          <w:bCs/>
          <w:i/>
          <w:iCs/>
          <w:sz w:val="22"/>
          <w:szCs w:val="22"/>
        </w:rPr>
        <w:t xml:space="preserve"> que prestan el Servicios Público de Bienestar familiar, independiente de la modalidad o servicio que se preste o se vaya a prestar?</w:t>
      </w:r>
    </w:p>
    <w:p w14:paraId="2065345B" w14:textId="77777777" w:rsidR="00E45D12" w:rsidRPr="00E45D12" w:rsidRDefault="00E45D12" w:rsidP="00E45D12">
      <w:pPr>
        <w:jc w:val="both"/>
        <w:rPr>
          <w:rFonts w:ascii="Verdana" w:hAnsi="Verdana"/>
          <w:sz w:val="22"/>
          <w:szCs w:val="22"/>
        </w:rPr>
      </w:pPr>
      <w:r w:rsidRPr="00E45D12">
        <w:rPr>
          <w:rFonts w:ascii="Verdana" w:hAnsi="Verdana"/>
          <w:sz w:val="22"/>
          <w:szCs w:val="22"/>
        </w:rPr>
        <w:t>Si, en el entendido que se debe tener claridad de cuáles son las personas jurídicas que prestan el Servicio Público de Bienestar Familiar.</w:t>
      </w:r>
    </w:p>
    <w:p w14:paraId="65964A44" w14:textId="77777777" w:rsidR="00E45D12" w:rsidRPr="00E45D12" w:rsidRDefault="00E45D12" w:rsidP="00E45D12">
      <w:pPr>
        <w:jc w:val="both"/>
        <w:rPr>
          <w:rFonts w:ascii="Verdana" w:hAnsi="Verdana"/>
          <w:sz w:val="22"/>
          <w:szCs w:val="22"/>
        </w:rPr>
      </w:pPr>
      <w:r w:rsidRPr="00E45D12">
        <w:rPr>
          <w:rFonts w:ascii="Verdana" w:hAnsi="Verdana"/>
          <w:b/>
          <w:bCs/>
          <w:i/>
          <w:iCs/>
          <w:sz w:val="22"/>
          <w:szCs w:val="22"/>
        </w:rPr>
        <w:t xml:space="preserve">2. </w:t>
      </w:r>
      <w:proofErr w:type="gramStart"/>
      <w:r w:rsidRPr="00E45D12">
        <w:rPr>
          <w:rFonts w:ascii="Verdana" w:hAnsi="Verdana"/>
          <w:b/>
          <w:bCs/>
          <w:i/>
          <w:iCs/>
          <w:sz w:val="22"/>
          <w:szCs w:val="22"/>
        </w:rPr>
        <w:t>En caso afirmativo, el aviso de atención debe ser uniforme para todas las personas jurídicas que lo requieran?</w:t>
      </w:r>
      <w:proofErr w:type="gramEnd"/>
      <w:r w:rsidRPr="00E45D12">
        <w:rPr>
          <w:rFonts w:ascii="Verdana" w:hAnsi="Verdana"/>
          <w:b/>
          <w:bCs/>
          <w:i/>
          <w:iCs/>
          <w:sz w:val="22"/>
          <w:szCs w:val="22"/>
        </w:rPr>
        <w:t xml:space="preserve"> </w:t>
      </w:r>
      <w:proofErr w:type="gramStart"/>
      <w:r w:rsidRPr="00E45D12">
        <w:rPr>
          <w:rFonts w:ascii="Verdana" w:hAnsi="Verdana"/>
          <w:b/>
          <w:bCs/>
          <w:i/>
          <w:iCs/>
          <w:sz w:val="22"/>
          <w:szCs w:val="22"/>
        </w:rPr>
        <w:t>O por el contrario el ICBF puede exigir un aviso diferente dependiendo de si la entidad tiene o no contrato con el ICBF?</w:t>
      </w:r>
      <w:proofErr w:type="gramEnd"/>
      <w:r w:rsidRPr="00E45D12">
        <w:rPr>
          <w:rFonts w:ascii="Verdana" w:hAnsi="Verdana"/>
          <w:b/>
          <w:bCs/>
          <w:i/>
          <w:iCs/>
          <w:sz w:val="22"/>
          <w:szCs w:val="22"/>
        </w:rPr>
        <w:t xml:space="preserve"> </w:t>
      </w:r>
      <w:proofErr w:type="gramStart"/>
      <w:r w:rsidRPr="00E45D12">
        <w:rPr>
          <w:rFonts w:ascii="Verdana" w:hAnsi="Verdana"/>
          <w:b/>
          <w:bCs/>
          <w:i/>
          <w:iCs/>
          <w:sz w:val="22"/>
          <w:szCs w:val="22"/>
        </w:rPr>
        <w:t>O si se cuenta con licencia de funcionamiento?</w:t>
      </w:r>
      <w:proofErr w:type="gramEnd"/>
    </w:p>
    <w:p w14:paraId="51AC1048" w14:textId="77777777" w:rsidR="00E45D12" w:rsidRPr="00E45D12" w:rsidRDefault="00E45D12" w:rsidP="00E45D12">
      <w:pPr>
        <w:jc w:val="both"/>
        <w:rPr>
          <w:rFonts w:ascii="Verdana" w:hAnsi="Verdana"/>
          <w:sz w:val="22"/>
          <w:szCs w:val="22"/>
        </w:rPr>
      </w:pPr>
      <w:r w:rsidRPr="00E45D12">
        <w:rPr>
          <w:rFonts w:ascii="Verdana" w:hAnsi="Verdana"/>
          <w:b/>
          <w:bCs/>
          <w:i/>
          <w:iCs/>
          <w:sz w:val="22"/>
          <w:szCs w:val="22"/>
        </w:rPr>
        <w:t xml:space="preserve">3. El aviso deberá incluir el nombre y el logo de la persona jurídica que presta el servicio público indicando que se encuentra vigilada por el ICBF? </w:t>
      </w:r>
      <w:proofErr w:type="gramStart"/>
      <w:r w:rsidRPr="00E45D12">
        <w:rPr>
          <w:rFonts w:ascii="Verdana" w:hAnsi="Verdana"/>
          <w:b/>
          <w:bCs/>
          <w:i/>
          <w:iCs/>
          <w:sz w:val="22"/>
          <w:szCs w:val="22"/>
        </w:rPr>
        <w:t>O solamente se deberá hacer relación al nombre de la modalidad o servicio prestado al Instituto Colombiano de Bienestar Familiar, sin tener en cuenta los datos de la persona jurídica?</w:t>
      </w:r>
      <w:proofErr w:type="gramEnd"/>
    </w:p>
    <w:p w14:paraId="50F9847B" w14:textId="77777777" w:rsidR="00E45D12" w:rsidRPr="00E45D12" w:rsidRDefault="00E45D12" w:rsidP="00E45D12">
      <w:pPr>
        <w:jc w:val="both"/>
        <w:rPr>
          <w:rFonts w:ascii="Verdana" w:hAnsi="Verdana"/>
          <w:sz w:val="22"/>
          <w:szCs w:val="22"/>
        </w:rPr>
      </w:pPr>
      <w:r w:rsidRPr="00E45D12">
        <w:rPr>
          <w:rFonts w:ascii="Verdana" w:hAnsi="Verdana"/>
          <w:sz w:val="22"/>
          <w:szCs w:val="22"/>
        </w:rPr>
        <w:t>Considera esta Oficina Asesora Jurídica que el aviso no debe ser uniforme para todas las personas jurídicas, el mismo debe contener lo siguiente:</w:t>
      </w:r>
    </w:p>
    <w:p w14:paraId="0F5C32DC" w14:textId="77777777" w:rsidR="00E45D12" w:rsidRPr="00E45D12" w:rsidRDefault="00E45D12" w:rsidP="00E45D12">
      <w:pPr>
        <w:jc w:val="both"/>
        <w:rPr>
          <w:rFonts w:ascii="Verdana" w:hAnsi="Verdana"/>
          <w:sz w:val="22"/>
          <w:szCs w:val="22"/>
        </w:rPr>
      </w:pPr>
      <w:r w:rsidRPr="00E45D12">
        <w:rPr>
          <w:rFonts w:ascii="Verdana" w:hAnsi="Verdana"/>
          <w:sz w:val="22"/>
          <w:szCs w:val="22"/>
        </w:rPr>
        <w:t>i) Para aquellas personas jurídicas que desarrollan modalidades o programas que no requieran licencia de funcionamiento, el aviso debe tener et logo o la identificación de la entidad sin ánimo de lucro, el logo oficial del ICBF y el número de la personería jurídica.</w:t>
      </w:r>
    </w:p>
    <w:p w14:paraId="5F17E308" w14:textId="77777777" w:rsidR="00E45D12" w:rsidRPr="00E45D12" w:rsidRDefault="00E45D12" w:rsidP="00E45D12">
      <w:pPr>
        <w:jc w:val="both"/>
        <w:rPr>
          <w:rFonts w:ascii="Verdana" w:hAnsi="Verdana"/>
          <w:sz w:val="22"/>
          <w:szCs w:val="22"/>
        </w:rPr>
      </w:pPr>
      <w:proofErr w:type="spellStart"/>
      <w:r w:rsidRPr="00E45D12">
        <w:rPr>
          <w:rFonts w:ascii="Verdana" w:hAnsi="Verdana"/>
          <w:sz w:val="22"/>
          <w:szCs w:val="22"/>
        </w:rPr>
        <w:t>ii</w:t>
      </w:r>
      <w:proofErr w:type="spellEnd"/>
      <w:r w:rsidRPr="00E45D12">
        <w:rPr>
          <w:rFonts w:ascii="Verdana" w:hAnsi="Verdana"/>
          <w:sz w:val="22"/>
          <w:szCs w:val="22"/>
        </w:rPr>
        <w:t>) Para el caso de las personas jurídicas que desarrollan modalidades o programas que requieran licencia de funcionamiento, deberán incluir además del logo o la identificación de la entidad sin ánimo de lucro el cual es de su libre escogencia, el logo oficial del ICBF, número de la personería jurídica, indicar que cuentan con licencia de funcionamiento y la modalidad o programa que desarrolla.</w:t>
      </w:r>
    </w:p>
    <w:p w14:paraId="326DA431" w14:textId="77777777" w:rsidR="00E45D12" w:rsidRPr="00E45D12" w:rsidRDefault="00E45D12" w:rsidP="00E45D12">
      <w:pPr>
        <w:jc w:val="both"/>
        <w:rPr>
          <w:rFonts w:ascii="Verdana" w:hAnsi="Verdana"/>
          <w:sz w:val="22"/>
          <w:szCs w:val="22"/>
        </w:rPr>
      </w:pPr>
      <w:r w:rsidRPr="00E45D12">
        <w:rPr>
          <w:rFonts w:ascii="Verdana" w:hAnsi="Verdana"/>
          <w:sz w:val="22"/>
          <w:szCs w:val="22"/>
        </w:rPr>
        <w:t>Es pertinente resaltar como se indicó anteriormente que el logo oficial del ICBF es el de las dos manos formando una U.</w:t>
      </w:r>
    </w:p>
    <w:p w14:paraId="3340B010" w14:textId="77777777" w:rsidR="00E45D12" w:rsidRPr="00E45D12" w:rsidRDefault="00E45D12" w:rsidP="00E45D12">
      <w:pPr>
        <w:jc w:val="both"/>
        <w:rPr>
          <w:rFonts w:ascii="Verdana" w:hAnsi="Verdana"/>
          <w:sz w:val="22"/>
          <w:szCs w:val="22"/>
        </w:rPr>
      </w:pPr>
      <w:r w:rsidRPr="00E45D12">
        <w:rPr>
          <w:rFonts w:ascii="Verdana" w:hAnsi="Verdana"/>
          <w:sz w:val="22"/>
          <w:szCs w:val="22"/>
        </w:rPr>
        <w:t xml:space="preserve">Así las cosas, es necesario que por parte de las áreas competentes se adelanten las acciones necesarias para que se unifique la utilización del aviso, y así evitar confusiones a la hora de la exigencia de este requisito para las personas jurídicas </w:t>
      </w:r>
      <w:r w:rsidRPr="00E45D12">
        <w:rPr>
          <w:rFonts w:ascii="Verdana" w:hAnsi="Verdana"/>
          <w:sz w:val="22"/>
          <w:szCs w:val="22"/>
        </w:rPr>
        <w:lastRenderedPageBreak/>
        <w:t>sin ánimo de lucro que deciden pertenecer al Sistema Nacional de Bienestar Familiar.</w:t>
      </w:r>
    </w:p>
    <w:p w14:paraId="53AF1B7F" w14:textId="5B8DBB3E" w:rsidR="00E45D12" w:rsidRPr="00E45D12" w:rsidRDefault="00E45D12" w:rsidP="00E45D12">
      <w:pPr>
        <w:jc w:val="both"/>
        <w:rPr>
          <w:rFonts w:ascii="Verdana" w:hAnsi="Verdana"/>
          <w:sz w:val="22"/>
          <w:szCs w:val="22"/>
        </w:rPr>
      </w:pPr>
      <w:r w:rsidRPr="00E45D12">
        <w:rPr>
          <w:rFonts w:ascii="Verdana" w:hAnsi="Verdana"/>
          <w:sz w:val="22"/>
          <w:szCs w:val="22"/>
        </w:rPr>
        <w:t xml:space="preserve">Por último, es preciso indicar que el presente </w:t>
      </w:r>
      <w:proofErr w:type="gramStart"/>
      <w:r w:rsidRPr="00E45D12">
        <w:rPr>
          <w:rFonts w:ascii="Verdana" w:hAnsi="Verdana"/>
          <w:sz w:val="22"/>
          <w:szCs w:val="22"/>
        </w:rPr>
        <w:t>concepto</w:t>
      </w:r>
      <w:r w:rsidRPr="00E45D12">
        <w:rPr>
          <w:rFonts w:ascii="Verdana" w:hAnsi="Verdana"/>
          <w:sz w:val="22"/>
          <w:szCs w:val="22"/>
          <w:vertAlign w:val="superscript"/>
        </w:rPr>
        <w:t>[</w:t>
      </w:r>
      <w:proofErr w:type="gramEnd"/>
      <w:r w:rsidRPr="00E45D12">
        <w:rPr>
          <w:rFonts w:ascii="Verdana" w:hAnsi="Verdana"/>
          <w:sz w:val="22"/>
          <w:szCs w:val="22"/>
          <w:vertAlign w:val="superscript"/>
        </w:rPr>
        <w:t>4]</w:t>
      </w:r>
      <w:r w:rsidRPr="00E45D12">
        <w:rPr>
          <w:rFonts w:ascii="Verdana" w:hAnsi="Verdana"/>
          <w:sz w:val="22"/>
          <w:szCs w:val="22"/>
        </w:rPr>
        <w:t xml:space="preserve"> no es de obligatorio cumplimiento o ejecución para particulares o agentes externos, de conformidad con lo establecido en la Ley 1755 de 2015. No </w:t>
      </w:r>
      <w:proofErr w:type="gramStart"/>
      <w:r w:rsidRPr="00E45D12">
        <w:rPr>
          <w:rFonts w:ascii="Verdana" w:hAnsi="Verdana"/>
          <w:sz w:val="22"/>
          <w:szCs w:val="22"/>
        </w:rPr>
        <w:t>obstante</w:t>
      </w:r>
      <w:proofErr w:type="gramEnd"/>
      <w:r w:rsidRPr="00E45D1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FBEAE20" w14:textId="77777777" w:rsidR="00E45D12" w:rsidRPr="00E45D12" w:rsidRDefault="00E45D12" w:rsidP="00E45D12">
      <w:pPr>
        <w:jc w:val="both"/>
        <w:rPr>
          <w:rFonts w:ascii="Verdana" w:hAnsi="Verdana"/>
          <w:sz w:val="22"/>
          <w:szCs w:val="22"/>
        </w:rPr>
      </w:pPr>
      <w:r w:rsidRPr="00E45D12">
        <w:rPr>
          <w:rFonts w:ascii="Verdana" w:hAnsi="Verdana"/>
          <w:sz w:val="22"/>
          <w:szCs w:val="22"/>
        </w:rPr>
        <w:t>Cordialmente,</w:t>
      </w:r>
    </w:p>
    <w:p w14:paraId="512AFD68" w14:textId="77777777" w:rsidR="00E45D12" w:rsidRPr="00E45D12" w:rsidRDefault="00E45D12" w:rsidP="00E45D12">
      <w:pPr>
        <w:jc w:val="both"/>
        <w:rPr>
          <w:rFonts w:ascii="Verdana" w:hAnsi="Verdana"/>
          <w:sz w:val="22"/>
          <w:szCs w:val="22"/>
        </w:rPr>
      </w:pPr>
      <w:r w:rsidRPr="00E45D12">
        <w:rPr>
          <w:rFonts w:ascii="Verdana" w:hAnsi="Verdana"/>
          <w:b/>
          <w:bCs/>
          <w:sz w:val="22"/>
          <w:szCs w:val="22"/>
        </w:rPr>
        <w:t>LUZ KARIME FERNANDEZ CASTILLO</w:t>
      </w:r>
    </w:p>
    <w:p w14:paraId="79485B51" w14:textId="77777777" w:rsidR="00E45D12" w:rsidRDefault="00E45D12" w:rsidP="00E45D12">
      <w:pPr>
        <w:jc w:val="both"/>
        <w:rPr>
          <w:rFonts w:ascii="Verdana" w:hAnsi="Verdana"/>
          <w:sz w:val="22"/>
          <w:szCs w:val="22"/>
        </w:rPr>
      </w:pPr>
      <w:r w:rsidRPr="00E45D12">
        <w:rPr>
          <w:rFonts w:ascii="Verdana" w:hAnsi="Verdana"/>
          <w:sz w:val="22"/>
          <w:szCs w:val="22"/>
        </w:rPr>
        <w:t>Jefe Oficina Asesora Jurídica</w:t>
      </w:r>
    </w:p>
    <w:p w14:paraId="58CE4418" w14:textId="77777777" w:rsidR="00E45D12" w:rsidRDefault="00E45D12" w:rsidP="00E45D12">
      <w:pPr>
        <w:jc w:val="both"/>
        <w:rPr>
          <w:rFonts w:ascii="Verdana" w:hAnsi="Verdana"/>
          <w:sz w:val="22"/>
          <w:szCs w:val="22"/>
        </w:rPr>
      </w:pPr>
    </w:p>
    <w:p w14:paraId="1ECA7226" w14:textId="44DFC77E" w:rsidR="00E45D12" w:rsidRPr="00E45D12" w:rsidRDefault="00E45D12" w:rsidP="00E45D12">
      <w:pPr>
        <w:jc w:val="both"/>
        <w:rPr>
          <w:rFonts w:ascii="Verdana" w:hAnsi="Verdana"/>
          <w:b/>
          <w:bCs/>
          <w:sz w:val="22"/>
          <w:szCs w:val="22"/>
        </w:rPr>
      </w:pPr>
      <w:r w:rsidRPr="00E45D12">
        <w:rPr>
          <w:rFonts w:ascii="Verdana" w:hAnsi="Verdana"/>
          <w:b/>
          <w:bCs/>
          <w:sz w:val="22"/>
          <w:szCs w:val="22"/>
        </w:rPr>
        <w:t>Notas pie de página:</w:t>
      </w:r>
    </w:p>
    <w:p w14:paraId="67E418C7" w14:textId="44FBBCD6" w:rsidR="00E45D12" w:rsidRPr="00E45D12" w:rsidRDefault="00E45D12" w:rsidP="00E45D12">
      <w:pPr>
        <w:jc w:val="both"/>
        <w:rPr>
          <w:rFonts w:ascii="Verdana" w:hAnsi="Verdana"/>
          <w:sz w:val="22"/>
          <w:szCs w:val="22"/>
        </w:rPr>
      </w:pPr>
      <w:r w:rsidRPr="00E45D12">
        <w:rPr>
          <w:rFonts w:ascii="Verdana" w:hAnsi="Verdana"/>
          <w:sz w:val="22"/>
          <w:szCs w:val="22"/>
        </w:rPr>
        <w:t>1. Artículo 3, Decreto 2388 de 1979.</w:t>
      </w:r>
    </w:p>
    <w:p w14:paraId="349768EE" w14:textId="578CD487" w:rsidR="00E45D12" w:rsidRPr="00E45D12" w:rsidRDefault="00E45D12" w:rsidP="00E45D12">
      <w:pPr>
        <w:jc w:val="both"/>
        <w:rPr>
          <w:rFonts w:ascii="Verdana" w:hAnsi="Verdana"/>
          <w:sz w:val="22"/>
          <w:szCs w:val="22"/>
        </w:rPr>
      </w:pPr>
      <w:r w:rsidRPr="00E45D12">
        <w:rPr>
          <w:rFonts w:ascii="Verdana" w:hAnsi="Verdana"/>
          <w:sz w:val="22"/>
          <w:szCs w:val="22"/>
        </w:rPr>
        <w:t>2. Artículos 3, 4 y 20 Decreto 2388 de 1979 en concordancia con el artículo 12 de la Ley 7 de 1979 y el artículo 16 de la Ley 1098 de 2006.</w:t>
      </w:r>
    </w:p>
    <w:p w14:paraId="2FA135BF" w14:textId="24C8AD0A" w:rsidR="00E45D12" w:rsidRPr="00E45D12" w:rsidRDefault="00E45D12" w:rsidP="00E45D12">
      <w:pPr>
        <w:jc w:val="both"/>
        <w:rPr>
          <w:rFonts w:ascii="Verdana" w:hAnsi="Verdana"/>
          <w:sz w:val="22"/>
          <w:szCs w:val="22"/>
        </w:rPr>
      </w:pPr>
      <w:r w:rsidRPr="00E45D12">
        <w:rPr>
          <w:rFonts w:ascii="Verdana" w:hAnsi="Verdana"/>
          <w:sz w:val="22"/>
          <w:szCs w:val="22"/>
        </w:rPr>
        <w:t>3. Por el cual se reorganiza el Sistema Nacional de Bienestar Familiar, se reglamenta el inciso primero del artículo 205 de la Ley 1098 de 2006 y se dictan otras disposiciones.</w:t>
      </w:r>
    </w:p>
    <w:p w14:paraId="5697BE92" w14:textId="01B32F49" w:rsidR="00E45D12" w:rsidRPr="00E45D12" w:rsidRDefault="00E45D12" w:rsidP="00E45D12">
      <w:pPr>
        <w:jc w:val="both"/>
        <w:rPr>
          <w:rFonts w:ascii="Verdana" w:hAnsi="Verdana"/>
          <w:sz w:val="22"/>
          <w:szCs w:val="22"/>
        </w:rPr>
      </w:pPr>
      <w:r w:rsidRPr="00E45D12">
        <w:rPr>
          <w:rFonts w:ascii="Verdana" w:hAnsi="Verdana"/>
          <w:sz w:val="22"/>
          <w:szCs w:val="22"/>
        </w:rPr>
        <w:t xml:space="preserve">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w:t>
      </w:r>
      <w:r w:rsidRPr="00E45D12">
        <w:rPr>
          <w:rFonts w:ascii="Verdana" w:hAnsi="Verdana"/>
          <w:sz w:val="22"/>
          <w:szCs w:val="22"/>
        </w:rPr>
        <w:lastRenderedPageBreak/>
        <w:t>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7134859D" w14:textId="77777777" w:rsidR="00E45D12" w:rsidRPr="00E45D12" w:rsidRDefault="00E45D12" w:rsidP="00E45D12">
      <w:pPr>
        <w:jc w:val="both"/>
      </w:pPr>
    </w:p>
    <w:sectPr w:rsidR="00E45D12" w:rsidRPr="00E45D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12"/>
    <w:rsid w:val="00022EC9"/>
    <w:rsid w:val="00E45D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3236"/>
  <w15:chartTrackingRefBased/>
  <w15:docId w15:val="{BB53A0DD-558D-407A-8BD7-F7B936C1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5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45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45D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45D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45D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45D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5D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5D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5D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5D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45D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45D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45D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45D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45D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5D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5D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5D12"/>
    <w:rPr>
      <w:rFonts w:eastAsiaTheme="majorEastAsia" w:cstheme="majorBidi"/>
      <w:color w:val="272727" w:themeColor="text1" w:themeTint="D8"/>
    </w:rPr>
  </w:style>
  <w:style w:type="paragraph" w:styleId="Ttulo">
    <w:name w:val="Title"/>
    <w:basedOn w:val="Normal"/>
    <w:next w:val="Normal"/>
    <w:link w:val="TtuloCar"/>
    <w:uiPriority w:val="10"/>
    <w:qFormat/>
    <w:rsid w:val="00E45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5D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5D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5D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5D12"/>
    <w:pPr>
      <w:spacing w:before="160"/>
      <w:jc w:val="center"/>
    </w:pPr>
    <w:rPr>
      <w:i/>
      <w:iCs/>
      <w:color w:val="404040" w:themeColor="text1" w:themeTint="BF"/>
    </w:rPr>
  </w:style>
  <w:style w:type="character" w:customStyle="1" w:styleId="CitaCar">
    <w:name w:val="Cita Car"/>
    <w:basedOn w:val="Fuentedeprrafopredeter"/>
    <w:link w:val="Cita"/>
    <w:uiPriority w:val="29"/>
    <w:rsid w:val="00E45D12"/>
    <w:rPr>
      <w:i/>
      <w:iCs/>
      <w:color w:val="404040" w:themeColor="text1" w:themeTint="BF"/>
    </w:rPr>
  </w:style>
  <w:style w:type="paragraph" w:styleId="Prrafodelista">
    <w:name w:val="List Paragraph"/>
    <w:basedOn w:val="Normal"/>
    <w:uiPriority w:val="34"/>
    <w:qFormat/>
    <w:rsid w:val="00E45D12"/>
    <w:pPr>
      <w:ind w:left="720"/>
      <w:contextualSpacing/>
    </w:pPr>
  </w:style>
  <w:style w:type="character" w:styleId="nfasisintenso">
    <w:name w:val="Intense Emphasis"/>
    <w:basedOn w:val="Fuentedeprrafopredeter"/>
    <w:uiPriority w:val="21"/>
    <w:qFormat/>
    <w:rsid w:val="00E45D12"/>
    <w:rPr>
      <w:i/>
      <w:iCs/>
      <w:color w:val="0F4761" w:themeColor="accent1" w:themeShade="BF"/>
    </w:rPr>
  </w:style>
  <w:style w:type="paragraph" w:styleId="Citadestacada">
    <w:name w:val="Intense Quote"/>
    <w:basedOn w:val="Normal"/>
    <w:next w:val="Normal"/>
    <w:link w:val="CitadestacadaCar"/>
    <w:uiPriority w:val="30"/>
    <w:qFormat/>
    <w:rsid w:val="00E45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45D12"/>
    <w:rPr>
      <w:i/>
      <w:iCs/>
      <w:color w:val="0F4761" w:themeColor="accent1" w:themeShade="BF"/>
    </w:rPr>
  </w:style>
  <w:style w:type="character" w:styleId="Referenciaintensa">
    <w:name w:val="Intense Reference"/>
    <w:basedOn w:val="Fuentedeprrafopredeter"/>
    <w:uiPriority w:val="32"/>
    <w:qFormat/>
    <w:rsid w:val="00E45D12"/>
    <w:rPr>
      <w:b/>
      <w:bCs/>
      <w:smallCaps/>
      <w:color w:val="0F4761" w:themeColor="accent1" w:themeShade="BF"/>
      <w:spacing w:val="5"/>
    </w:rPr>
  </w:style>
  <w:style w:type="character" w:styleId="Hipervnculo">
    <w:name w:val="Hyperlink"/>
    <w:basedOn w:val="Fuentedeprrafopredeter"/>
    <w:uiPriority w:val="99"/>
    <w:unhideWhenUsed/>
    <w:rsid w:val="00E45D12"/>
    <w:rPr>
      <w:color w:val="467886" w:themeColor="hyperlink"/>
      <w:u w:val="single"/>
    </w:rPr>
  </w:style>
  <w:style w:type="character" w:styleId="Mencinsinresolver">
    <w:name w:val="Unresolved Mention"/>
    <w:basedOn w:val="Fuentedeprrafopredeter"/>
    <w:uiPriority w:val="99"/>
    <w:semiHidden/>
    <w:unhideWhenUsed/>
    <w:rsid w:val="00E45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36799-3B3C-40D4-88B6-E5B1E13AD7ED}"/>
</file>

<file path=customXml/itemProps2.xml><?xml version="1.0" encoding="utf-8"?>
<ds:datastoreItem xmlns:ds="http://schemas.openxmlformats.org/officeDocument/2006/customXml" ds:itemID="{21D462A0-3228-44D7-840F-107D2CA81FD3}"/>
</file>

<file path=customXml/itemProps3.xml><?xml version="1.0" encoding="utf-8"?>
<ds:datastoreItem xmlns:ds="http://schemas.openxmlformats.org/officeDocument/2006/customXml" ds:itemID="{2EAABE81-31DB-4BED-B1DC-61F61467CCDB}"/>
</file>

<file path=docProps/app.xml><?xml version="1.0" encoding="utf-8"?>
<Properties xmlns="http://schemas.openxmlformats.org/officeDocument/2006/extended-properties" xmlns:vt="http://schemas.openxmlformats.org/officeDocument/2006/docPropsVTypes">
  <Template>Normal</Template>
  <TotalTime>1</TotalTime>
  <Pages>1</Pages>
  <Words>1499</Words>
  <Characters>8246</Characters>
  <Application>Microsoft Office Word</Application>
  <DocSecurity>0</DocSecurity>
  <Lines>68</Lines>
  <Paragraphs>19</Paragraphs>
  <ScaleCrop>false</ScaleCrop>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2026-04-29T14:31:00Z</dcterms:created>
  <dcterms:modified xsi:type="dcterms:W3CDTF">2026-04-29T14:32:00Z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