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9DE37" w14:textId="785E2F03" w:rsidR="002D08AB" w:rsidRPr="002D08AB" w:rsidRDefault="002D08AB" w:rsidP="002D08AB">
      <w:pPr>
        <w:jc w:val="center"/>
        <w:rPr>
          <w:rFonts w:ascii="Verdana" w:hAnsi="Verdana"/>
          <w:b/>
          <w:bCs/>
          <w:sz w:val="22"/>
          <w:szCs w:val="22"/>
        </w:rPr>
      </w:pPr>
      <w:r w:rsidRPr="002D08AB">
        <w:rPr>
          <w:rFonts w:ascii="Verdana" w:hAnsi="Verdana"/>
          <w:b/>
          <w:bCs/>
          <w:sz w:val="22"/>
          <w:szCs w:val="22"/>
        </w:rPr>
        <w:t>CONCEPTO 61 DE 2014</w:t>
      </w:r>
    </w:p>
    <w:p w14:paraId="79CA4D46" w14:textId="6DD8957C" w:rsidR="002D08AB" w:rsidRPr="002D08AB" w:rsidRDefault="002D08AB" w:rsidP="002D08AB">
      <w:pPr>
        <w:jc w:val="center"/>
        <w:rPr>
          <w:rFonts w:ascii="Verdana" w:hAnsi="Verdana"/>
          <w:sz w:val="22"/>
          <w:szCs w:val="22"/>
        </w:rPr>
      </w:pPr>
      <w:r w:rsidRPr="002D08AB">
        <w:rPr>
          <w:rFonts w:ascii="Verdana" w:hAnsi="Verdana"/>
          <w:sz w:val="22"/>
          <w:szCs w:val="22"/>
        </w:rPr>
        <w:t>(2 de mayo)</w:t>
      </w:r>
    </w:p>
    <w:p w14:paraId="7403AC68" w14:textId="27383193" w:rsidR="002D08AB" w:rsidRDefault="002D08AB" w:rsidP="002D08AB">
      <w:pPr>
        <w:jc w:val="center"/>
        <w:rPr>
          <w:rFonts w:ascii="Verdana" w:hAnsi="Verdana"/>
          <w:b/>
          <w:bCs/>
          <w:sz w:val="22"/>
          <w:szCs w:val="22"/>
        </w:rPr>
      </w:pPr>
      <w:r w:rsidRPr="002D08AB">
        <w:rPr>
          <w:rFonts w:ascii="Verdana" w:hAnsi="Verdana"/>
          <w:b/>
          <w:bCs/>
          <w:sz w:val="22"/>
          <w:szCs w:val="22"/>
        </w:rPr>
        <w:t xml:space="preserve">INSTITUTO COLOMBIANO DE BIENESTAR FAMILIAR </w:t>
      </w:r>
      <w:r>
        <w:rPr>
          <w:rFonts w:ascii="Verdana" w:hAnsi="Verdana"/>
          <w:b/>
          <w:bCs/>
          <w:sz w:val="22"/>
          <w:szCs w:val="22"/>
        </w:rPr>
        <w:t>–</w:t>
      </w:r>
      <w:r w:rsidRPr="002D08AB">
        <w:rPr>
          <w:rFonts w:ascii="Verdana" w:hAnsi="Verdana"/>
          <w:b/>
          <w:bCs/>
          <w:sz w:val="22"/>
          <w:szCs w:val="22"/>
        </w:rPr>
        <w:t xml:space="preserve"> ICBF</w:t>
      </w:r>
    </w:p>
    <w:p w14:paraId="7AB6AF31" w14:textId="52640DA9" w:rsidR="002D08AB" w:rsidRPr="002D08AB" w:rsidRDefault="002D08AB" w:rsidP="002D08AB">
      <w:pPr>
        <w:jc w:val="both"/>
        <w:rPr>
          <w:rFonts w:ascii="Verdana" w:hAnsi="Verdana"/>
          <w:b/>
          <w:bCs/>
          <w:sz w:val="22"/>
          <w:szCs w:val="22"/>
        </w:rPr>
      </w:pPr>
      <w:r w:rsidRPr="002D08AB">
        <w:rPr>
          <w:rFonts w:ascii="Verdana" w:hAnsi="Verdana"/>
          <w:b/>
          <w:bCs/>
          <w:sz w:val="22"/>
          <w:szCs w:val="22"/>
        </w:rPr>
        <w:t>1. PROBLEMA JURÍDICO</w:t>
      </w:r>
    </w:p>
    <w:p w14:paraId="3EFB445B" w14:textId="636D00AE" w:rsidR="002D08AB" w:rsidRPr="002D08AB" w:rsidRDefault="002D08AB" w:rsidP="002D08AB">
      <w:pPr>
        <w:jc w:val="both"/>
        <w:rPr>
          <w:rFonts w:ascii="Verdana" w:hAnsi="Verdana"/>
          <w:sz w:val="22"/>
          <w:szCs w:val="22"/>
        </w:rPr>
      </w:pPr>
      <w:r w:rsidRPr="002D08AB">
        <w:rPr>
          <w:rFonts w:ascii="Verdana" w:hAnsi="Verdana"/>
          <w:sz w:val="22"/>
          <w:szCs w:val="22"/>
        </w:rPr>
        <w:t xml:space="preserve">¿Debe el Instituto Colombiano de Bienestar Familiar ubicar transitoriamente en sus modalidades de protección a los niños, las niñas y los adolescentes hijos de personas beneficiarias del Programa de Protección a Testigos de la </w:t>
      </w:r>
      <w:proofErr w:type="gramStart"/>
      <w:r w:rsidRPr="002D08AB">
        <w:rPr>
          <w:rFonts w:ascii="Verdana" w:hAnsi="Verdana"/>
          <w:sz w:val="22"/>
          <w:szCs w:val="22"/>
        </w:rPr>
        <w:t>Fiscalía General</w:t>
      </w:r>
      <w:proofErr w:type="gramEnd"/>
      <w:r w:rsidRPr="002D08AB">
        <w:rPr>
          <w:rFonts w:ascii="Verdana" w:hAnsi="Verdana"/>
          <w:sz w:val="22"/>
          <w:szCs w:val="22"/>
        </w:rPr>
        <w:t xml:space="preserve"> de la Nación?</w:t>
      </w:r>
    </w:p>
    <w:p w14:paraId="130055BD" w14:textId="67C00FD1" w:rsidR="002D08AB" w:rsidRPr="002D08AB" w:rsidRDefault="002D08AB" w:rsidP="002D08AB">
      <w:pPr>
        <w:jc w:val="both"/>
        <w:rPr>
          <w:rFonts w:ascii="Verdana" w:hAnsi="Verdana"/>
          <w:b/>
          <w:bCs/>
          <w:sz w:val="22"/>
          <w:szCs w:val="22"/>
        </w:rPr>
      </w:pPr>
      <w:r w:rsidRPr="002D08AB">
        <w:rPr>
          <w:rFonts w:ascii="Verdana" w:hAnsi="Verdana"/>
          <w:b/>
          <w:bCs/>
          <w:sz w:val="22"/>
          <w:szCs w:val="22"/>
        </w:rPr>
        <w:t>2. ANÁLISIS DEL PROBLEMA JURÍDICO</w:t>
      </w:r>
    </w:p>
    <w:p w14:paraId="25625592" w14:textId="4E2BA163" w:rsidR="002D08AB" w:rsidRPr="002D08AB" w:rsidRDefault="002D08AB" w:rsidP="002D08AB">
      <w:pPr>
        <w:jc w:val="both"/>
        <w:rPr>
          <w:rFonts w:ascii="Verdana" w:hAnsi="Verdana"/>
          <w:sz w:val="22"/>
          <w:szCs w:val="22"/>
        </w:rPr>
      </w:pPr>
      <w:r w:rsidRPr="002D08AB">
        <w:rPr>
          <w:rFonts w:ascii="Verdana" w:hAnsi="Verdana"/>
          <w:sz w:val="22"/>
          <w:szCs w:val="22"/>
        </w:rPr>
        <w:t xml:space="preserve">Se </w:t>
      </w:r>
      <w:proofErr w:type="gramStart"/>
      <w:r w:rsidRPr="002D08AB">
        <w:rPr>
          <w:rFonts w:ascii="Verdana" w:hAnsi="Verdana"/>
          <w:sz w:val="22"/>
          <w:szCs w:val="22"/>
        </w:rPr>
        <w:t>abordara</w:t>
      </w:r>
      <w:proofErr w:type="gramEnd"/>
      <w:r w:rsidRPr="002D08AB">
        <w:rPr>
          <w:rFonts w:ascii="Verdana" w:hAnsi="Verdana"/>
          <w:sz w:val="22"/>
          <w:szCs w:val="22"/>
        </w:rPr>
        <w:t xml:space="preserve"> el tema analizando: 2.1. El Proceso Administrativo de Restablecimiento de Derechos. 2.2. La finalidad de las medidas y del Proceso Administrativo de Restablecimiento de Derechos. 2.3. La protección a Testigos y Víctimas, y testigos menores de edad, por parte de la </w:t>
      </w:r>
      <w:proofErr w:type="gramStart"/>
      <w:r w:rsidRPr="002D08AB">
        <w:rPr>
          <w:rFonts w:ascii="Verdana" w:hAnsi="Verdana"/>
          <w:sz w:val="22"/>
          <w:szCs w:val="22"/>
        </w:rPr>
        <w:t>Fiscalía General</w:t>
      </w:r>
      <w:proofErr w:type="gramEnd"/>
      <w:r w:rsidRPr="002D08AB">
        <w:rPr>
          <w:rFonts w:ascii="Verdana" w:hAnsi="Verdana"/>
          <w:sz w:val="22"/>
          <w:szCs w:val="22"/>
        </w:rPr>
        <w:t xml:space="preserve"> de la Nación. 2.4. La protección a los niños, las niñas y los adolescentes víctimas por parte del Instituto Colombiano de Bienestar Familiar. 2.5. Caso concreto.</w:t>
      </w:r>
    </w:p>
    <w:p w14:paraId="77813068" w14:textId="7ADB3258" w:rsidR="002D08AB" w:rsidRPr="002D08AB" w:rsidRDefault="002D08AB" w:rsidP="002D08AB">
      <w:pPr>
        <w:jc w:val="both"/>
        <w:rPr>
          <w:rFonts w:ascii="Verdana" w:hAnsi="Verdana"/>
          <w:sz w:val="22"/>
          <w:szCs w:val="22"/>
        </w:rPr>
      </w:pPr>
      <w:r w:rsidRPr="002D08AB">
        <w:rPr>
          <w:rFonts w:ascii="Verdana" w:hAnsi="Verdana"/>
          <w:sz w:val="22"/>
          <w:szCs w:val="22"/>
        </w:rPr>
        <w:t>2.1. El Proceso Administrativo de Restablecimiento de Derechos.</w:t>
      </w:r>
    </w:p>
    <w:p w14:paraId="34B46733" w14:textId="462762F0" w:rsidR="002D08AB" w:rsidRPr="002D08AB" w:rsidRDefault="002D08AB" w:rsidP="002D08AB">
      <w:pPr>
        <w:jc w:val="both"/>
        <w:rPr>
          <w:rFonts w:ascii="Verdana" w:hAnsi="Verdana"/>
          <w:sz w:val="22"/>
          <w:szCs w:val="22"/>
        </w:rPr>
      </w:pPr>
      <w:r w:rsidRPr="002D08AB">
        <w:rPr>
          <w:rFonts w:ascii="Verdana" w:hAnsi="Verdana"/>
          <w:sz w:val="22"/>
          <w:szCs w:val="22"/>
        </w:rPr>
        <w:t>Se entiende por Proceso Administrativo de Restablecimiento de los Derechos de los niños, las niñas y los adolescentes, el conjunto de actuaciones administrativas que la autoridad competente debe desarrollar para la restauración de su dignidad e integridad como sujetos de Derechos y de su capacidad para disfrutar efectivamente de los derechos que le han sido vulnerados, dentro del contexto de la protección integral y los principios de prevalencia, interés superior, perspectiva de género, exigibilidad de derechos, enfoque diferencial y corresponsabilidad de la familia, la sociedad y el Estado.</w:t>
      </w:r>
    </w:p>
    <w:p w14:paraId="636155D1" w14:textId="700B6C86" w:rsidR="002D08AB" w:rsidRPr="002D08AB" w:rsidRDefault="002D08AB" w:rsidP="002D08AB">
      <w:pPr>
        <w:jc w:val="both"/>
        <w:rPr>
          <w:rFonts w:ascii="Verdana" w:hAnsi="Verdana"/>
          <w:sz w:val="22"/>
          <w:szCs w:val="22"/>
        </w:rPr>
      </w:pPr>
      <w:r w:rsidRPr="002D08AB">
        <w:rPr>
          <w:rFonts w:ascii="Verdana" w:hAnsi="Verdana"/>
          <w:sz w:val="22"/>
          <w:szCs w:val="22"/>
        </w:rPr>
        <w:t>El artículo 51 de la Ley 1098 de 2006, establece que el restablecimiento de los derechos de los niños, las niñas o los adolescentes es responsabilidad del Estado a través de las autoridades públicas, quienes tienen la obligación de informar o conducir ante la Policía, las Defensorías de Familia, Las Comisarías de Familia o en su defecto, de los Inspectores de Policía o las Personerías Municipales o Distritales a todos !os niños, niñas o adolescentes que se encuentren en j condiciones de riesgo o vulnerabilidad.</w:t>
      </w:r>
    </w:p>
    <w:p w14:paraId="5700EA28" w14:textId="014F3AA2" w:rsidR="002D08AB" w:rsidRPr="002D08AB" w:rsidRDefault="002D08AB" w:rsidP="002D08AB">
      <w:pPr>
        <w:jc w:val="both"/>
        <w:rPr>
          <w:rFonts w:ascii="Verdana" w:hAnsi="Verdana"/>
          <w:sz w:val="22"/>
          <w:szCs w:val="22"/>
        </w:rPr>
      </w:pPr>
      <w:r w:rsidRPr="002D08AB">
        <w:rPr>
          <w:rFonts w:ascii="Verdana" w:hAnsi="Verdana"/>
          <w:sz w:val="22"/>
          <w:szCs w:val="22"/>
        </w:rPr>
        <w:t xml:space="preserve">El Proceso Administrativo de Restablecimiento de Derechos constituye un instrumento fundamental para la realización de los mandatos constitucionales y para la operatividad del Código de la Infancia y la Adolescencia. Este proceso especial, incluye las acciones, competencias y procedimientos necesarios para </w:t>
      </w:r>
      <w:r w:rsidRPr="002D08AB">
        <w:rPr>
          <w:rFonts w:ascii="Verdana" w:hAnsi="Verdana"/>
          <w:sz w:val="22"/>
          <w:szCs w:val="22"/>
        </w:rPr>
        <w:lastRenderedPageBreak/>
        <w:t xml:space="preserve">que las autoridades administrativas facultadas por la </w:t>
      </w:r>
      <w:proofErr w:type="gramStart"/>
      <w:r w:rsidRPr="002D08AB">
        <w:rPr>
          <w:rFonts w:ascii="Verdana" w:hAnsi="Verdana"/>
          <w:sz w:val="22"/>
          <w:szCs w:val="22"/>
        </w:rPr>
        <w:t>Ley,</w:t>
      </w:r>
      <w:proofErr w:type="gramEnd"/>
      <w:r w:rsidRPr="002D08AB">
        <w:rPr>
          <w:rFonts w:ascii="Verdana" w:hAnsi="Verdana"/>
          <w:sz w:val="22"/>
          <w:szCs w:val="22"/>
        </w:rPr>
        <w:t xml:space="preserve"> restablezcan a los niños, las niñas y los adolescentes el ejercicio pleno y efectivo de sus derechos.</w:t>
      </w:r>
    </w:p>
    <w:p w14:paraId="53B32FAF" w14:textId="57890655" w:rsidR="002D08AB" w:rsidRPr="002D08AB" w:rsidRDefault="002D08AB" w:rsidP="002D08AB">
      <w:pPr>
        <w:jc w:val="both"/>
        <w:rPr>
          <w:rFonts w:ascii="Verdana" w:hAnsi="Verdana"/>
          <w:sz w:val="22"/>
          <w:szCs w:val="22"/>
        </w:rPr>
      </w:pPr>
      <w:r w:rsidRPr="002D08AB">
        <w:rPr>
          <w:rFonts w:ascii="Verdana" w:hAnsi="Verdana"/>
          <w:sz w:val="22"/>
          <w:szCs w:val="22"/>
        </w:rPr>
        <w:t>2.2 La finalidad de las medidas y del Proceso Administrativo de Restablecimiento de Derechos.</w:t>
      </w:r>
    </w:p>
    <w:p w14:paraId="5B91337E" w14:textId="3EC4CE89" w:rsidR="002D08AB" w:rsidRPr="002D08AB" w:rsidRDefault="002D08AB" w:rsidP="002D08AB">
      <w:pPr>
        <w:jc w:val="both"/>
        <w:rPr>
          <w:rFonts w:ascii="Verdana" w:hAnsi="Verdana"/>
          <w:sz w:val="22"/>
          <w:szCs w:val="22"/>
        </w:rPr>
      </w:pPr>
      <w:r w:rsidRPr="002D08AB">
        <w:rPr>
          <w:rFonts w:ascii="Verdana" w:hAnsi="Verdana"/>
          <w:sz w:val="22"/>
          <w:szCs w:val="22"/>
        </w:rPr>
        <w:t>Las medidas de restablecimiento de derechos son decisiones de naturaleza administrativa que decreta la autoridad competente para garantizar y restablecer el ejercicio de los derechos de los niños, niñas y adolescentes. Pueden ser provisionales o definitivas las cuales deberán estar en concordancia con el derecho amenazado o vulnerado, garantizando, en primer término, el derecho del niño, la niña o el adolescente a permanecer en el medio familiar. La autoridad Administrativa competente deberá asegurar que en todas las medidas de restablecimiento de derechos que se decreten, se garantice el acompañamiento de i la familia del niño, niña o adolescente que lo requiera.</w:t>
      </w:r>
    </w:p>
    <w:p w14:paraId="5148E4DE" w14:textId="1F34330A" w:rsidR="002D08AB" w:rsidRPr="002D08AB" w:rsidRDefault="002D08AB" w:rsidP="002D08AB">
      <w:pPr>
        <w:jc w:val="both"/>
        <w:rPr>
          <w:rFonts w:ascii="Verdana" w:hAnsi="Verdana"/>
          <w:sz w:val="22"/>
          <w:szCs w:val="22"/>
        </w:rPr>
      </w:pPr>
      <w:r w:rsidRPr="002D08AB">
        <w:rPr>
          <w:rFonts w:ascii="Verdana" w:hAnsi="Verdana"/>
          <w:sz w:val="22"/>
          <w:szCs w:val="22"/>
        </w:rPr>
        <w:t xml:space="preserve">La naturaleza de las normas jurídicas sobre niños, niñas y adolescentes implica por parte del estado garantizar a los menores de edad una protección reforzada con la finalidad de beneficiar su interés superior y la prevalencia de sus derechos, es así </w:t>
      </w:r>
      <w:proofErr w:type="gramStart"/>
      <w:r w:rsidRPr="002D08AB">
        <w:rPr>
          <w:rFonts w:ascii="Verdana" w:hAnsi="Verdana"/>
          <w:sz w:val="22"/>
          <w:szCs w:val="22"/>
        </w:rPr>
        <w:t>que</w:t>
      </w:r>
      <w:proofErr w:type="gramEnd"/>
      <w:r w:rsidRPr="002D08AB">
        <w:rPr>
          <w:rFonts w:ascii="Verdana" w:hAnsi="Verdana"/>
          <w:sz w:val="22"/>
          <w:szCs w:val="22"/>
        </w:rPr>
        <w:t>, los funcionarios públicos que intervengan en la prevención, garantía y restablecimiento de derechos de niños, niñas y adolescentes siempre deben procurar el mejor beneficio para éstos.</w:t>
      </w:r>
    </w:p>
    <w:p w14:paraId="14BD963C" w14:textId="3096D53C" w:rsidR="002D08AB" w:rsidRPr="002D08AB" w:rsidRDefault="002D08AB" w:rsidP="002D08AB">
      <w:pPr>
        <w:jc w:val="both"/>
        <w:rPr>
          <w:rFonts w:ascii="Verdana" w:hAnsi="Verdana"/>
          <w:sz w:val="22"/>
          <w:szCs w:val="22"/>
        </w:rPr>
      </w:pPr>
      <w:r w:rsidRPr="002D08AB">
        <w:rPr>
          <w:rFonts w:ascii="Verdana" w:hAnsi="Verdana"/>
          <w:sz w:val="22"/>
          <w:szCs w:val="22"/>
        </w:rPr>
        <w:t>De conformidad con el Código de infancia y Adolescencia, la finalidad del Proceso Administrativo de Restablecimiento de Derechos es garantizar y restablecer los derechos de los niños, las niñas y los adolescentes que tengan sus derechos amenazados, inobservados o vulnerados, por lo cual, los artículos 52, 53 y 99 de la misma normativa, establecen que el Defensor de Familia deberá verificar en todos los casos la garantía de los derechos de éstos y de ser necesario iniciar la respectiva actuación administrativa ordenando las medidas a que hubiere lugar.</w:t>
      </w:r>
    </w:p>
    <w:p w14:paraId="58E2338B" w14:textId="257F2708" w:rsidR="002D08AB" w:rsidRPr="002D08AB" w:rsidRDefault="002D08AB" w:rsidP="002D08AB">
      <w:pPr>
        <w:jc w:val="both"/>
        <w:rPr>
          <w:rFonts w:ascii="Verdana" w:hAnsi="Verdana"/>
          <w:sz w:val="22"/>
          <w:szCs w:val="22"/>
        </w:rPr>
      </w:pPr>
      <w:r w:rsidRPr="002D08AB">
        <w:rPr>
          <w:rFonts w:ascii="Verdana" w:hAnsi="Verdana"/>
          <w:sz w:val="22"/>
          <w:szCs w:val="22"/>
        </w:rPr>
        <w:t xml:space="preserve">2.3 La protección a testigos y víctimas, y testigos menores de edad, por parte de la </w:t>
      </w:r>
      <w:proofErr w:type="gramStart"/>
      <w:r w:rsidRPr="002D08AB">
        <w:rPr>
          <w:rFonts w:ascii="Verdana" w:hAnsi="Verdana"/>
          <w:sz w:val="22"/>
          <w:szCs w:val="22"/>
        </w:rPr>
        <w:t>Fiscalía General</w:t>
      </w:r>
      <w:proofErr w:type="gramEnd"/>
      <w:r w:rsidRPr="002D08AB">
        <w:rPr>
          <w:rFonts w:ascii="Verdana" w:hAnsi="Verdana"/>
          <w:sz w:val="22"/>
          <w:szCs w:val="22"/>
        </w:rPr>
        <w:t xml:space="preserve"> de la Nación.</w:t>
      </w:r>
    </w:p>
    <w:p w14:paraId="4E3CA0F6" w14:textId="1A091548" w:rsidR="002D08AB" w:rsidRPr="002D08AB" w:rsidRDefault="002D08AB" w:rsidP="002D08AB">
      <w:pPr>
        <w:jc w:val="both"/>
        <w:rPr>
          <w:rFonts w:ascii="Verdana" w:hAnsi="Verdana"/>
          <w:sz w:val="22"/>
          <w:szCs w:val="22"/>
        </w:rPr>
      </w:pPr>
      <w:r w:rsidRPr="002D08AB">
        <w:rPr>
          <w:rFonts w:ascii="Verdana" w:hAnsi="Verdana"/>
          <w:sz w:val="22"/>
          <w:szCs w:val="22"/>
        </w:rPr>
        <w:t xml:space="preserve">De conformidad con el artículo 250 de la Constitución Política, corresponde a la </w:t>
      </w:r>
      <w:proofErr w:type="gramStart"/>
      <w:r w:rsidRPr="002D08AB">
        <w:rPr>
          <w:rFonts w:ascii="Verdana" w:hAnsi="Verdana"/>
          <w:sz w:val="22"/>
          <w:szCs w:val="22"/>
        </w:rPr>
        <w:t>Fiscalía General</w:t>
      </w:r>
      <w:proofErr w:type="gramEnd"/>
      <w:r w:rsidRPr="002D08AB">
        <w:rPr>
          <w:rFonts w:ascii="Verdana" w:hAnsi="Verdana"/>
          <w:sz w:val="22"/>
          <w:szCs w:val="22"/>
        </w:rPr>
        <w:t xml:space="preserve"> de la Nación, “Velar por la protección de las víctimas, los jurados, los testigos y demás intervinientes en el proceso penal”.</w:t>
      </w:r>
    </w:p>
    <w:p w14:paraId="70663720" w14:textId="6982278C" w:rsidR="002D08AB" w:rsidRPr="002D08AB" w:rsidRDefault="002D08AB" w:rsidP="002D08AB">
      <w:pPr>
        <w:jc w:val="both"/>
        <w:rPr>
          <w:rFonts w:ascii="Verdana" w:hAnsi="Verdana"/>
          <w:sz w:val="22"/>
          <w:szCs w:val="22"/>
        </w:rPr>
      </w:pPr>
      <w:r w:rsidRPr="002D08AB">
        <w:rPr>
          <w:rFonts w:ascii="Verdana" w:hAnsi="Verdana"/>
          <w:sz w:val="22"/>
          <w:szCs w:val="22"/>
        </w:rPr>
        <w:t xml:space="preserve">En desarrollo del anterior precepto constitucional, se establece la Ley 418 de 1997, la cual, creó con cargo al Estado y bajo la dirección y coordinación de la Fiscalía General de la Nación, el Programa de Protección a Testigos, Víctimas, Intervinientes en el Proceso y Funcionarios de la Fiscalía, consagrando que la petición de protección de una persona será tramitada conforme al procedimiento </w:t>
      </w:r>
      <w:r w:rsidRPr="002D08AB">
        <w:rPr>
          <w:rFonts w:ascii="Verdana" w:hAnsi="Verdana"/>
          <w:sz w:val="22"/>
          <w:szCs w:val="22"/>
        </w:rPr>
        <w:lastRenderedPageBreak/>
        <w:t>que establezca la Oficina de Protección de Víctimas y Testigos, mediante resolución que expida el Fiscal General de la Nación.</w:t>
      </w:r>
    </w:p>
    <w:p w14:paraId="5342D48A" w14:textId="41340F22" w:rsidR="002D08AB" w:rsidRPr="002D08AB" w:rsidRDefault="002D08AB" w:rsidP="002D08AB">
      <w:pPr>
        <w:jc w:val="both"/>
        <w:rPr>
          <w:rFonts w:ascii="Verdana" w:hAnsi="Verdana"/>
          <w:sz w:val="22"/>
          <w:szCs w:val="22"/>
        </w:rPr>
      </w:pPr>
      <w:r w:rsidRPr="002D08AB">
        <w:rPr>
          <w:rFonts w:ascii="Verdana" w:hAnsi="Verdana"/>
          <w:sz w:val="22"/>
          <w:szCs w:val="22"/>
        </w:rPr>
        <w:t>Siguiendo el desarrollo normativo, la Ley 938 de 2004, establece el Estatuto Orgánico de la Fiscalía General de la Nación, consagrando en su artículo 19 que "corresponde a la Oficina de Protección y Asistencia organizar la protección de víctimas, testigos, jurados, servidores e intervinientes en las investigaciones y procesos que sean de conocimiento de la Fiscalía, en coordinación con las Direcciones Nacionales de Fiscalías y Cuerpo Técnico de Investigación, con el apoyo de los organismos de seguridad del Estado”.</w:t>
      </w:r>
    </w:p>
    <w:p w14:paraId="53FBEEE5" w14:textId="05356D10" w:rsidR="002D08AB" w:rsidRPr="002D08AB" w:rsidRDefault="002D08AB" w:rsidP="002D08AB">
      <w:pPr>
        <w:jc w:val="both"/>
        <w:rPr>
          <w:rFonts w:ascii="Verdana" w:hAnsi="Verdana"/>
          <w:sz w:val="22"/>
          <w:szCs w:val="22"/>
        </w:rPr>
      </w:pPr>
      <w:r w:rsidRPr="002D08AB">
        <w:rPr>
          <w:rFonts w:ascii="Verdana" w:hAnsi="Verdana"/>
          <w:sz w:val="22"/>
          <w:szCs w:val="22"/>
        </w:rPr>
        <w:t xml:space="preserve">Conforme las disposiciones legales anteriores, el </w:t>
      </w:r>
      <w:proofErr w:type="gramStart"/>
      <w:r w:rsidRPr="002D08AB">
        <w:rPr>
          <w:rFonts w:ascii="Verdana" w:hAnsi="Verdana"/>
          <w:sz w:val="22"/>
          <w:szCs w:val="22"/>
        </w:rPr>
        <w:t>Fiscal General</w:t>
      </w:r>
      <w:proofErr w:type="gramEnd"/>
      <w:r w:rsidRPr="002D08AB">
        <w:rPr>
          <w:rFonts w:ascii="Verdana" w:hAnsi="Verdana"/>
          <w:sz w:val="22"/>
          <w:szCs w:val="22"/>
        </w:rPr>
        <w:t xml:space="preserve"> de la Nación expidió la Resolución No. 0-5101 de 2008 de la </w:t>
      </w:r>
      <w:proofErr w:type="gramStart"/>
      <w:r w:rsidRPr="002D08AB">
        <w:rPr>
          <w:rFonts w:ascii="Verdana" w:hAnsi="Verdana"/>
          <w:sz w:val="22"/>
          <w:szCs w:val="22"/>
        </w:rPr>
        <w:t>Fiscalía General</w:t>
      </w:r>
      <w:proofErr w:type="gramEnd"/>
      <w:r w:rsidRPr="002D08AB">
        <w:rPr>
          <w:rFonts w:ascii="Verdana" w:hAnsi="Verdana"/>
          <w:sz w:val="22"/>
          <w:szCs w:val="22"/>
        </w:rPr>
        <w:t xml:space="preserve"> de la Nación, a través de la cual, reglamentó el Programa de Protección y Asistencia a Testigos, Víctimas e intervinientes en el proceso penal, consagrando no solo la protección de </w:t>
      </w:r>
      <w:proofErr w:type="gramStart"/>
      <w:r w:rsidRPr="002D08AB">
        <w:rPr>
          <w:rFonts w:ascii="Verdana" w:hAnsi="Verdana"/>
          <w:sz w:val="22"/>
          <w:szCs w:val="22"/>
        </w:rPr>
        <w:t>éstos</w:t>
      </w:r>
      <w:proofErr w:type="gramEnd"/>
      <w:r w:rsidRPr="002D08AB">
        <w:rPr>
          <w:rFonts w:ascii="Verdana" w:hAnsi="Verdana"/>
          <w:sz w:val="22"/>
          <w:szCs w:val="22"/>
        </w:rPr>
        <w:t xml:space="preserve"> sujetos </w:t>
      </w:r>
      <w:proofErr w:type="gramStart"/>
      <w:r w:rsidRPr="002D08AB">
        <w:rPr>
          <w:rFonts w:ascii="Verdana" w:hAnsi="Verdana"/>
          <w:sz w:val="22"/>
          <w:szCs w:val="22"/>
        </w:rPr>
        <w:t>sino</w:t>
      </w:r>
      <w:proofErr w:type="gramEnd"/>
      <w:r w:rsidRPr="002D08AB">
        <w:rPr>
          <w:rFonts w:ascii="Verdana" w:hAnsi="Verdana"/>
          <w:sz w:val="22"/>
          <w:szCs w:val="22"/>
        </w:rPr>
        <w:t xml:space="preserve"> además, de ser necesario, la de su grupo familiar, implementando como medidas de protección la incorporación al programa o el cambio de domicilio.</w:t>
      </w:r>
    </w:p>
    <w:p w14:paraId="7C2DAC0D" w14:textId="6DA5ACE4" w:rsidR="002D08AB" w:rsidRPr="002D08AB" w:rsidRDefault="002D08AB" w:rsidP="002D08AB">
      <w:pPr>
        <w:jc w:val="both"/>
        <w:rPr>
          <w:rFonts w:ascii="Verdana" w:hAnsi="Verdana"/>
          <w:sz w:val="22"/>
          <w:szCs w:val="22"/>
        </w:rPr>
      </w:pPr>
      <w:r w:rsidRPr="002D08AB">
        <w:rPr>
          <w:rFonts w:ascii="Verdana" w:hAnsi="Verdana"/>
          <w:sz w:val="22"/>
          <w:szCs w:val="22"/>
        </w:rPr>
        <w:t>En este mismo sentido, en la Resolución en mención se estableció un artículo especial para los testigos menores de edad, consagrando que los niños, las niñas y los adolescentes citados como testigos en los procesos penales que se adelanten contra los adultos pueden ser objeto de protección siempre y cuando ingresen al Programa de Protección en compañía de su representante legal o custodio definido legalmente.</w:t>
      </w:r>
    </w:p>
    <w:p w14:paraId="31995769" w14:textId="07E69BDF" w:rsidR="002D08AB" w:rsidRPr="002D08AB" w:rsidRDefault="002D08AB" w:rsidP="002D08AB">
      <w:pPr>
        <w:jc w:val="both"/>
        <w:rPr>
          <w:rFonts w:ascii="Verdana" w:hAnsi="Verdana"/>
          <w:sz w:val="22"/>
          <w:szCs w:val="22"/>
        </w:rPr>
      </w:pPr>
      <w:r w:rsidRPr="002D08AB">
        <w:rPr>
          <w:rFonts w:ascii="Verdana" w:hAnsi="Verdana"/>
          <w:sz w:val="22"/>
          <w:szCs w:val="22"/>
        </w:rPr>
        <w:t>Conforme lo anterior, los testigos y víctimas de un hecho delictivo, gozan en Colombia de una especial protección por parte del estado y a cargo de la Oficina de Protección y Asistencia de la Fiscalía General de la Nación, la cual, cuenta con un procedimiento y medidas técnicas especializadas para cada caso y grupo poblacional; tratándose de niños, niñas y adolescentes testigos también gozan de ésta protección legal por parte del ente investigador, para lo cual, deben ingresar al programa en compañía de sus progenitores o representantes legales.</w:t>
      </w:r>
    </w:p>
    <w:p w14:paraId="426A042F" w14:textId="34F66300" w:rsidR="002D08AB" w:rsidRPr="002D08AB" w:rsidRDefault="002D08AB" w:rsidP="002D08AB">
      <w:pPr>
        <w:jc w:val="both"/>
        <w:rPr>
          <w:rFonts w:ascii="Verdana" w:hAnsi="Verdana"/>
          <w:sz w:val="22"/>
          <w:szCs w:val="22"/>
        </w:rPr>
      </w:pPr>
      <w:r w:rsidRPr="002D08AB">
        <w:rPr>
          <w:rFonts w:ascii="Verdana" w:hAnsi="Verdana"/>
          <w:sz w:val="22"/>
          <w:szCs w:val="22"/>
        </w:rPr>
        <w:t>2.4 La protección a los niños, las niñas y los adolescentes víctimas de delitos por parte del Instituto Colombiano de Bienestar Familiar.</w:t>
      </w:r>
    </w:p>
    <w:p w14:paraId="4C309225" w14:textId="6B40B82F" w:rsidR="002D08AB" w:rsidRPr="002D08AB" w:rsidRDefault="002D08AB" w:rsidP="002D08AB">
      <w:pPr>
        <w:jc w:val="both"/>
        <w:rPr>
          <w:rFonts w:ascii="Verdana" w:hAnsi="Verdana"/>
          <w:sz w:val="22"/>
          <w:szCs w:val="22"/>
        </w:rPr>
      </w:pPr>
      <w:r w:rsidRPr="002D08AB">
        <w:rPr>
          <w:rFonts w:ascii="Verdana" w:hAnsi="Verdana"/>
          <w:sz w:val="22"/>
          <w:szCs w:val="22"/>
        </w:rPr>
        <w:t xml:space="preserve">La Resolución No. 0-5101 de 2008 de la </w:t>
      </w:r>
      <w:proofErr w:type="gramStart"/>
      <w:r w:rsidRPr="002D08AB">
        <w:rPr>
          <w:rFonts w:ascii="Verdana" w:hAnsi="Verdana"/>
          <w:sz w:val="22"/>
          <w:szCs w:val="22"/>
        </w:rPr>
        <w:t>Fiscalía General</w:t>
      </w:r>
      <w:proofErr w:type="gramEnd"/>
      <w:r w:rsidRPr="002D08AB">
        <w:rPr>
          <w:rFonts w:ascii="Verdana" w:hAnsi="Verdana"/>
          <w:sz w:val="22"/>
          <w:szCs w:val="22"/>
        </w:rPr>
        <w:t xml:space="preserve"> de la Nación, establece en su artículo 13 lo siguiente: "(…) La protección de los menores de edad víctimas de delitos corresponde al Instituto Colombiano de Bienestar Familiar; ICBF, de conformidad con lo dispuesto en el artículo 198 de la Ley 1098 de 2006”.</w:t>
      </w:r>
    </w:p>
    <w:p w14:paraId="471B758E" w14:textId="2CE6E454" w:rsidR="002D08AB" w:rsidRPr="002D08AB" w:rsidRDefault="002D08AB" w:rsidP="002D08AB">
      <w:pPr>
        <w:jc w:val="both"/>
        <w:rPr>
          <w:rFonts w:ascii="Verdana" w:hAnsi="Verdana"/>
          <w:sz w:val="22"/>
          <w:szCs w:val="22"/>
        </w:rPr>
      </w:pPr>
      <w:r w:rsidRPr="002D08AB">
        <w:rPr>
          <w:rFonts w:ascii="Verdana" w:hAnsi="Verdana"/>
          <w:sz w:val="22"/>
          <w:szCs w:val="22"/>
        </w:rPr>
        <w:t xml:space="preserve">A su turno, el artículo 198 de la Ley 1098 de 2006, establece: “Programas de atención especializada para los niños, niñas y adolescentes víctimas de delitos. El Gobierno Nacional, Departamental, Distrital y Municipal; bajo la supervisión </w:t>
      </w:r>
      <w:r w:rsidRPr="002D08AB">
        <w:rPr>
          <w:rFonts w:ascii="Verdana" w:hAnsi="Verdana"/>
          <w:sz w:val="22"/>
          <w:szCs w:val="22"/>
        </w:rPr>
        <w:lastRenderedPageBreak/>
        <w:t xml:space="preserve">de </w:t>
      </w:r>
      <w:proofErr w:type="gramStart"/>
      <w:r w:rsidRPr="002D08AB">
        <w:rPr>
          <w:rFonts w:ascii="Verdana" w:hAnsi="Verdana"/>
          <w:sz w:val="22"/>
          <w:szCs w:val="22"/>
        </w:rPr>
        <w:t>la  entidad</w:t>
      </w:r>
      <w:proofErr w:type="gramEnd"/>
      <w:r w:rsidRPr="002D08AB">
        <w:rPr>
          <w:rFonts w:ascii="Verdana" w:hAnsi="Verdana"/>
          <w:sz w:val="22"/>
          <w:szCs w:val="22"/>
        </w:rPr>
        <w:t xml:space="preserve"> rectora del Sistema Nacional de Bienestar Familiar diseñara y ejecutara programas de atención especializada para los niños, las niñas y los adolescentes víctimas de delitos, que respondan a la protección integral, al tipo de delito, a su interés superior y a la prevalencia de sus derechos”.</w:t>
      </w:r>
    </w:p>
    <w:p w14:paraId="69EC1D34" w14:textId="30D22ABB" w:rsidR="002D08AB" w:rsidRPr="002D08AB" w:rsidRDefault="002D08AB" w:rsidP="002D08AB">
      <w:pPr>
        <w:jc w:val="both"/>
        <w:rPr>
          <w:rFonts w:ascii="Verdana" w:hAnsi="Verdana"/>
          <w:sz w:val="22"/>
          <w:szCs w:val="22"/>
        </w:rPr>
      </w:pPr>
      <w:r w:rsidRPr="002D08AB">
        <w:rPr>
          <w:rFonts w:ascii="Verdana" w:hAnsi="Verdana"/>
          <w:sz w:val="22"/>
          <w:szCs w:val="22"/>
        </w:rPr>
        <w:t>Aunado a lo anterior, no puede desconocerse que los niños, las niñas y los adolescentes víctimas de un delito tienen sus derechos vulnerados, por lo cual, la ley le impone una obligación al Instituto Colombiano de Bienestar Familiar, a través de sus Defensorías de Familia, de restablecerle los mismos por medio de un Proceso Administrativo de Restablecimiento de Derechos y unas medidas administrativas para tal fin.</w:t>
      </w:r>
    </w:p>
    <w:p w14:paraId="21E5E3EF" w14:textId="09BE14F7" w:rsidR="002D08AB" w:rsidRPr="002D08AB" w:rsidRDefault="002D08AB" w:rsidP="002D08AB">
      <w:pPr>
        <w:jc w:val="both"/>
        <w:rPr>
          <w:rFonts w:ascii="Verdana" w:hAnsi="Verdana"/>
          <w:sz w:val="22"/>
          <w:szCs w:val="22"/>
        </w:rPr>
      </w:pPr>
      <w:r w:rsidRPr="002D08AB">
        <w:rPr>
          <w:rFonts w:ascii="Verdana" w:hAnsi="Verdana"/>
          <w:sz w:val="22"/>
          <w:szCs w:val="22"/>
        </w:rPr>
        <w:t>En este orden de ideas, el restablecimiento de los derechos de los menores de edad víctimas de delitos es competencia del Instituto Colombiano de Bienestar Familiar, sin embargo, el Gobierno Nacional, Departamental, Distrital y Municipal deben diseñar y ejecutar programas de atención especializada que respondan a la protección integral de los menores de edad, al tipo de delito, a su interés superior y a la prevalencia de sus derechos, con la finalidad de realizar un trabajo articulado para el restablecimiento efectivo de sus derechos.</w:t>
      </w:r>
    </w:p>
    <w:p w14:paraId="650CEC1F" w14:textId="5C36F0B7" w:rsidR="002D08AB" w:rsidRPr="002D08AB" w:rsidRDefault="002D08AB" w:rsidP="002D08AB">
      <w:pPr>
        <w:jc w:val="both"/>
        <w:rPr>
          <w:rFonts w:ascii="Verdana" w:hAnsi="Verdana"/>
          <w:sz w:val="22"/>
          <w:szCs w:val="22"/>
        </w:rPr>
      </w:pPr>
      <w:r w:rsidRPr="002D08AB">
        <w:rPr>
          <w:rFonts w:ascii="Verdana" w:hAnsi="Verdana"/>
          <w:sz w:val="22"/>
          <w:szCs w:val="22"/>
        </w:rPr>
        <w:t>2.5 Caso Concreto</w:t>
      </w:r>
    </w:p>
    <w:p w14:paraId="02503BF6" w14:textId="42BD8408" w:rsidR="002D08AB" w:rsidRPr="002D08AB" w:rsidRDefault="002D08AB" w:rsidP="002D08AB">
      <w:pPr>
        <w:jc w:val="both"/>
        <w:rPr>
          <w:rFonts w:ascii="Verdana" w:hAnsi="Verdana"/>
          <w:sz w:val="22"/>
          <w:szCs w:val="22"/>
        </w:rPr>
      </w:pPr>
      <w:r w:rsidRPr="002D08AB">
        <w:rPr>
          <w:rFonts w:ascii="Verdana" w:hAnsi="Verdana"/>
          <w:sz w:val="22"/>
          <w:szCs w:val="22"/>
        </w:rPr>
        <w:t xml:space="preserve">La </w:t>
      </w:r>
      <w:proofErr w:type="gramStart"/>
      <w:r w:rsidRPr="002D08AB">
        <w:rPr>
          <w:rFonts w:ascii="Verdana" w:hAnsi="Verdana"/>
          <w:sz w:val="22"/>
          <w:szCs w:val="22"/>
        </w:rPr>
        <w:t>Fiscalía General</w:t>
      </w:r>
      <w:proofErr w:type="gramEnd"/>
      <w:r w:rsidRPr="002D08AB">
        <w:rPr>
          <w:rFonts w:ascii="Verdana" w:hAnsi="Verdana"/>
          <w:sz w:val="22"/>
          <w:szCs w:val="22"/>
        </w:rPr>
        <w:t xml:space="preserve"> de la Nación debe proteger a los testigos y víctimas mayores de edad, y a los testigos menores de edad, en el proceso penal, incluyendo a su grupo familiar en ambos casos.</w:t>
      </w:r>
    </w:p>
    <w:p w14:paraId="68EDD536" w14:textId="7B7F01CA" w:rsidR="002D08AB" w:rsidRPr="002D08AB" w:rsidRDefault="002D08AB" w:rsidP="002D08AB">
      <w:pPr>
        <w:jc w:val="both"/>
        <w:rPr>
          <w:rFonts w:ascii="Verdana" w:hAnsi="Verdana"/>
          <w:sz w:val="22"/>
          <w:szCs w:val="22"/>
        </w:rPr>
      </w:pPr>
      <w:r w:rsidRPr="002D08AB">
        <w:rPr>
          <w:rFonts w:ascii="Verdana" w:hAnsi="Verdana"/>
          <w:sz w:val="22"/>
          <w:szCs w:val="22"/>
        </w:rPr>
        <w:t>El instituto Colombiano de Bienestar Familiar debe proteger y restablecer los derechos de los niños, las niñas y los adolescentes víctimas de delitos.</w:t>
      </w:r>
    </w:p>
    <w:p w14:paraId="73406FDE" w14:textId="5274AF3F" w:rsidR="002D08AB" w:rsidRPr="002D08AB" w:rsidRDefault="002D08AB" w:rsidP="002D08AB">
      <w:pPr>
        <w:jc w:val="both"/>
        <w:rPr>
          <w:rFonts w:ascii="Verdana" w:hAnsi="Verdana"/>
          <w:sz w:val="22"/>
          <w:szCs w:val="22"/>
        </w:rPr>
      </w:pPr>
      <w:r w:rsidRPr="002D08AB">
        <w:rPr>
          <w:rFonts w:ascii="Verdana" w:hAnsi="Verdana"/>
          <w:sz w:val="22"/>
          <w:szCs w:val="22"/>
        </w:rPr>
        <w:t xml:space="preserve">Conforme lo anterior, no puede confundirse, la función legal del Instituto Colombiano de Bienestar Familiar, referente a la protección de un menor de edad víctima de un delito; con la función legal impuesta a la </w:t>
      </w:r>
      <w:proofErr w:type="gramStart"/>
      <w:r w:rsidRPr="002D08AB">
        <w:rPr>
          <w:rFonts w:ascii="Verdana" w:hAnsi="Verdana"/>
          <w:sz w:val="22"/>
          <w:szCs w:val="22"/>
        </w:rPr>
        <w:t>Fiscalía General</w:t>
      </w:r>
      <w:proofErr w:type="gramEnd"/>
      <w:r w:rsidRPr="002D08AB">
        <w:rPr>
          <w:rFonts w:ascii="Verdana" w:hAnsi="Verdana"/>
          <w:sz w:val="22"/>
          <w:szCs w:val="22"/>
        </w:rPr>
        <w:t xml:space="preserve"> de la Nación de proteger a todo el grupo familiar del beneficiario del Programa de Protección a Testigos, lo cual incluye también a sus hijos menores de edad.</w:t>
      </w:r>
    </w:p>
    <w:p w14:paraId="3A536FDF" w14:textId="6173F04E" w:rsidR="002D08AB" w:rsidRPr="002D08AB" w:rsidRDefault="002D08AB" w:rsidP="002D08AB">
      <w:pPr>
        <w:jc w:val="both"/>
        <w:rPr>
          <w:rFonts w:ascii="Verdana" w:hAnsi="Verdana"/>
          <w:sz w:val="22"/>
          <w:szCs w:val="22"/>
        </w:rPr>
      </w:pPr>
      <w:r w:rsidRPr="002D08AB">
        <w:rPr>
          <w:rFonts w:ascii="Verdana" w:hAnsi="Verdana"/>
          <w:sz w:val="22"/>
          <w:szCs w:val="22"/>
        </w:rPr>
        <w:t>Conforme lo antes expuesto, no es procedente que el Instituto Colombiano de Bienestar Familiar ubique transitoriamente en sus modalidades de protección a los niños, las niñas y los adolescentes hijos de los adultos beneficiarios del Programa de Protección a Testigos de la Fiscalía General de la Nación, toda vez que, por un lado, no es competencia del Instituto Colombiano de Bienestar Familiar y solo le corresponde a la Fiscalía General de la Nación, y por otro, no es posible justificar el ingreso de estos menores de edad a los servicios de protección del ICBF, toda vez que, no tienen sus derechos inobservados, amenazados o vulnerados y mucho menos requieren del inicio de un Proceso Administrativo de Restablecimiento de Derechos.</w:t>
      </w:r>
    </w:p>
    <w:p w14:paraId="0C25136B" w14:textId="37D6DA2C" w:rsidR="002D08AB" w:rsidRPr="002D08AB" w:rsidRDefault="002D08AB" w:rsidP="002D08AB">
      <w:pPr>
        <w:jc w:val="both"/>
        <w:rPr>
          <w:rFonts w:ascii="Verdana" w:hAnsi="Verdana"/>
          <w:b/>
          <w:bCs/>
          <w:sz w:val="22"/>
          <w:szCs w:val="22"/>
        </w:rPr>
      </w:pPr>
      <w:r w:rsidRPr="002D08AB">
        <w:rPr>
          <w:rFonts w:ascii="Verdana" w:hAnsi="Verdana"/>
          <w:b/>
          <w:bCs/>
          <w:sz w:val="22"/>
          <w:szCs w:val="22"/>
        </w:rPr>
        <w:lastRenderedPageBreak/>
        <w:t>3. CONCLUSIONES</w:t>
      </w:r>
    </w:p>
    <w:p w14:paraId="4CD4C7AB" w14:textId="487C8ACC" w:rsidR="002D08AB" w:rsidRPr="002D08AB" w:rsidRDefault="002D08AB" w:rsidP="002D08AB">
      <w:pPr>
        <w:jc w:val="both"/>
        <w:rPr>
          <w:rFonts w:ascii="Verdana" w:hAnsi="Verdana"/>
          <w:sz w:val="22"/>
          <w:szCs w:val="22"/>
        </w:rPr>
      </w:pPr>
      <w:r w:rsidRPr="002D08AB">
        <w:rPr>
          <w:rFonts w:ascii="Verdana" w:hAnsi="Verdana"/>
          <w:sz w:val="22"/>
          <w:szCs w:val="22"/>
        </w:rPr>
        <w:t>Primero: El Proceso Administrativo de Restablecimiento de Derechos y sus medidas pretenden garantizar y restablecer los derechos de niños, niñas o adolescentes que tengan sus derechos amenazados, inobservados o vulnerados.</w:t>
      </w:r>
    </w:p>
    <w:p w14:paraId="122DF6C2" w14:textId="6CE59284" w:rsidR="002D08AB" w:rsidRPr="002D08AB" w:rsidRDefault="002D08AB" w:rsidP="002D08AB">
      <w:pPr>
        <w:jc w:val="both"/>
        <w:rPr>
          <w:rFonts w:ascii="Verdana" w:hAnsi="Verdana"/>
          <w:sz w:val="22"/>
          <w:szCs w:val="22"/>
        </w:rPr>
      </w:pPr>
      <w:r w:rsidRPr="002D08AB">
        <w:rPr>
          <w:rFonts w:ascii="Verdana" w:hAnsi="Verdana"/>
          <w:sz w:val="22"/>
          <w:szCs w:val="22"/>
        </w:rPr>
        <w:t xml:space="preserve">Segundo: Los testigos y víctimas mayores de edad, los testigos menores de edad, y sus grupos familiares, gozan en Colombia de una especial protección por parte del estado, a cargo de la Oficina de Protección y Asistencia de la Fiscalía </w:t>
      </w:r>
      <w:proofErr w:type="gramStart"/>
      <w:r w:rsidRPr="002D08AB">
        <w:rPr>
          <w:rFonts w:ascii="Verdana" w:hAnsi="Verdana"/>
          <w:sz w:val="22"/>
          <w:szCs w:val="22"/>
        </w:rPr>
        <w:t>General  de</w:t>
      </w:r>
      <w:proofErr w:type="gramEnd"/>
      <w:r w:rsidRPr="002D08AB">
        <w:rPr>
          <w:rFonts w:ascii="Verdana" w:hAnsi="Verdana"/>
          <w:sz w:val="22"/>
          <w:szCs w:val="22"/>
        </w:rPr>
        <w:t xml:space="preserve"> la Nación.</w:t>
      </w:r>
    </w:p>
    <w:p w14:paraId="6A1107AA" w14:textId="3E32CD10" w:rsidR="002D08AB" w:rsidRPr="002D08AB" w:rsidRDefault="002D08AB" w:rsidP="002D08AB">
      <w:pPr>
        <w:jc w:val="both"/>
        <w:rPr>
          <w:rFonts w:ascii="Verdana" w:hAnsi="Verdana"/>
          <w:sz w:val="22"/>
          <w:szCs w:val="22"/>
        </w:rPr>
      </w:pPr>
      <w:r w:rsidRPr="002D08AB">
        <w:rPr>
          <w:rFonts w:ascii="Verdana" w:hAnsi="Verdana"/>
          <w:sz w:val="22"/>
          <w:szCs w:val="22"/>
        </w:rPr>
        <w:t xml:space="preserve">Tercero: El Instituto Colombiano de Bienestar Familiar debe proteger y </w:t>
      </w:r>
      <w:proofErr w:type="gramStart"/>
      <w:r w:rsidRPr="002D08AB">
        <w:rPr>
          <w:rFonts w:ascii="Verdana" w:hAnsi="Verdana"/>
          <w:sz w:val="22"/>
          <w:szCs w:val="22"/>
        </w:rPr>
        <w:t>restablecer  los</w:t>
      </w:r>
      <w:proofErr w:type="gramEnd"/>
      <w:r w:rsidRPr="002D08AB">
        <w:rPr>
          <w:rFonts w:ascii="Verdana" w:hAnsi="Verdana"/>
          <w:sz w:val="22"/>
          <w:szCs w:val="22"/>
        </w:rPr>
        <w:t xml:space="preserve"> derechos de los niños, las niñas y los adolescentes víctimas de delitos.</w:t>
      </w:r>
    </w:p>
    <w:p w14:paraId="4029C8DC" w14:textId="3DF1A313" w:rsidR="002D08AB" w:rsidRPr="002D08AB" w:rsidRDefault="002D08AB" w:rsidP="002D08AB">
      <w:pPr>
        <w:jc w:val="both"/>
        <w:rPr>
          <w:rFonts w:ascii="Verdana" w:hAnsi="Verdana"/>
          <w:sz w:val="22"/>
          <w:szCs w:val="22"/>
        </w:rPr>
      </w:pPr>
      <w:r w:rsidRPr="002D08AB">
        <w:rPr>
          <w:rFonts w:ascii="Verdana" w:hAnsi="Verdana"/>
          <w:sz w:val="22"/>
          <w:szCs w:val="22"/>
        </w:rPr>
        <w:t>Cuarto: No es procedente que el Instituto Colombiano de Bienestar Familiar ubique transitoriamente en sus modalidades de protección a los niños, las niñas y los adolescentes, hijos de las personas beneficiarías del Programa de Protección a Testigos de la Fiscalía General de la Nación, toda vez que es una competencia exclusiva del ente investigador y no le corresponde al ICBF, y adicionalmente, no es posible justificar el ingreso de estos menores de edad a los servicios de i protección del ICBF, toda vez que, no tienen sus derechos inobservados, amenazados o vulnerados y mucho menos requieren del inicio de un Proceso Administrativo de Restablecimiento de Derechos.</w:t>
      </w:r>
    </w:p>
    <w:p w14:paraId="38456B48" w14:textId="0F67D5A4" w:rsidR="002D08AB" w:rsidRPr="002D08AB" w:rsidRDefault="002D08AB" w:rsidP="002D08AB">
      <w:pPr>
        <w:jc w:val="both"/>
        <w:rPr>
          <w:rFonts w:ascii="Verdana" w:hAnsi="Verdana"/>
          <w:sz w:val="22"/>
          <w:szCs w:val="22"/>
        </w:rPr>
      </w:pPr>
      <w:r w:rsidRPr="002D08AB">
        <w:rPr>
          <w:rFonts w:ascii="Verdana" w:hAnsi="Verdana"/>
          <w:sz w:val="22"/>
          <w:szCs w:val="22"/>
        </w:rPr>
        <w:t xml:space="preserve">El presente concepto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2D08AB">
        <w:rPr>
          <w:rFonts w:ascii="Verdana" w:hAnsi="Verdana"/>
          <w:sz w:val="22"/>
          <w:szCs w:val="22"/>
        </w:rPr>
        <w:t>obstante</w:t>
      </w:r>
      <w:proofErr w:type="gramEnd"/>
      <w:r w:rsidRPr="002D08AB">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371F71F5" w14:textId="1D7BB073" w:rsidR="002D08AB" w:rsidRDefault="002D08AB" w:rsidP="002D08AB">
      <w:pPr>
        <w:jc w:val="both"/>
        <w:rPr>
          <w:rFonts w:ascii="Verdana" w:hAnsi="Verdana"/>
          <w:sz w:val="22"/>
          <w:szCs w:val="22"/>
        </w:rPr>
      </w:pPr>
      <w:r w:rsidRPr="002D08AB">
        <w:rPr>
          <w:rFonts w:ascii="Verdana" w:hAnsi="Verdana"/>
          <w:sz w:val="22"/>
          <w:szCs w:val="22"/>
        </w:rPr>
        <w:t>Cordialmente,</w:t>
      </w:r>
    </w:p>
    <w:p w14:paraId="33204886" w14:textId="77777777" w:rsidR="00A05640" w:rsidRPr="002D08AB" w:rsidRDefault="00A05640" w:rsidP="002D08AB">
      <w:pPr>
        <w:jc w:val="both"/>
        <w:rPr>
          <w:rFonts w:ascii="Verdana" w:hAnsi="Verdana"/>
          <w:sz w:val="22"/>
          <w:szCs w:val="22"/>
        </w:rPr>
      </w:pPr>
    </w:p>
    <w:p w14:paraId="24971A0C" w14:textId="6C82177C" w:rsidR="002D08AB" w:rsidRPr="002D08AB" w:rsidRDefault="002D08AB" w:rsidP="00A05640">
      <w:pPr>
        <w:rPr>
          <w:rFonts w:ascii="Verdana" w:hAnsi="Verdana"/>
          <w:b/>
          <w:bCs/>
          <w:sz w:val="22"/>
          <w:szCs w:val="22"/>
        </w:rPr>
      </w:pPr>
      <w:r w:rsidRPr="002D08AB">
        <w:rPr>
          <w:rFonts w:ascii="Verdana" w:hAnsi="Verdana"/>
          <w:b/>
          <w:bCs/>
          <w:sz w:val="22"/>
          <w:szCs w:val="22"/>
        </w:rPr>
        <w:t>LUISA MARINA BALLESTEROS ARISTIZABAL</w:t>
      </w:r>
    </w:p>
    <w:p w14:paraId="4961DF66" w14:textId="09CCF005" w:rsidR="002D08AB" w:rsidRPr="002D08AB" w:rsidRDefault="002D08AB" w:rsidP="00A05640">
      <w:pPr>
        <w:rPr>
          <w:rFonts w:ascii="Verdana" w:hAnsi="Verdana"/>
          <w:sz w:val="22"/>
          <w:szCs w:val="22"/>
        </w:rPr>
      </w:pPr>
      <w:r w:rsidRPr="002D08AB">
        <w:rPr>
          <w:rFonts w:ascii="Verdana" w:hAnsi="Verdana"/>
          <w:sz w:val="22"/>
          <w:szCs w:val="22"/>
        </w:rPr>
        <w:t>JEFE OFICINA ASESORA JURÍDICA</w:t>
      </w:r>
    </w:p>
    <w:p w14:paraId="0A4AC53C" w14:textId="77777777" w:rsidR="00A05640" w:rsidRDefault="00A05640" w:rsidP="002D08AB">
      <w:pPr>
        <w:jc w:val="both"/>
        <w:rPr>
          <w:rFonts w:ascii="Verdana" w:hAnsi="Verdana"/>
          <w:sz w:val="22"/>
          <w:szCs w:val="22"/>
        </w:rPr>
      </w:pPr>
    </w:p>
    <w:p w14:paraId="6D6FC895" w14:textId="77777777" w:rsidR="00A05640" w:rsidRDefault="00A05640" w:rsidP="002D08AB">
      <w:pPr>
        <w:jc w:val="both"/>
        <w:rPr>
          <w:rFonts w:ascii="Verdana" w:hAnsi="Verdana"/>
          <w:sz w:val="22"/>
          <w:szCs w:val="22"/>
        </w:rPr>
      </w:pPr>
    </w:p>
    <w:p w14:paraId="5E4F3798" w14:textId="50C5E3C8" w:rsidR="00A05640" w:rsidRPr="00A05640" w:rsidRDefault="00A05640" w:rsidP="002D08AB">
      <w:pPr>
        <w:jc w:val="both"/>
        <w:rPr>
          <w:rFonts w:ascii="Verdana" w:hAnsi="Verdana"/>
          <w:b/>
          <w:bCs/>
          <w:sz w:val="22"/>
          <w:szCs w:val="22"/>
        </w:rPr>
      </w:pPr>
      <w:r w:rsidRPr="00A05640">
        <w:rPr>
          <w:rFonts w:ascii="Verdana" w:hAnsi="Verdana"/>
          <w:b/>
          <w:bCs/>
          <w:sz w:val="22"/>
          <w:szCs w:val="22"/>
        </w:rPr>
        <w:lastRenderedPageBreak/>
        <w:t>Notas de pie de página:</w:t>
      </w:r>
    </w:p>
    <w:p w14:paraId="4BA38537" w14:textId="746EEB8B" w:rsidR="002D08AB" w:rsidRPr="002D08AB" w:rsidRDefault="002D08AB" w:rsidP="002D08AB">
      <w:pPr>
        <w:jc w:val="both"/>
        <w:rPr>
          <w:rFonts w:ascii="Verdana" w:hAnsi="Verdana"/>
          <w:sz w:val="22"/>
          <w:szCs w:val="22"/>
        </w:rPr>
      </w:pPr>
      <w:r w:rsidRPr="002D08AB">
        <w:rPr>
          <w:rFonts w:ascii="Verdana" w:hAnsi="Verdana"/>
          <w:sz w:val="22"/>
          <w:szCs w:val="22"/>
        </w:rPr>
        <w:t>1. “Como al realizar las referidas intervenciones la Administración debe aplicar el derecho, no siempre a través de funcionarios con conocimientos jurídicos, o cuándo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p>
    <w:sectPr w:rsidR="002D08AB" w:rsidRPr="002D08A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8AB"/>
    <w:rsid w:val="002D08AB"/>
    <w:rsid w:val="00A05640"/>
    <w:rsid w:val="00CE019C"/>
    <w:rsid w:val="00EF240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143A5"/>
  <w15:chartTrackingRefBased/>
  <w15:docId w15:val="{AF7DEAA2-A900-424A-9311-5FD9DCA38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D08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D08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D08A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D08A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D08A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D08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D08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D08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D08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D08A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D08A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D08A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D08A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D08A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D08A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D08A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D08A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D08AB"/>
    <w:rPr>
      <w:rFonts w:eastAsiaTheme="majorEastAsia" w:cstheme="majorBidi"/>
      <w:color w:val="272727" w:themeColor="text1" w:themeTint="D8"/>
    </w:rPr>
  </w:style>
  <w:style w:type="paragraph" w:styleId="Ttulo">
    <w:name w:val="Title"/>
    <w:basedOn w:val="Normal"/>
    <w:next w:val="Normal"/>
    <w:link w:val="TtuloCar"/>
    <w:uiPriority w:val="10"/>
    <w:qFormat/>
    <w:rsid w:val="002D08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D08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D08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D08A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D08AB"/>
    <w:pPr>
      <w:spacing w:before="160"/>
      <w:jc w:val="center"/>
    </w:pPr>
    <w:rPr>
      <w:i/>
      <w:iCs/>
      <w:color w:val="404040" w:themeColor="text1" w:themeTint="BF"/>
    </w:rPr>
  </w:style>
  <w:style w:type="character" w:customStyle="1" w:styleId="CitaCar">
    <w:name w:val="Cita Car"/>
    <w:basedOn w:val="Fuentedeprrafopredeter"/>
    <w:link w:val="Cita"/>
    <w:uiPriority w:val="29"/>
    <w:rsid w:val="002D08AB"/>
    <w:rPr>
      <w:i/>
      <w:iCs/>
      <w:color w:val="404040" w:themeColor="text1" w:themeTint="BF"/>
    </w:rPr>
  </w:style>
  <w:style w:type="paragraph" w:styleId="Prrafodelista">
    <w:name w:val="List Paragraph"/>
    <w:basedOn w:val="Normal"/>
    <w:uiPriority w:val="34"/>
    <w:qFormat/>
    <w:rsid w:val="002D08AB"/>
    <w:pPr>
      <w:ind w:left="720"/>
      <w:contextualSpacing/>
    </w:pPr>
  </w:style>
  <w:style w:type="character" w:styleId="nfasisintenso">
    <w:name w:val="Intense Emphasis"/>
    <w:basedOn w:val="Fuentedeprrafopredeter"/>
    <w:uiPriority w:val="21"/>
    <w:qFormat/>
    <w:rsid w:val="002D08AB"/>
    <w:rPr>
      <w:i/>
      <w:iCs/>
      <w:color w:val="0F4761" w:themeColor="accent1" w:themeShade="BF"/>
    </w:rPr>
  </w:style>
  <w:style w:type="paragraph" w:styleId="Citadestacada">
    <w:name w:val="Intense Quote"/>
    <w:basedOn w:val="Normal"/>
    <w:next w:val="Normal"/>
    <w:link w:val="CitadestacadaCar"/>
    <w:uiPriority w:val="30"/>
    <w:qFormat/>
    <w:rsid w:val="002D08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D08AB"/>
    <w:rPr>
      <w:i/>
      <w:iCs/>
      <w:color w:val="0F4761" w:themeColor="accent1" w:themeShade="BF"/>
    </w:rPr>
  </w:style>
  <w:style w:type="character" w:styleId="Referenciaintensa">
    <w:name w:val="Intense Reference"/>
    <w:basedOn w:val="Fuentedeprrafopredeter"/>
    <w:uiPriority w:val="32"/>
    <w:qFormat/>
    <w:rsid w:val="002D08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31744D7F-5BAE-426A-93AC-3A7E6C15A77D}"/>
</file>

<file path=customXml/itemProps2.xml><?xml version="1.0" encoding="utf-8"?>
<ds:datastoreItem xmlns:ds="http://schemas.openxmlformats.org/officeDocument/2006/customXml" ds:itemID="{AEDD81FA-7AA8-4306-AF04-C429EFADBFC1}"/>
</file>

<file path=customXml/itemProps3.xml><?xml version="1.0" encoding="utf-8"?>
<ds:datastoreItem xmlns:ds="http://schemas.openxmlformats.org/officeDocument/2006/customXml" ds:itemID="{DED64CDB-7CF4-4478-80C5-BDA67210C43A}"/>
</file>

<file path=docProps/app.xml><?xml version="1.0" encoding="utf-8"?>
<Properties xmlns="http://schemas.openxmlformats.org/officeDocument/2006/extended-properties" xmlns:vt="http://schemas.openxmlformats.org/officeDocument/2006/docPropsVTypes">
  <Template>Normal</Template>
  <TotalTime>1</TotalTime>
  <Pages>6</Pages>
  <Words>2203</Words>
  <Characters>12119</Characters>
  <Application>Microsoft Office Word</Application>
  <DocSecurity>0</DocSecurity>
  <Lines>100</Lines>
  <Paragraphs>28</Paragraphs>
  <ScaleCrop>false</ScaleCrop>
  <Company/>
  <LinksUpToDate>false</LinksUpToDate>
  <CharactersWithSpaces>14294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 Fernandez</dc:creator>
  <cp:keywords/>
  <dc:description/>
  <cp:lastModifiedBy>Daniel Eduardo Lozano Bocanegra</cp:lastModifiedBy>
  <cp:revision>2</cp:revision>
  <dcterms:created xsi:type="dcterms:W3CDTF">2026-07-24T14:49:00Z</dcterms:created>
  <dcterms:modified xsi:type="dcterms:W3CDTF">2026-07-24T14:49:00Z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