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81B" w:rsidP="006E6EF3" w:rsidRDefault="0023781B" w14:paraId="59B3192F" w14:textId="77777777">
      <w:pPr>
        <w:spacing w:after="0" w:line="240" w:lineRule="auto"/>
        <w:jc w:val="center"/>
        <w:rPr>
          <w:rFonts w:ascii="Verdana" w:hAnsi="Verdana" w:cs="Arial"/>
          <w:b/>
        </w:rPr>
      </w:pPr>
    </w:p>
    <w:p w:rsidR="0023781B" w:rsidP="006E6EF3" w:rsidRDefault="00B1371F" w14:paraId="29485FA3" w14:textId="6C27603B">
      <w:pPr>
        <w:spacing w:after="0" w:line="240" w:lineRule="auto"/>
        <w:jc w:val="center"/>
        <w:rPr>
          <w:rFonts w:ascii="Verdana" w:hAnsi="Verdana" w:cs="Arial"/>
          <w:b/>
          <w:lang w:val="pt-PT"/>
        </w:rPr>
      </w:pPr>
      <w:r>
        <w:rPr>
          <w:rFonts w:ascii="Verdana" w:hAnsi="Verdana" w:cs="Arial"/>
          <w:b/>
          <w:lang w:val="pt-PT"/>
        </w:rPr>
        <w:t>CONCEPTO No. 6 DE 2024</w:t>
      </w:r>
    </w:p>
    <w:p w:rsidR="00B1371F" w:rsidP="006E6EF3" w:rsidRDefault="00B1371F" w14:paraId="5F1F6E45" w14:textId="77777777">
      <w:pPr>
        <w:spacing w:after="0" w:line="240" w:lineRule="auto"/>
        <w:jc w:val="center"/>
        <w:rPr>
          <w:rFonts w:ascii="Verdana" w:hAnsi="Verdana" w:cs="Arial"/>
          <w:b/>
          <w:lang w:val="pt-PT"/>
        </w:rPr>
      </w:pPr>
    </w:p>
    <w:p w:rsidRPr="00B1371F" w:rsidR="00B1371F" w:rsidP="006E6EF3" w:rsidRDefault="00B1371F" w14:paraId="4B198D5C" w14:textId="7A12C3E3">
      <w:pPr>
        <w:spacing w:after="0" w:line="240" w:lineRule="auto"/>
        <w:jc w:val="center"/>
        <w:rPr>
          <w:rFonts w:ascii="Verdana" w:hAnsi="Verdana" w:cs="Arial"/>
          <w:bCs/>
          <w:lang w:val="pt-PT"/>
        </w:rPr>
      </w:pPr>
      <w:r w:rsidRPr="65D914CA" w:rsidR="00B1371F">
        <w:rPr>
          <w:rFonts w:ascii="Verdana" w:hAnsi="Verdana" w:cs="Arial"/>
          <w:lang w:val="pt-PT"/>
        </w:rPr>
        <w:t>(28 de mayo)</w:t>
      </w:r>
    </w:p>
    <w:p w:rsidR="65D914CA" w:rsidP="65D914CA" w:rsidRDefault="65D914CA" w14:paraId="48F1E07D" w14:textId="6954F9C0">
      <w:pPr>
        <w:spacing w:after="0" w:line="240" w:lineRule="auto"/>
        <w:jc w:val="center"/>
        <w:rPr>
          <w:rFonts w:ascii="Verdana" w:hAnsi="Verdana" w:cs="Arial"/>
          <w:lang w:val="pt-PT"/>
        </w:rPr>
      </w:pPr>
    </w:p>
    <w:p w:rsidR="4520112F" w:rsidP="65D914CA" w:rsidRDefault="4520112F" w14:paraId="2695ACC9" w14:textId="6EFCD341">
      <w:pPr>
        <w:pStyle w:val="Normal"/>
        <w:spacing w:after="0" w:line="240" w:lineRule="auto"/>
        <w:jc w:val="center"/>
        <w:rPr>
          <w:rFonts w:ascii="Verdana" w:hAnsi="Verdana" w:eastAsia="Verdana" w:cs="Verdana"/>
          <w:noProof w:val="0"/>
          <w:sz w:val="22"/>
          <w:szCs w:val="22"/>
          <w:lang w:val="pt-PT"/>
        </w:rPr>
      </w:pPr>
      <w:r w:rsidRPr="65D914CA" w:rsidR="4520112F">
        <w:rPr>
          <w:rFonts w:ascii="Verdana" w:hAnsi="Verdana" w:eastAsia="Verdana" w:cs="Verdana"/>
          <w:b w:val="1"/>
          <w:bCs w:val="1"/>
          <w:i w:val="0"/>
          <w:iCs w:val="0"/>
          <w:caps w:val="0"/>
          <w:smallCaps w:val="0"/>
          <w:strike w:val="0"/>
          <w:dstrike w:val="0"/>
          <w:noProof w:val="0"/>
          <w:color w:val="000000" w:themeColor="text1" w:themeTint="FF" w:themeShade="FF"/>
          <w:sz w:val="22"/>
          <w:szCs w:val="22"/>
          <w:u w:val="none"/>
          <w:lang w:val="es-CO"/>
        </w:rPr>
        <w:t>INSTITUTO COLOMBIANO DE BIENESTAR FAMILIAR</w:t>
      </w:r>
    </w:p>
    <w:p w:rsidRPr="00B1371F" w:rsidR="0023781B" w:rsidP="006E6EF3" w:rsidRDefault="0023781B" w14:paraId="5889C21C" w14:textId="77777777">
      <w:pPr>
        <w:widowControl w:val="0"/>
        <w:autoSpaceDE w:val="0"/>
        <w:autoSpaceDN w:val="0"/>
        <w:adjustRightInd w:val="0"/>
        <w:spacing w:after="0" w:line="240" w:lineRule="auto"/>
        <w:rPr>
          <w:rFonts w:ascii="Verdana" w:hAnsi="Verdana" w:eastAsia="Times New Roman" w:cs="Arial"/>
          <w:b/>
          <w:spacing w:val="-3"/>
          <w:lang w:val="pt-PT" w:eastAsia="es-ES"/>
        </w:rPr>
      </w:pPr>
    </w:p>
    <w:p w:rsidRPr="00452125" w:rsidR="0023781B" w:rsidP="006E6EF3" w:rsidRDefault="0023781B" w14:paraId="37E89A78" w14:textId="1AF841B7">
      <w:pPr>
        <w:widowControl w:val="0"/>
        <w:autoSpaceDE w:val="0"/>
        <w:autoSpaceDN w:val="0"/>
        <w:adjustRightInd w:val="0"/>
        <w:spacing w:after="0" w:line="240" w:lineRule="auto"/>
        <w:rPr>
          <w:rFonts w:ascii="Verdana" w:hAnsi="Verdana" w:cs="Arial"/>
          <w:color w:val="000000"/>
        </w:rPr>
      </w:pPr>
      <w:r w:rsidRPr="00452125">
        <w:rPr>
          <w:rFonts w:ascii="Verdana" w:hAnsi="Verdana" w:eastAsia="Times New Roman" w:cs="Arial"/>
          <w:b/>
          <w:spacing w:val="-3"/>
          <w:lang w:eastAsia="es-ES"/>
        </w:rPr>
        <w:t xml:space="preserve">Para: </w:t>
      </w:r>
      <w:r w:rsidRPr="00452125">
        <w:rPr>
          <w:rFonts w:ascii="Verdana" w:hAnsi="Verdana" w:eastAsia="Times New Roman" w:cs="Arial"/>
          <w:b/>
          <w:spacing w:val="-3"/>
          <w:lang w:eastAsia="es-ES"/>
        </w:rPr>
        <w:tab/>
      </w:r>
      <w:r w:rsidR="00D758C8">
        <w:rPr>
          <w:rFonts w:ascii="Verdana" w:hAnsi="Verdana" w:eastAsia="Times New Roman" w:cs="Arial"/>
          <w:b/>
          <w:spacing w:val="-3"/>
          <w:lang w:eastAsia="es-ES"/>
        </w:rPr>
        <w:t>ADRIANA VELÁSQUEZ LASPRILLA</w:t>
      </w:r>
    </w:p>
    <w:p w:rsidRPr="00452125" w:rsidR="0023781B" w:rsidP="006E6EF3" w:rsidRDefault="0023781B" w14:paraId="717AAF74" w14:textId="0F64F30A">
      <w:pPr>
        <w:keepNext/>
        <w:widowControl w:val="0"/>
        <w:autoSpaceDE w:val="0"/>
        <w:autoSpaceDN w:val="0"/>
        <w:spacing w:after="0" w:line="240" w:lineRule="auto"/>
        <w:jc w:val="both"/>
        <w:outlineLvl w:val="3"/>
        <w:rPr>
          <w:rFonts w:ascii="Verdana" w:hAnsi="Verdana" w:cs="Arial"/>
        </w:rPr>
      </w:pPr>
      <w:r w:rsidRPr="00452125">
        <w:rPr>
          <w:rFonts w:ascii="Verdana" w:hAnsi="Verdana" w:eastAsia="Times New Roman" w:cs="Arial"/>
          <w:spacing w:val="-3"/>
          <w:lang w:eastAsia="es-ES"/>
        </w:rPr>
        <w:tab/>
      </w:r>
      <w:r w:rsidRPr="00452125">
        <w:rPr>
          <w:rFonts w:ascii="Verdana" w:hAnsi="Verdana" w:eastAsia="Times New Roman" w:cs="Arial"/>
          <w:spacing w:val="-3"/>
          <w:lang w:eastAsia="es-ES"/>
        </w:rPr>
        <w:tab/>
      </w:r>
      <w:r w:rsidR="00D758C8">
        <w:rPr>
          <w:rFonts w:ascii="Verdana" w:hAnsi="Verdana" w:eastAsia="Times New Roman" w:cs="Arial"/>
          <w:spacing w:val="-3"/>
          <w:lang w:eastAsia="es-ES"/>
        </w:rPr>
        <w:t>Subdirectora General</w:t>
      </w:r>
      <w:r w:rsidRPr="00452125">
        <w:rPr>
          <w:rFonts w:ascii="Verdana" w:hAnsi="Verdana" w:cs="Arial"/>
        </w:rPr>
        <w:t xml:space="preserve">                              </w:t>
      </w:r>
    </w:p>
    <w:p w:rsidRPr="00452125" w:rsidR="0023781B" w:rsidP="006E6EF3" w:rsidRDefault="0023781B" w14:paraId="0AA9E862" w14:textId="77777777">
      <w:pPr>
        <w:spacing w:after="0" w:line="240" w:lineRule="auto"/>
        <w:jc w:val="both"/>
        <w:rPr>
          <w:rFonts w:ascii="Verdana" w:hAnsi="Verdana" w:cs="Arial"/>
        </w:rPr>
      </w:pPr>
    </w:p>
    <w:p w:rsidRPr="00D07718" w:rsidR="0023781B" w:rsidP="006E6EF3" w:rsidRDefault="0023781B" w14:paraId="3344B92A" w14:textId="0C8E0CA2">
      <w:pPr>
        <w:spacing w:line="240" w:lineRule="auto"/>
        <w:jc w:val="both"/>
        <w:rPr>
          <w:rFonts w:ascii="Verdana" w:hAnsi="Verdana" w:eastAsia="Times New Roman" w:cs="Arial"/>
          <w:spacing w:val="-3"/>
          <w:lang w:eastAsia="es-ES"/>
        </w:rPr>
      </w:pPr>
      <w:r w:rsidRPr="65D914CA" w:rsidR="0023781B">
        <w:rPr>
          <w:rFonts w:ascii="Verdana" w:hAnsi="Verdana" w:cs="Arial"/>
          <w:b w:val="1"/>
          <w:bCs w:val="1"/>
        </w:rPr>
        <w:t>Asunto:</w:t>
      </w:r>
      <w:r w:rsidRPr="00452125">
        <w:rPr>
          <w:rFonts w:ascii="Verdana" w:hAnsi="Verdana" w:cs="Arial"/>
          <w:b/>
        </w:rPr>
        <w:tab/>
      </w:r>
      <w:r w:rsidRPr="00D07718" w:rsidR="0023781B">
        <w:rPr>
          <w:rFonts w:ascii="Verdana" w:hAnsi="Verdana" w:eastAsia="Times New Roman" w:cs="Arial"/>
          <w:spacing w:val="-3"/>
          <w:lang w:eastAsia="es-ES"/>
        </w:rPr>
        <w:t>Concepto Jurídico</w:t>
      </w:r>
      <w:r w:rsidR="00B1371F">
        <w:rPr>
          <w:rFonts w:ascii="Verdana" w:hAnsi="Verdana" w:eastAsia="Times New Roman" w:cs="Arial"/>
          <w:spacing w:val="-3"/>
          <w:lang w:eastAsia="es-ES"/>
        </w:rPr>
        <w:t xml:space="preserve"> – Participación de niñas, niños y adolescentes en eventos con presencia de la fuerza pública.</w:t>
      </w:r>
    </w:p>
    <w:p w:rsidRPr="00A61257" w:rsidR="007964A2" w:rsidP="006E6EF3" w:rsidRDefault="007964A2" w14:paraId="12593CD2" w14:textId="77777777">
      <w:pPr>
        <w:spacing w:after="0" w:line="240" w:lineRule="auto"/>
        <w:rPr>
          <w:rFonts w:ascii="Verdana" w:hAnsi="Verdana" w:cs="Arial"/>
          <w:b/>
          <w:lang w:val="es-CO"/>
        </w:rPr>
      </w:pPr>
    </w:p>
    <w:p w:rsidRPr="0023781B" w:rsidR="007964A2" w:rsidP="006E6EF3" w:rsidRDefault="00D07718" w14:paraId="6B6087E9" w14:textId="5A2B1945">
      <w:pPr>
        <w:spacing w:after="0" w:line="240" w:lineRule="auto"/>
        <w:jc w:val="both"/>
        <w:rPr>
          <w:rFonts w:ascii="Verdana" w:hAnsi="Verdana" w:cs="Arial"/>
        </w:rPr>
      </w:pPr>
      <w:r w:rsidRPr="0023781B">
        <w:rPr>
          <w:rFonts w:ascii="Verdana" w:hAnsi="Verdana" w:cs="Arial"/>
        </w:rPr>
        <w:t xml:space="preserve">Respetada </w:t>
      </w:r>
      <w:r w:rsidR="00D758C8">
        <w:rPr>
          <w:rFonts w:ascii="Verdana" w:hAnsi="Verdana" w:cs="Arial"/>
        </w:rPr>
        <w:t>subdirectora Adriana,</w:t>
      </w:r>
      <w:r w:rsidRPr="0023781B">
        <w:rPr>
          <w:rFonts w:ascii="Verdana" w:hAnsi="Verdana" w:cs="Arial"/>
        </w:rPr>
        <w:t xml:space="preserve"> cordial saludo:</w:t>
      </w:r>
    </w:p>
    <w:p w:rsidRPr="0023781B" w:rsidR="00D07718" w:rsidP="006E6EF3" w:rsidRDefault="00D07718" w14:paraId="76F063F2" w14:textId="77777777">
      <w:pPr>
        <w:spacing w:after="0" w:line="240" w:lineRule="auto"/>
        <w:jc w:val="both"/>
        <w:rPr>
          <w:rFonts w:ascii="Verdana" w:hAnsi="Verdana" w:cs="Arial"/>
        </w:rPr>
      </w:pPr>
    </w:p>
    <w:p w:rsidRPr="0023781B" w:rsidR="00D07718" w:rsidP="006E6EF3" w:rsidRDefault="00D07718" w14:paraId="5B2F9C47" w14:textId="0D0EB942">
      <w:pPr>
        <w:spacing w:after="0" w:line="240" w:lineRule="auto"/>
        <w:ind w:right="-93"/>
        <w:contextualSpacing/>
        <w:jc w:val="both"/>
        <w:rPr>
          <w:rFonts w:ascii="Verdana" w:hAnsi="Verdana" w:cs="Arial"/>
        </w:rPr>
      </w:pPr>
      <w:r w:rsidRPr="0023781B">
        <w:rPr>
          <w:rFonts w:ascii="Verdana" w:hAnsi="Verdana" w:cs="Arial"/>
        </w:rPr>
        <w:t xml:space="preserve">De manera atenta y en el marco de nuestras competencias, esta Oficina emite concepto jurídico </w:t>
      </w:r>
      <w:r w:rsidR="00D758C8">
        <w:rPr>
          <w:rFonts w:ascii="Verdana" w:hAnsi="Verdana" w:cs="Arial"/>
        </w:rPr>
        <w:t xml:space="preserve">relacionado con la </w:t>
      </w:r>
      <w:r w:rsidR="003E1293">
        <w:rPr>
          <w:rFonts w:ascii="Verdana" w:hAnsi="Verdana" w:cs="Arial"/>
        </w:rPr>
        <w:t>viabilidad de la participación del ICBF en eventos</w:t>
      </w:r>
      <w:r w:rsidR="00A61257">
        <w:rPr>
          <w:rFonts w:ascii="Verdana" w:hAnsi="Verdana" w:cs="Arial"/>
        </w:rPr>
        <w:t>,</w:t>
      </w:r>
      <w:r w:rsidR="003E1293">
        <w:rPr>
          <w:rFonts w:ascii="Verdana" w:hAnsi="Verdana" w:cs="Arial"/>
        </w:rPr>
        <w:t xml:space="preserve"> estrategias convocadas por la fuerza pública, las fuerzas militares y/o la Policía Nacional y en los que concurran niños, niñas y/o adolescentes</w:t>
      </w:r>
      <w:r w:rsidR="00D758C8">
        <w:rPr>
          <w:rFonts w:ascii="Verdana" w:hAnsi="Verdana" w:cs="Arial"/>
        </w:rPr>
        <w:t>, p</w:t>
      </w:r>
      <w:r w:rsidRPr="0023781B">
        <w:rPr>
          <w:rFonts w:ascii="Verdana" w:hAnsi="Verdana" w:cs="Arial"/>
        </w:rPr>
        <w:t>revio al análisis del ordenamiento jurídico vigente y con fundamento en los artículos 23 de la Constitución Política, 26 del C.C., 13 del C.P.A.C.A, sustituido por el artículo 1º de la Ley 1755 de 2015, y el numeral 4º del artículo 6º del Decreto 987 de 2012, esta Oficina da respuesta en los términos que siguen:</w:t>
      </w:r>
    </w:p>
    <w:p w:rsidRPr="0023781B" w:rsidR="00D07718" w:rsidP="006E6EF3" w:rsidRDefault="00D07718" w14:paraId="4C8B30D3" w14:textId="77777777">
      <w:pPr>
        <w:spacing w:after="0" w:line="240" w:lineRule="auto"/>
        <w:ind w:right="-93"/>
        <w:contextualSpacing/>
        <w:jc w:val="both"/>
        <w:rPr>
          <w:rFonts w:ascii="Verdana" w:hAnsi="Verdana" w:cs="Arial"/>
        </w:rPr>
      </w:pPr>
    </w:p>
    <w:p w:rsidRPr="0023781B" w:rsidR="00D07718" w:rsidP="006E6EF3" w:rsidRDefault="00D07718" w14:paraId="12DCF11C" w14:textId="77777777">
      <w:pPr>
        <w:numPr>
          <w:ilvl w:val="0"/>
          <w:numId w:val="1"/>
        </w:numPr>
        <w:spacing w:after="0" w:line="240" w:lineRule="auto"/>
        <w:jc w:val="center"/>
        <w:rPr>
          <w:rFonts w:ascii="Verdana" w:hAnsi="Verdana" w:cs="Arial"/>
          <w:b/>
          <w:bCs/>
        </w:rPr>
      </w:pPr>
      <w:r w:rsidRPr="0023781B">
        <w:rPr>
          <w:rFonts w:ascii="Verdana" w:hAnsi="Verdana" w:cs="Arial"/>
          <w:b/>
          <w:bCs/>
        </w:rPr>
        <w:t>PROBLEMAS JURÍDICOS</w:t>
      </w:r>
    </w:p>
    <w:p w:rsidR="00C646A1" w:rsidP="006E6EF3" w:rsidRDefault="00C646A1" w14:paraId="0BB1AA3E" w14:textId="77777777">
      <w:pPr>
        <w:spacing w:after="0" w:line="240" w:lineRule="auto"/>
        <w:jc w:val="center"/>
        <w:rPr>
          <w:rFonts w:ascii="Verdana" w:hAnsi="Verdana" w:cs="Arial"/>
          <w:b/>
          <w:bCs/>
        </w:rPr>
      </w:pPr>
    </w:p>
    <w:p w:rsidR="0019647F" w:rsidP="006E6EF3" w:rsidRDefault="003C4C79" w14:paraId="2F600347" w14:textId="0DD6FBCF">
      <w:pPr>
        <w:spacing w:after="0" w:line="240" w:lineRule="auto"/>
        <w:jc w:val="both"/>
        <w:rPr>
          <w:rFonts w:ascii="Verdana" w:hAnsi="Verdana" w:cs="Arial"/>
        </w:rPr>
      </w:pPr>
      <w:r w:rsidRPr="003C4C79">
        <w:rPr>
          <w:rFonts w:ascii="Verdana" w:hAnsi="Verdana" w:cs="Arial"/>
        </w:rPr>
        <w:t>En el presente concepto se dará respuesta a</w:t>
      </w:r>
      <w:r w:rsidR="0019647F">
        <w:rPr>
          <w:rFonts w:ascii="Verdana" w:hAnsi="Verdana" w:cs="Arial"/>
        </w:rPr>
        <w:t xml:space="preserve"> </w:t>
      </w:r>
      <w:r>
        <w:rPr>
          <w:rFonts w:ascii="Verdana" w:hAnsi="Verdana" w:cs="Arial"/>
        </w:rPr>
        <w:t>l</w:t>
      </w:r>
      <w:r w:rsidR="0019647F">
        <w:rPr>
          <w:rFonts w:ascii="Verdana" w:hAnsi="Verdana" w:cs="Arial"/>
        </w:rPr>
        <w:t>os</w:t>
      </w:r>
      <w:r>
        <w:rPr>
          <w:rFonts w:ascii="Verdana" w:hAnsi="Verdana" w:cs="Arial"/>
        </w:rPr>
        <w:t xml:space="preserve"> problema</w:t>
      </w:r>
      <w:r w:rsidR="0019647F">
        <w:rPr>
          <w:rFonts w:ascii="Verdana" w:hAnsi="Verdana" w:cs="Arial"/>
        </w:rPr>
        <w:t>s</w:t>
      </w:r>
      <w:r>
        <w:rPr>
          <w:rFonts w:ascii="Verdana" w:hAnsi="Verdana" w:cs="Arial"/>
        </w:rPr>
        <w:t xml:space="preserve"> jurídico</w:t>
      </w:r>
      <w:r w:rsidR="0019647F">
        <w:rPr>
          <w:rFonts w:ascii="Verdana" w:hAnsi="Verdana" w:cs="Arial"/>
        </w:rPr>
        <w:t>s</w:t>
      </w:r>
      <w:r>
        <w:rPr>
          <w:rFonts w:ascii="Verdana" w:hAnsi="Verdana" w:cs="Arial"/>
        </w:rPr>
        <w:t xml:space="preserve"> </w:t>
      </w:r>
      <w:r w:rsidRPr="003C4C79">
        <w:rPr>
          <w:rFonts w:ascii="Verdana" w:hAnsi="Verdana" w:cs="Arial"/>
        </w:rPr>
        <w:t>formulado</w:t>
      </w:r>
      <w:r w:rsidR="0019647F">
        <w:rPr>
          <w:rFonts w:ascii="Verdana" w:hAnsi="Verdana" w:cs="Arial"/>
        </w:rPr>
        <w:t>s:</w:t>
      </w:r>
    </w:p>
    <w:p w:rsidR="0019647F" w:rsidP="006E6EF3" w:rsidRDefault="0019647F" w14:paraId="51E5A458" w14:textId="77777777">
      <w:pPr>
        <w:spacing w:after="0" w:line="240" w:lineRule="auto"/>
        <w:jc w:val="both"/>
        <w:rPr>
          <w:rFonts w:ascii="Verdana" w:hAnsi="Verdana" w:cs="Arial"/>
        </w:rPr>
      </w:pPr>
    </w:p>
    <w:p w:rsidR="0019647F" w:rsidP="006E6EF3" w:rsidRDefault="0019647F" w14:paraId="308CC267" w14:textId="49BDDD3F">
      <w:pPr>
        <w:pStyle w:val="Prrafodelista"/>
        <w:numPr>
          <w:ilvl w:val="0"/>
          <w:numId w:val="12"/>
        </w:numPr>
        <w:spacing w:after="0" w:line="240" w:lineRule="auto"/>
        <w:jc w:val="both"/>
        <w:rPr>
          <w:rFonts w:ascii="Verdana" w:hAnsi="Verdana" w:cs="Arial"/>
        </w:rPr>
      </w:pPr>
      <w:r w:rsidRPr="0019647F">
        <w:rPr>
          <w:rFonts w:ascii="Verdana" w:hAnsi="Verdana" w:cs="Arial"/>
        </w:rPr>
        <w:t>¿Es viable la participación del ICBF en jornadas donde haya presencia de la fuerza pública participación de Niñas, Niños y Adolescentes</w:t>
      </w:r>
      <w:r w:rsidR="00BC77A5">
        <w:rPr>
          <w:rFonts w:ascii="Verdana" w:hAnsi="Verdana" w:cs="Arial"/>
        </w:rPr>
        <w:t>?</w:t>
      </w:r>
    </w:p>
    <w:p w:rsidR="0019647F" w:rsidP="006E6EF3" w:rsidRDefault="0019647F" w14:paraId="414743D5" w14:textId="77777777">
      <w:pPr>
        <w:pStyle w:val="Prrafodelista"/>
        <w:numPr>
          <w:ilvl w:val="0"/>
          <w:numId w:val="12"/>
        </w:numPr>
        <w:spacing w:after="0" w:line="240" w:lineRule="auto"/>
        <w:jc w:val="both"/>
        <w:rPr>
          <w:rFonts w:ascii="Verdana" w:hAnsi="Verdana" w:cs="Arial"/>
        </w:rPr>
      </w:pPr>
      <w:r w:rsidRPr="0019647F">
        <w:rPr>
          <w:rFonts w:ascii="Verdana" w:hAnsi="Verdana" w:cs="Arial"/>
        </w:rPr>
        <w:t>En caso de ser afirmativa la respuesta, ¿qué parámetros se deben tener en cuenta para participar en dichas jornadas?</w:t>
      </w:r>
    </w:p>
    <w:p w:rsidRPr="0019647F" w:rsidR="0019647F" w:rsidP="006E6EF3" w:rsidRDefault="0019647F" w14:paraId="08527218" w14:textId="7E2B4F15">
      <w:pPr>
        <w:pStyle w:val="Prrafodelista"/>
        <w:numPr>
          <w:ilvl w:val="0"/>
          <w:numId w:val="12"/>
        </w:numPr>
        <w:spacing w:after="0" w:line="240" w:lineRule="auto"/>
        <w:jc w:val="both"/>
        <w:rPr>
          <w:rFonts w:ascii="Verdana" w:hAnsi="Verdana" w:cs="Arial"/>
        </w:rPr>
      </w:pPr>
      <w:r w:rsidRPr="0019647F">
        <w:rPr>
          <w:rFonts w:ascii="Verdana" w:hAnsi="Verdana" w:cs="Arial"/>
        </w:rPr>
        <w:t>En caso de ser negativa la respuesta anterior, ¿qué posición institucional se debe asumir, frente a las invitaciones que realice la Fuerza Pública o las Fuerza Militares a las jornadas de desarrollo o</w:t>
      </w:r>
      <w:r>
        <w:rPr>
          <w:rFonts w:ascii="Verdana" w:hAnsi="Verdana" w:cs="Arial"/>
        </w:rPr>
        <w:t xml:space="preserve"> </w:t>
      </w:r>
      <w:r w:rsidRPr="0019647F">
        <w:rPr>
          <w:rFonts w:ascii="Verdana" w:hAnsi="Verdana" w:cs="Arial"/>
        </w:rPr>
        <w:t>cívico - militares?</w:t>
      </w:r>
    </w:p>
    <w:p w:rsidRPr="0023781B" w:rsidR="00C646A1" w:rsidP="006E6EF3" w:rsidRDefault="00C646A1" w14:paraId="6708F74A" w14:textId="77777777">
      <w:pPr>
        <w:spacing w:after="0" w:line="240" w:lineRule="auto"/>
        <w:jc w:val="both"/>
        <w:rPr>
          <w:rFonts w:ascii="Verdana" w:hAnsi="Verdana" w:cs="Arial"/>
          <w:b/>
          <w:bCs/>
        </w:rPr>
      </w:pPr>
    </w:p>
    <w:p w:rsidRPr="0023781B" w:rsidR="00D07718" w:rsidP="006E6EF3" w:rsidRDefault="00D07718" w14:paraId="56FF05B0" w14:textId="77777777">
      <w:pPr>
        <w:numPr>
          <w:ilvl w:val="0"/>
          <w:numId w:val="1"/>
        </w:numPr>
        <w:spacing w:after="0" w:line="240" w:lineRule="auto"/>
        <w:jc w:val="center"/>
        <w:rPr>
          <w:rFonts w:ascii="Verdana" w:hAnsi="Verdana" w:cs="Arial"/>
          <w:b/>
          <w:bCs/>
        </w:rPr>
      </w:pPr>
      <w:r w:rsidRPr="0023781B">
        <w:rPr>
          <w:rFonts w:ascii="Verdana" w:hAnsi="Verdana" w:cs="Arial"/>
          <w:b/>
          <w:bCs/>
        </w:rPr>
        <w:t>RUTA METODOLÓGICA PARA RESPONDER LOS PROBLEMAS JURÍDICOS</w:t>
      </w:r>
    </w:p>
    <w:p w:rsidRPr="0023781B" w:rsidR="00C646A1" w:rsidP="006E6EF3" w:rsidRDefault="00C646A1" w14:paraId="5AA7BD0F" w14:textId="77777777">
      <w:pPr>
        <w:spacing w:after="0" w:line="240" w:lineRule="auto"/>
        <w:rPr>
          <w:rFonts w:ascii="Verdana" w:hAnsi="Verdana" w:cs="Arial"/>
          <w:b/>
          <w:bCs/>
        </w:rPr>
      </w:pPr>
    </w:p>
    <w:p w:rsidR="00C646A1" w:rsidP="006E6EF3" w:rsidRDefault="00C646A1" w14:paraId="34A7711B" w14:textId="4AE6AAF7">
      <w:pPr>
        <w:spacing w:after="0" w:line="240" w:lineRule="auto"/>
        <w:jc w:val="both"/>
        <w:rPr>
          <w:rFonts w:ascii="Verdana" w:hAnsi="Verdana" w:cs="Arial"/>
        </w:rPr>
      </w:pPr>
      <w:r w:rsidRPr="0023781B">
        <w:rPr>
          <w:rFonts w:ascii="Verdana" w:hAnsi="Verdana" w:cs="Arial"/>
        </w:rPr>
        <w:t>Para dar respuesta al problema jurídico: (i) se revisarán los antecedentes de la solicitud; (</w:t>
      </w:r>
      <w:proofErr w:type="spellStart"/>
      <w:r w:rsidRPr="0023781B">
        <w:rPr>
          <w:rFonts w:ascii="Verdana" w:hAnsi="Verdana" w:cs="Arial"/>
        </w:rPr>
        <w:t>ii</w:t>
      </w:r>
      <w:proofErr w:type="spellEnd"/>
      <w:r w:rsidRPr="0023781B">
        <w:rPr>
          <w:rFonts w:ascii="Verdana" w:hAnsi="Verdana" w:cs="Arial"/>
        </w:rPr>
        <w:t>) se establecerá el marco jurídico aplicable (</w:t>
      </w:r>
      <w:proofErr w:type="spellStart"/>
      <w:r w:rsidRPr="0023781B">
        <w:rPr>
          <w:rFonts w:ascii="Verdana" w:hAnsi="Verdana" w:cs="Arial"/>
        </w:rPr>
        <w:t>iii</w:t>
      </w:r>
      <w:proofErr w:type="spellEnd"/>
      <w:r w:rsidRPr="0023781B">
        <w:rPr>
          <w:rFonts w:ascii="Verdana" w:hAnsi="Verdana" w:cs="Arial"/>
        </w:rPr>
        <w:t>) se realizará el respectivo análisis jurídico concerniente a la</w:t>
      </w:r>
      <w:r w:rsidR="00BC77A5">
        <w:rPr>
          <w:rFonts w:ascii="Verdana" w:hAnsi="Verdana" w:cs="Arial"/>
        </w:rPr>
        <w:t>s</w:t>
      </w:r>
      <w:r w:rsidRPr="0023781B">
        <w:rPr>
          <w:rFonts w:ascii="Verdana" w:hAnsi="Verdana" w:cs="Arial"/>
        </w:rPr>
        <w:t xml:space="preserve"> pregunta</w:t>
      </w:r>
      <w:r w:rsidR="00BC77A5">
        <w:rPr>
          <w:rFonts w:ascii="Verdana" w:hAnsi="Verdana" w:cs="Arial"/>
        </w:rPr>
        <w:t>s</w:t>
      </w:r>
      <w:r w:rsidRPr="0023781B">
        <w:rPr>
          <w:rFonts w:ascii="Verdana" w:hAnsi="Verdana" w:cs="Arial"/>
        </w:rPr>
        <w:t xml:space="preserve"> formulada</w:t>
      </w:r>
      <w:r w:rsidR="00BC77A5">
        <w:rPr>
          <w:rFonts w:ascii="Verdana" w:hAnsi="Verdana" w:cs="Arial"/>
        </w:rPr>
        <w:t>s</w:t>
      </w:r>
      <w:r w:rsidR="00830CED">
        <w:rPr>
          <w:rFonts w:ascii="Verdana" w:hAnsi="Verdana" w:cs="Arial"/>
        </w:rPr>
        <w:t xml:space="preserve">, </w:t>
      </w:r>
      <w:r w:rsidRPr="0023781B">
        <w:rPr>
          <w:rFonts w:ascii="Verdana" w:hAnsi="Verdana" w:cs="Arial"/>
        </w:rPr>
        <w:t>se presentará la respuesta respectiva</w:t>
      </w:r>
      <w:r w:rsidR="00830CED">
        <w:rPr>
          <w:rFonts w:ascii="Verdana" w:hAnsi="Verdana" w:cs="Arial"/>
        </w:rPr>
        <w:t xml:space="preserve"> y (</w:t>
      </w:r>
      <w:proofErr w:type="spellStart"/>
      <w:r w:rsidR="00830CED">
        <w:rPr>
          <w:rFonts w:ascii="Verdana" w:hAnsi="Verdana" w:cs="Arial"/>
        </w:rPr>
        <w:t>iv</w:t>
      </w:r>
      <w:proofErr w:type="spellEnd"/>
      <w:r w:rsidR="00830CED">
        <w:rPr>
          <w:rFonts w:ascii="Verdana" w:hAnsi="Verdana" w:cs="Arial"/>
        </w:rPr>
        <w:t>) se expondrán las conclusiones.</w:t>
      </w:r>
    </w:p>
    <w:p w:rsidRPr="0023781B" w:rsidR="00780420" w:rsidP="006E6EF3" w:rsidRDefault="00780420" w14:paraId="53C1A380" w14:textId="77777777">
      <w:pPr>
        <w:spacing w:after="0" w:line="240" w:lineRule="auto"/>
        <w:jc w:val="both"/>
        <w:rPr>
          <w:rFonts w:ascii="Verdana" w:hAnsi="Verdana" w:cs="Arial"/>
        </w:rPr>
      </w:pPr>
    </w:p>
    <w:p w:rsidRPr="0023781B" w:rsidR="00D07718" w:rsidP="006E6EF3" w:rsidRDefault="00D07718" w14:paraId="7E24D2A5" w14:textId="16AAECA8">
      <w:pPr>
        <w:spacing w:after="0" w:line="240" w:lineRule="auto"/>
        <w:jc w:val="center"/>
        <w:rPr>
          <w:rFonts w:ascii="Verdana" w:hAnsi="Verdana" w:cs="Arial"/>
          <w:b/>
          <w:bCs/>
        </w:rPr>
      </w:pPr>
      <w:r w:rsidRPr="0023781B">
        <w:rPr>
          <w:rFonts w:ascii="Verdana" w:hAnsi="Verdana" w:cs="Arial"/>
          <w:b/>
          <w:bCs/>
        </w:rPr>
        <w:t>2.1 ANTECEDENTES</w:t>
      </w:r>
    </w:p>
    <w:p w:rsidRPr="0023781B" w:rsidR="00C646A1" w:rsidP="006E6EF3" w:rsidRDefault="00C646A1" w14:paraId="49F6C009" w14:textId="77777777">
      <w:pPr>
        <w:spacing w:after="0" w:line="240" w:lineRule="auto"/>
        <w:jc w:val="center"/>
        <w:rPr>
          <w:rFonts w:ascii="Verdana" w:hAnsi="Verdana" w:cs="Arial"/>
          <w:b/>
          <w:bCs/>
        </w:rPr>
      </w:pPr>
    </w:p>
    <w:p w:rsidR="003E1293" w:rsidP="006E6EF3" w:rsidRDefault="004163EF" w14:paraId="58DFCD6A" w14:textId="6940142E">
      <w:pPr>
        <w:spacing w:after="0" w:line="240" w:lineRule="auto"/>
        <w:jc w:val="both"/>
        <w:rPr>
          <w:rFonts w:ascii="Verdana" w:hAnsi="Verdana" w:cs="Arial"/>
        </w:rPr>
      </w:pPr>
      <w:r w:rsidRPr="0023781B">
        <w:rPr>
          <w:rFonts w:ascii="Verdana" w:hAnsi="Verdana" w:cs="Arial"/>
        </w:rPr>
        <w:lastRenderedPageBreak/>
        <w:t>Refiere</w:t>
      </w:r>
      <w:r w:rsidRPr="0023781B" w:rsidR="0033481E">
        <w:rPr>
          <w:rFonts w:ascii="Verdana" w:hAnsi="Verdana" w:cs="Arial"/>
        </w:rPr>
        <w:t xml:space="preserve"> la solicitud de concepto que </w:t>
      </w:r>
      <w:r w:rsidR="003E1293">
        <w:rPr>
          <w:rFonts w:ascii="Verdana" w:hAnsi="Verdana" w:cs="Arial"/>
        </w:rPr>
        <w:t xml:space="preserve">el ICBF tradicionalmente ha participado en las jornadas que realiza la Armada de Colombia y otras fuerzas militares en las </w:t>
      </w:r>
      <w:r w:rsidR="00547E80">
        <w:rPr>
          <w:rFonts w:ascii="Verdana" w:hAnsi="Verdana" w:cs="Arial"/>
        </w:rPr>
        <w:t xml:space="preserve">que </w:t>
      </w:r>
      <w:r w:rsidR="003E1293">
        <w:rPr>
          <w:rFonts w:ascii="Verdana" w:hAnsi="Verdana" w:cs="Arial"/>
        </w:rPr>
        <w:t>se llevan diversos servicios estatales a las poblaciones más alejadas del territorio nacional y en las cuales participan familias que están compuestas por menores de edad.</w:t>
      </w:r>
    </w:p>
    <w:p w:rsidR="000040E4" w:rsidP="006E6EF3" w:rsidRDefault="000040E4" w14:paraId="485C4EB9" w14:textId="77777777">
      <w:pPr>
        <w:spacing w:after="0" w:line="240" w:lineRule="auto"/>
        <w:jc w:val="both"/>
        <w:rPr>
          <w:rFonts w:ascii="Verdana" w:hAnsi="Verdana" w:cs="Arial"/>
        </w:rPr>
      </w:pPr>
    </w:p>
    <w:p w:rsidRPr="0023781B" w:rsidR="000040E4" w:rsidP="006E6EF3" w:rsidRDefault="000040E4" w14:paraId="26F51FCD" w14:textId="55A83ED2">
      <w:pPr>
        <w:autoSpaceDE w:val="0"/>
        <w:autoSpaceDN w:val="0"/>
        <w:adjustRightInd w:val="0"/>
        <w:spacing w:after="0" w:line="240" w:lineRule="auto"/>
        <w:jc w:val="both"/>
        <w:rPr>
          <w:rFonts w:ascii="Verdana" w:hAnsi="Verdana" w:cs="Arial"/>
        </w:rPr>
      </w:pPr>
      <w:r>
        <w:rPr>
          <w:rFonts w:ascii="Verdana" w:hAnsi="Verdana" w:cs="Arial"/>
        </w:rPr>
        <w:t>Paralelo a ello, se refiere que la Corte Constitucional mediante sentencia T – 0</w:t>
      </w:r>
      <w:r w:rsidR="00830CED">
        <w:rPr>
          <w:rFonts w:ascii="Verdana" w:hAnsi="Verdana" w:cs="Arial"/>
        </w:rPr>
        <w:t>0</w:t>
      </w:r>
      <w:r>
        <w:rPr>
          <w:rFonts w:ascii="Verdana" w:hAnsi="Verdana" w:cs="Arial"/>
        </w:rPr>
        <w:t xml:space="preserve">5 de 2024 ordenó </w:t>
      </w:r>
      <w:r w:rsidRPr="000040E4">
        <w:rPr>
          <w:rFonts w:ascii="Verdana" w:hAnsi="Verdana" w:cs="Arial"/>
        </w:rPr>
        <w:t>a la Fuerza Pública y a la Policía Nacional abstenerse de realizar actividades cívico militares o integrales dirigidas o que involucren a niñas, niños y adolescentes, que habiten zonas de conflicto armado interno, debidamente demarcadas en el país.</w:t>
      </w:r>
    </w:p>
    <w:p w:rsidR="007012EA" w:rsidP="006E6EF3" w:rsidRDefault="007012EA" w14:paraId="78715540" w14:textId="77777777">
      <w:pPr>
        <w:spacing w:after="0" w:line="240" w:lineRule="auto"/>
        <w:jc w:val="both"/>
        <w:rPr>
          <w:rFonts w:ascii="Verdana" w:hAnsi="Verdana" w:cs="Arial"/>
        </w:rPr>
      </w:pPr>
    </w:p>
    <w:p w:rsidR="000040E4" w:rsidP="006E6EF3" w:rsidRDefault="00177B08" w14:paraId="72C172F7" w14:textId="43C46D4A">
      <w:pPr>
        <w:autoSpaceDE w:val="0"/>
        <w:autoSpaceDN w:val="0"/>
        <w:adjustRightInd w:val="0"/>
        <w:spacing w:after="0" w:line="240" w:lineRule="auto"/>
        <w:jc w:val="both"/>
        <w:rPr>
          <w:rFonts w:ascii="Verdana" w:hAnsi="Verdana" w:cs="Arial"/>
        </w:rPr>
      </w:pPr>
      <w:r>
        <w:rPr>
          <w:rFonts w:ascii="Verdana" w:hAnsi="Verdana" w:cs="Arial"/>
        </w:rPr>
        <w:t>O</w:t>
      </w:r>
      <w:r w:rsidR="000040E4">
        <w:rPr>
          <w:rFonts w:ascii="Verdana" w:hAnsi="Verdana" w:cs="Arial"/>
        </w:rPr>
        <w:t>rden</w:t>
      </w:r>
      <w:r>
        <w:rPr>
          <w:rFonts w:ascii="Verdana" w:hAnsi="Verdana" w:cs="Arial"/>
        </w:rPr>
        <w:t>ó</w:t>
      </w:r>
      <w:r w:rsidR="000040E4">
        <w:rPr>
          <w:rFonts w:ascii="Verdana" w:hAnsi="Verdana" w:cs="Arial"/>
        </w:rPr>
        <w:t xml:space="preserve"> al Ministerio de Defensa, el Ejército Nacional y la Policía Nacional ha rediseñar </w:t>
      </w:r>
      <w:r w:rsidRPr="000040E4" w:rsidR="000040E4">
        <w:rPr>
          <w:rFonts w:ascii="Verdana" w:hAnsi="Verdana" w:cs="Arial"/>
        </w:rPr>
        <w:t>los programas que se ejecuten en la actualidad en virtud de estas jornadas</w:t>
      </w:r>
      <w:r w:rsidR="000040E4">
        <w:rPr>
          <w:rFonts w:ascii="Verdana" w:hAnsi="Verdana" w:cs="Arial"/>
        </w:rPr>
        <w:t xml:space="preserve"> </w:t>
      </w:r>
      <w:r w:rsidRPr="000040E4" w:rsidR="000040E4">
        <w:rPr>
          <w:rFonts w:ascii="Verdana" w:hAnsi="Verdana" w:cs="Arial"/>
        </w:rPr>
        <w:t>cívico-militares o los que se piensen establecer a futuro, para que puedan</w:t>
      </w:r>
      <w:r w:rsidR="000040E4">
        <w:rPr>
          <w:rFonts w:ascii="Verdana" w:hAnsi="Verdana" w:cs="Arial"/>
        </w:rPr>
        <w:t xml:space="preserve"> </w:t>
      </w:r>
      <w:r w:rsidRPr="000040E4" w:rsidR="000040E4">
        <w:rPr>
          <w:rFonts w:ascii="Verdana" w:hAnsi="Verdana" w:cs="Arial"/>
        </w:rPr>
        <w:t>realizarse por las autoridades e instituciones civiles, con el fin de seguir</w:t>
      </w:r>
      <w:r w:rsidR="000F0F6B">
        <w:rPr>
          <w:rFonts w:ascii="Verdana" w:hAnsi="Verdana" w:cs="Arial"/>
        </w:rPr>
        <w:t xml:space="preserve"> </w:t>
      </w:r>
      <w:r w:rsidRPr="000040E4" w:rsidR="000040E4">
        <w:rPr>
          <w:rFonts w:ascii="Verdana" w:hAnsi="Verdana" w:cs="Arial"/>
        </w:rPr>
        <w:t>fortaleciendo la presencia del Estado en estos territorios y sin poner en riesgo o</w:t>
      </w:r>
      <w:r w:rsidR="000F0F6B">
        <w:rPr>
          <w:rFonts w:ascii="Verdana" w:hAnsi="Verdana" w:cs="Arial"/>
        </w:rPr>
        <w:t xml:space="preserve"> </w:t>
      </w:r>
      <w:r w:rsidRPr="000040E4" w:rsidR="000040E4">
        <w:rPr>
          <w:rFonts w:ascii="Verdana" w:hAnsi="Verdana" w:cs="Arial"/>
        </w:rPr>
        <w:t>comprometer los derechos fundamentales de las niñas, niños y adolescentes</w:t>
      </w:r>
      <w:r w:rsidR="000040E4">
        <w:rPr>
          <w:rFonts w:ascii="Verdana" w:hAnsi="Verdana" w:cs="Arial"/>
        </w:rPr>
        <w:t xml:space="preserve"> </w:t>
      </w:r>
      <w:r w:rsidRPr="000040E4" w:rsidR="000040E4">
        <w:rPr>
          <w:rFonts w:ascii="Verdana" w:hAnsi="Verdana" w:cs="Arial"/>
        </w:rPr>
        <w:t>del país.</w:t>
      </w:r>
    </w:p>
    <w:p w:rsidRPr="0023781B" w:rsidR="000F0F6B" w:rsidP="006E6EF3" w:rsidRDefault="000F0F6B" w14:paraId="1D3786B7" w14:textId="77777777">
      <w:pPr>
        <w:autoSpaceDE w:val="0"/>
        <w:autoSpaceDN w:val="0"/>
        <w:adjustRightInd w:val="0"/>
        <w:spacing w:after="0" w:line="240" w:lineRule="auto"/>
        <w:jc w:val="both"/>
        <w:rPr>
          <w:rFonts w:ascii="Verdana" w:hAnsi="Verdana" w:cs="Arial"/>
        </w:rPr>
      </w:pPr>
    </w:p>
    <w:p w:rsidRPr="0023781B" w:rsidR="00D07718" w:rsidP="006E6EF3" w:rsidRDefault="00AD7B42" w14:paraId="45DB59EC" w14:textId="609C174A">
      <w:pPr>
        <w:pStyle w:val="Prrafodelista"/>
        <w:numPr>
          <w:ilvl w:val="1"/>
          <w:numId w:val="1"/>
        </w:numPr>
        <w:spacing w:after="0" w:line="240" w:lineRule="auto"/>
        <w:jc w:val="center"/>
        <w:rPr>
          <w:rFonts w:ascii="Verdana" w:hAnsi="Verdana" w:cs="Arial"/>
          <w:b/>
          <w:bCs/>
        </w:rPr>
      </w:pPr>
      <w:r w:rsidRPr="0023781B">
        <w:rPr>
          <w:rFonts w:ascii="Verdana" w:hAnsi="Verdana" w:cs="Arial"/>
          <w:b/>
          <w:bCs/>
        </w:rPr>
        <w:t xml:space="preserve"> </w:t>
      </w:r>
      <w:r w:rsidRPr="0023781B" w:rsidR="00D07718">
        <w:rPr>
          <w:rFonts w:ascii="Verdana" w:hAnsi="Verdana" w:cs="Arial"/>
          <w:b/>
          <w:bCs/>
        </w:rPr>
        <w:t>MARCO NORMATIVO APLICABLE</w:t>
      </w:r>
    </w:p>
    <w:p w:rsidRPr="0023781B" w:rsidR="00A15008" w:rsidP="006E6EF3" w:rsidRDefault="00A15008" w14:paraId="3F28E98B" w14:textId="77777777">
      <w:pPr>
        <w:spacing w:after="0" w:line="240" w:lineRule="auto"/>
        <w:rPr>
          <w:rFonts w:ascii="Verdana" w:hAnsi="Verdana" w:cs="Arial"/>
        </w:rPr>
      </w:pPr>
    </w:p>
    <w:p w:rsidRPr="0023781B" w:rsidR="004C0F68" w:rsidP="006E6EF3" w:rsidRDefault="00A15008" w14:paraId="3E571DDD" w14:textId="73083DA4">
      <w:pPr>
        <w:spacing w:after="0" w:line="240" w:lineRule="auto"/>
        <w:jc w:val="both"/>
        <w:rPr>
          <w:rFonts w:ascii="Verdana" w:hAnsi="Verdana" w:cs="Arial"/>
          <w:b/>
          <w:bCs/>
        </w:rPr>
      </w:pPr>
      <w:r w:rsidRPr="0023781B">
        <w:rPr>
          <w:rFonts w:ascii="Verdana" w:hAnsi="Verdana" w:cs="Arial"/>
        </w:rPr>
        <w:t>Con el fin de resolver el asunto se tendrá en cuenta l</w:t>
      </w:r>
      <w:r w:rsidRPr="0023781B" w:rsidR="004C0F68">
        <w:rPr>
          <w:rFonts w:ascii="Verdana" w:hAnsi="Verdana" w:cs="Arial"/>
        </w:rPr>
        <w:t>o dispuesto en la</w:t>
      </w:r>
      <w:r w:rsidRPr="0023781B">
        <w:rPr>
          <w:rFonts w:ascii="Verdana" w:hAnsi="Verdana" w:cs="Arial"/>
        </w:rPr>
        <w:t xml:space="preserve"> Constitución Política,</w:t>
      </w:r>
      <w:r w:rsidRPr="0023781B" w:rsidR="004C0F68">
        <w:rPr>
          <w:rFonts w:ascii="Verdana" w:hAnsi="Verdana" w:cs="Arial"/>
        </w:rPr>
        <w:t xml:space="preserve"> la J</w:t>
      </w:r>
      <w:r w:rsidRPr="0023781B">
        <w:rPr>
          <w:rFonts w:ascii="Verdana" w:hAnsi="Verdana" w:cs="Arial"/>
        </w:rPr>
        <w:t>urisprudencia de la Corte Constitucional</w:t>
      </w:r>
      <w:r w:rsidRPr="0023781B" w:rsidR="004C0F68">
        <w:rPr>
          <w:rFonts w:ascii="Verdana" w:hAnsi="Verdana" w:cs="Arial"/>
        </w:rPr>
        <w:t xml:space="preserve"> </w:t>
      </w:r>
      <w:r w:rsidRPr="0023781B" w:rsidR="006D3827">
        <w:rPr>
          <w:rFonts w:ascii="Verdana" w:hAnsi="Verdana" w:cs="Arial"/>
        </w:rPr>
        <w:t xml:space="preserve">particularmente la Sentencia </w:t>
      </w:r>
      <w:r w:rsidR="000F0F6B">
        <w:rPr>
          <w:rFonts w:ascii="Verdana" w:hAnsi="Verdana" w:cs="Arial"/>
        </w:rPr>
        <w:t>T – 005 de 2004.</w:t>
      </w:r>
    </w:p>
    <w:p w:rsidRPr="0023781B" w:rsidR="004C0F68" w:rsidP="006E6EF3" w:rsidRDefault="004C0F68" w14:paraId="21596BCD" w14:textId="77777777">
      <w:pPr>
        <w:spacing w:after="0" w:line="240" w:lineRule="auto"/>
        <w:rPr>
          <w:rFonts w:ascii="Verdana" w:hAnsi="Verdana" w:cs="Arial"/>
          <w:b/>
          <w:bCs/>
        </w:rPr>
      </w:pPr>
    </w:p>
    <w:p w:rsidRPr="0023781B" w:rsidR="009805C9" w:rsidP="006E6EF3" w:rsidRDefault="009805C9" w14:paraId="73A991D8" w14:textId="77777777">
      <w:pPr>
        <w:pStyle w:val="Prrafodelista"/>
        <w:numPr>
          <w:ilvl w:val="0"/>
          <w:numId w:val="1"/>
        </w:numPr>
        <w:spacing w:after="0" w:line="240" w:lineRule="auto"/>
        <w:jc w:val="center"/>
        <w:rPr>
          <w:rFonts w:ascii="Verdana" w:hAnsi="Verdana" w:cs="Arial"/>
          <w:b/>
          <w:bCs/>
        </w:rPr>
      </w:pPr>
      <w:r w:rsidRPr="0023781B">
        <w:rPr>
          <w:rFonts w:ascii="Verdana" w:hAnsi="Verdana" w:cs="Arial"/>
          <w:b/>
          <w:bCs/>
        </w:rPr>
        <w:t>ANALISIS JURÍDICO</w:t>
      </w:r>
    </w:p>
    <w:p w:rsidR="009805C9" w:rsidP="006E6EF3" w:rsidRDefault="009805C9" w14:paraId="62DB3767" w14:textId="77777777">
      <w:pPr>
        <w:spacing w:after="0" w:line="240" w:lineRule="auto"/>
        <w:rPr>
          <w:rFonts w:ascii="Verdana" w:hAnsi="Verdana" w:cs="Arial"/>
          <w:b/>
          <w:bCs/>
        </w:rPr>
      </w:pPr>
    </w:p>
    <w:p w:rsidRPr="000F0F6B" w:rsidR="000F0F6B" w:rsidP="006E6EF3" w:rsidRDefault="000F0F6B" w14:paraId="0D0D29F2" w14:textId="6D63DFF4">
      <w:pPr>
        <w:pStyle w:val="Prrafodelista"/>
        <w:numPr>
          <w:ilvl w:val="1"/>
          <w:numId w:val="12"/>
        </w:numPr>
        <w:spacing w:after="0" w:line="240" w:lineRule="auto"/>
        <w:rPr>
          <w:rFonts w:ascii="Verdana" w:hAnsi="Verdana" w:cs="Arial"/>
          <w:b/>
          <w:bCs/>
        </w:rPr>
      </w:pPr>
      <w:r w:rsidRPr="000F0F6B">
        <w:rPr>
          <w:rFonts w:ascii="Verdana" w:hAnsi="Verdana" w:cs="Arial"/>
          <w:b/>
          <w:bCs/>
        </w:rPr>
        <w:t>De lo dispuesto en la Sentencia T</w:t>
      </w:r>
      <w:r w:rsidR="00780420">
        <w:rPr>
          <w:rFonts w:ascii="Verdana" w:hAnsi="Verdana" w:cs="Arial"/>
          <w:b/>
          <w:bCs/>
        </w:rPr>
        <w:t xml:space="preserve">- </w:t>
      </w:r>
      <w:r w:rsidRPr="000F0F6B">
        <w:rPr>
          <w:rFonts w:ascii="Verdana" w:hAnsi="Verdana" w:cs="Arial"/>
          <w:b/>
          <w:bCs/>
        </w:rPr>
        <w:t>005 de 2004:</w:t>
      </w:r>
    </w:p>
    <w:p w:rsidR="000F0F6B" w:rsidP="006E6EF3" w:rsidRDefault="000F0F6B" w14:paraId="3621C3C6" w14:textId="09432C7E">
      <w:pPr>
        <w:spacing w:after="0" w:line="240" w:lineRule="auto"/>
        <w:rPr>
          <w:rFonts w:ascii="Verdana" w:hAnsi="Verdana" w:cs="Arial"/>
          <w:b/>
          <w:bCs/>
        </w:rPr>
      </w:pPr>
    </w:p>
    <w:p w:rsidR="000F0F6B" w:rsidP="006E6EF3" w:rsidRDefault="00547E80" w14:paraId="552F49B5" w14:textId="16F39EA7">
      <w:pPr>
        <w:spacing w:after="0" w:line="240" w:lineRule="auto"/>
        <w:jc w:val="both"/>
        <w:rPr>
          <w:rFonts w:ascii="Verdana" w:hAnsi="Verdana" w:cs="Arial"/>
        </w:rPr>
      </w:pPr>
      <w:r>
        <w:rPr>
          <w:rFonts w:ascii="Verdana" w:hAnsi="Verdana" w:cs="Arial"/>
        </w:rPr>
        <w:t xml:space="preserve">Sobre el particular es preciso referir las principales consideraciones relacionadas con la sentencia T – 005 de 2004, así las cosas, indica puntualmente la Corte Constitucional que, </w:t>
      </w:r>
      <w:r w:rsidR="001A1766">
        <w:rPr>
          <w:rFonts w:ascii="Verdana" w:hAnsi="Verdana" w:cs="Arial"/>
        </w:rPr>
        <w:t xml:space="preserve">el objeto de la discusión se centra en la realización de actividades cívico-militares por parte del Ejército Nacional y/o la Policía Nacional </w:t>
      </w:r>
      <w:r w:rsidR="001A1766">
        <w:rPr>
          <w:rFonts w:ascii="Verdana" w:hAnsi="Verdana" w:cs="Arial"/>
          <w:b/>
          <w:bCs/>
        </w:rPr>
        <w:t>en zonas afectadas por el conflicto armado</w:t>
      </w:r>
      <w:r w:rsidR="001A1766">
        <w:rPr>
          <w:rFonts w:ascii="Verdana" w:hAnsi="Verdana" w:cs="Arial"/>
        </w:rPr>
        <w:t>, cabe mencionar que, en la tutela se hace referencia puntualmente a los departamentos de Arauca y Boyacá, en la cual participa la población civil particularmente los menores de edad.</w:t>
      </w:r>
    </w:p>
    <w:p w:rsidR="001A1766" w:rsidP="006E6EF3" w:rsidRDefault="001A1766" w14:paraId="573492E1" w14:textId="77777777">
      <w:pPr>
        <w:spacing w:after="0" w:line="240" w:lineRule="auto"/>
        <w:jc w:val="both"/>
        <w:rPr>
          <w:rFonts w:ascii="Verdana" w:hAnsi="Verdana" w:cs="Arial"/>
        </w:rPr>
      </w:pPr>
    </w:p>
    <w:p w:rsidR="001A1766" w:rsidP="006E6EF3" w:rsidRDefault="004665D9" w14:paraId="55A8ED98" w14:textId="6E117E0E">
      <w:pPr>
        <w:spacing w:after="0" w:line="240" w:lineRule="auto"/>
        <w:jc w:val="both"/>
        <w:rPr>
          <w:rFonts w:ascii="Verdana" w:hAnsi="Verdana" w:cs="Arial"/>
        </w:rPr>
      </w:pPr>
      <w:r>
        <w:rPr>
          <w:rFonts w:ascii="Verdana" w:hAnsi="Verdana" w:cs="Arial"/>
        </w:rPr>
        <w:t xml:space="preserve">Frente a esta discusión decide el Alto Tribunal si el Ejército y la Policía Nacional </w:t>
      </w:r>
      <w:r w:rsidRPr="00BC442A" w:rsidR="00BC442A">
        <w:rPr>
          <w:rFonts w:ascii="Verdana" w:hAnsi="Verdana" w:cs="Arial"/>
        </w:rPr>
        <w:t xml:space="preserve">han vulnerado los derechos fundamentales a la vida, a la integridad y a no participar del conflicto armado de los </w:t>
      </w:r>
      <w:r w:rsidR="00BC442A">
        <w:rPr>
          <w:rFonts w:ascii="Verdana" w:hAnsi="Verdana" w:cs="Arial"/>
        </w:rPr>
        <w:t>niños, niñas y adolescentes</w:t>
      </w:r>
      <w:r w:rsidRPr="00BC442A" w:rsidR="00BC442A">
        <w:rPr>
          <w:rFonts w:ascii="Verdana" w:hAnsi="Verdana" w:cs="Arial"/>
        </w:rPr>
        <w:t xml:space="preserve"> que residen en los</w:t>
      </w:r>
      <w:r w:rsidR="00BC442A">
        <w:rPr>
          <w:rFonts w:ascii="Verdana" w:hAnsi="Verdana" w:cs="Arial"/>
        </w:rPr>
        <w:t xml:space="preserve"> mencionados</w:t>
      </w:r>
      <w:r w:rsidRPr="00BC442A" w:rsidR="00BC442A">
        <w:rPr>
          <w:rFonts w:ascii="Verdana" w:hAnsi="Verdana" w:cs="Arial"/>
        </w:rPr>
        <w:t xml:space="preserve"> departamentos</w:t>
      </w:r>
      <w:r w:rsidR="005966EC">
        <w:rPr>
          <w:rFonts w:ascii="Verdana" w:hAnsi="Verdana" w:cs="Arial"/>
        </w:rPr>
        <w:t>. Para ello analiza principalmente lo siguiente:</w:t>
      </w:r>
    </w:p>
    <w:p w:rsidR="005966EC" w:rsidP="006E6EF3" w:rsidRDefault="005966EC" w14:paraId="03E6B8D3" w14:textId="77777777">
      <w:pPr>
        <w:spacing w:after="0" w:line="240" w:lineRule="auto"/>
        <w:jc w:val="both"/>
        <w:rPr>
          <w:rFonts w:ascii="Verdana" w:hAnsi="Verdana" w:cs="Arial"/>
        </w:rPr>
      </w:pPr>
    </w:p>
    <w:p w:rsidR="005966EC" w:rsidP="002949FF" w:rsidRDefault="002949FF" w14:paraId="3D10DD41" w14:textId="1FFA5CA2">
      <w:pPr>
        <w:pStyle w:val="Prrafodelista"/>
        <w:spacing w:after="0" w:line="240" w:lineRule="auto"/>
        <w:jc w:val="both"/>
        <w:rPr>
          <w:rFonts w:ascii="Verdana" w:hAnsi="Verdana" w:cs="Arial"/>
          <w:b/>
          <w:bCs/>
        </w:rPr>
      </w:pPr>
      <w:r>
        <w:rPr>
          <w:rFonts w:ascii="Verdana" w:hAnsi="Verdana" w:cs="Arial"/>
          <w:b/>
          <w:bCs/>
        </w:rPr>
        <w:t xml:space="preserve">3.1.1. </w:t>
      </w:r>
      <w:r w:rsidRPr="005966EC" w:rsidR="005966EC">
        <w:rPr>
          <w:rFonts w:ascii="Verdana" w:hAnsi="Verdana" w:cs="Arial"/>
          <w:b/>
          <w:bCs/>
        </w:rPr>
        <w:t>La Fuerza Pública y sus funciones constitucionales</w:t>
      </w:r>
      <w:r w:rsidR="005966EC">
        <w:rPr>
          <w:rFonts w:ascii="Verdana" w:hAnsi="Verdana" w:cs="Arial"/>
          <w:b/>
          <w:bCs/>
        </w:rPr>
        <w:t>:</w:t>
      </w:r>
    </w:p>
    <w:p w:rsidR="005966EC" w:rsidP="006E6EF3" w:rsidRDefault="005966EC" w14:paraId="59998D73" w14:textId="77777777">
      <w:pPr>
        <w:spacing w:after="0" w:line="240" w:lineRule="auto"/>
        <w:jc w:val="both"/>
        <w:rPr>
          <w:rFonts w:ascii="Verdana" w:hAnsi="Verdana" w:cs="Arial"/>
          <w:b/>
          <w:bCs/>
        </w:rPr>
      </w:pPr>
    </w:p>
    <w:p w:rsidRPr="005966EC" w:rsidR="005966EC" w:rsidP="006E6EF3" w:rsidRDefault="009204F9" w14:paraId="559C77C9" w14:textId="1F498A2A">
      <w:pPr>
        <w:spacing w:after="0" w:line="240" w:lineRule="auto"/>
        <w:jc w:val="both"/>
        <w:rPr>
          <w:rFonts w:ascii="Verdana" w:hAnsi="Verdana" w:cs="Arial"/>
        </w:rPr>
      </w:pPr>
      <w:r>
        <w:rPr>
          <w:rFonts w:ascii="Verdana" w:hAnsi="Verdana" w:cs="Arial"/>
        </w:rPr>
        <w:t xml:space="preserve">Los artículos 216 y </w:t>
      </w:r>
      <w:r w:rsidR="00C07B23">
        <w:rPr>
          <w:rFonts w:ascii="Verdana" w:hAnsi="Verdana" w:cs="Arial"/>
        </w:rPr>
        <w:t>217 constitucional</w:t>
      </w:r>
      <w:r w:rsidR="002949FF">
        <w:rPr>
          <w:rFonts w:ascii="Verdana" w:hAnsi="Verdana" w:cs="Arial"/>
        </w:rPr>
        <w:t>es</w:t>
      </w:r>
      <w:r w:rsidR="00C07B23">
        <w:rPr>
          <w:rFonts w:ascii="Verdana" w:hAnsi="Verdana" w:cs="Arial"/>
        </w:rPr>
        <w:t xml:space="preserve"> señala</w:t>
      </w:r>
      <w:r>
        <w:rPr>
          <w:rFonts w:ascii="Verdana" w:hAnsi="Verdana" w:cs="Arial"/>
        </w:rPr>
        <w:t>n</w:t>
      </w:r>
      <w:r w:rsidR="00C07B23">
        <w:rPr>
          <w:rFonts w:ascii="Verdana" w:hAnsi="Verdana" w:cs="Arial"/>
        </w:rPr>
        <w:t xml:space="preserve"> que</w:t>
      </w:r>
      <w:r>
        <w:rPr>
          <w:rFonts w:ascii="Verdana" w:hAnsi="Verdana" w:cs="Arial"/>
        </w:rPr>
        <w:t xml:space="preserve"> la fuerza </w:t>
      </w:r>
      <w:r w:rsidR="0001785E">
        <w:rPr>
          <w:rFonts w:ascii="Verdana" w:hAnsi="Verdana" w:cs="Arial"/>
        </w:rPr>
        <w:t>pública</w:t>
      </w:r>
      <w:r>
        <w:rPr>
          <w:rFonts w:ascii="Verdana" w:hAnsi="Verdana" w:cs="Arial"/>
        </w:rPr>
        <w:t xml:space="preserve"> </w:t>
      </w:r>
      <w:r w:rsidR="00D551C7">
        <w:rPr>
          <w:rFonts w:ascii="Verdana" w:hAnsi="Verdana" w:cs="Arial"/>
        </w:rPr>
        <w:t>se encuentra</w:t>
      </w:r>
      <w:r>
        <w:rPr>
          <w:rFonts w:ascii="Verdana" w:hAnsi="Verdana" w:cs="Arial"/>
        </w:rPr>
        <w:t xml:space="preserve"> integrada de forma exclusiva por la policía nacional y las fuerzas militares, estas </w:t>
      </w:r>
      <w:r w:rsidR="0001785E">
        <w:rPr>
          <w:rFonts w:ascii="Verdana" w:hAnsi="Verdana" w:cs="Arial"/>
        </w:rPr>
        <w:t>últimas</w:t>
      </w:r>
      <w:r>
        <w:rPr>
          <w:rFonts w:ascii="Verdana" w:hAnsi="Verdana" w:cs="Arial"/>
        </w:rPr>
        <w:t xml:space="preserve"> están compuestas por el Ejercito, la Armada y la Fuerza </w:t>
      </w:r>
      <w:r>
        <w:rPr>
          <w:rFonts w:ascii="Verdana" w:hAnsi="Verdana" w:cs="Arial"/>
        </w:rPr>
        <w:lastRenderedPageBreak/>
        <w:t>Aérea</w:t>
      </w:r>
      <w:r w:rsidR="00D551C7">
        <w:rPr>
          <w:rFonts w:ascii="Verdana" w:hAnsi="Verdana" w:cs="Arial"/>
        </w:rPr>
        <w:t>;</w:t>
      </w:r>
      <w:r>
        <w:rPr>
          <w:rFonts w:ascii="Verdana" w:hAnsi="Verdana" w:cs="Arial"/>
        </w:rPr>
        <w:t xml:space="preserve"> las cuales tienen como fin defender la independencia nacional, las instituciones </w:t>
      </w:r>
      <w:r w:rsidR="0001785E">
        <w:rPr>
          <w:rFonts w:ascii="Verdana" w:hAnsi="Verdana" w:cs="Arial"/>
        </w:rPr>
        <w:t>públicas</w:t>
      </w:r>
      <w:r>
        <w:rPr>
          <w:rFonts w:ascii="Verdana" w:hAnsi="Verdana" w:cs="Arial"/>
        </w:rPr>
        <w:t>, la soberanía</w:t>
      </w:r>
      <w:r w:rsidR="0001785E">
        <w:rPr>
          <w:rFonts w:ascii="Verdana" w:hAnsi="Verdana" w:cs="Arial"/>
        </w:rPr>
        <w:t xml:space="preserve">, la integridad del territorio y el orden constitucional. </w:t>
      </w:r>
    </w:p>
    <w:p w:rsidR="00780420" w:rsidP="006E6EF3" w:rsidRDefault="00780420" w14:paraId="7316A396" w14:textId="77777777">
      <w:pPr>
        <w:spacing w:after="0" w:line="240" w:lineRule="auto"/>
        <w:rPr>
          <w:rFonts w:ascii="Verdana" w:hAnsi="Verdana" w:cs="Arial"/>
        </w:rPr>
      </w:pPr>
    </w:p>
    <w:p w:rsidR="0001785E" w:rsidP="006E6EF3" w:rsidRDefault="00394057" w14:paraId="79B24ABB" w14:textId="659D0D19">
      <w:pPr>
        <w:spacing w:after="0" w:line="240" w:lineRule="auto"/>
        <w:jc w:val="both"/>
        <w:rPr>
          <w:rFonts w:ascii="Verdana" w:hAnsi="Verdana" w:cs="Arial"/>
        </w:rPr>
      </w:pPr>
      <w:r>
        <w:rPr>
          <w:rFonts w:ascii="Verdana" w:hAnsi="Verdana" w:cs="Arial"/>
        </w:rPr>
        <w:t xml:space="preserve">En cumplimiento de dicho fin, es posible que se realicen acciones defensivas u ofensivas en un contexto de violencia y de conflicto armado razón por la cual, la fuerza pública, en especial las fuerzas militares, están sometidos al riesgo de sufrir daños en su vida y en su salud e </w:t>
      </w:r>
      <w:r w:rsidRPr="00394057">
        <w:rPr>
          <w:rFonts w:ascii="Verdana" w:hAnsi="Verdana" w:cs="Arial"/>
        </w:rPr>
        <w:t xml:space="preserve">incluso </w:t>
      </w:r>
      <w:r w:rsidR="00EF2673">
        <w:rPr>
          <w:rFonts w:ascii="Verdana" w:hAnsi="Verdana" w:cs="Arial"/>
        </w:rPr>
        <w:t>a</w:t>
      </w:r>
      <w:r w:rsidRPr="00394057">
        <w:rPr>
          <w:rFonts w:ascii="Verdana" w:hAnsi="Verdana" w:cs="Arial"/>
        </w:rPr>
        <w:t xml:space="preserve"> terminar convertidos en víctimas de dicho conflicto</w:t>
      </w:r>
      <w:r>
        <w:rPr>
          <w:rFonts w:ascii="Verdana" w:hAnsi="Verdana" w:cs="Arial"/>
        </w:rPr>
        <w:t xml:space="preserve">. </w:t>
      </w:r>
      <w:r w:rsidR="003D30FA">
        <w:rPr>
          <w:rFonts w:ascii="Verdana" w:hAnsi="Verdana" w:cs="Arial"/>
        </w:rPr>
        <w:t xml:space="preserve"> </w:t>
      </w:r>
      <w:r w:rsidR="00EF2673">
        <w:rPr>
          <w:rFonts w:ascii="Verdana" w:hAnsi="Verdana" w:cs="Arial"/>
        </w:rPr>
        <w:t>En ese orden</w:t>
      </w:r>
      <w:r>
        <w:rPr>
          <w:rFonts w:ascii="Verdana" w:hAnsi="Verdana" w:cs="Arial"/>
        </w:rPr>
        <w:t>,</w:t>
      </w:r>
      <w:r w:rsidR="00EF2673">
        <w:rPr>
          <w:rFonts w:ascii="Verdana" w:hAnsi="Verdana" w:cs="Arial"/>
        </w:rPr>
        <w:t xml:space="preserve"> es preciso señalar que,</w:t>
      </w:r>
      <w:r>
        <w:rPr>
          <w:rFonts w:ascii="Verdana" w:hAnsi="Verdana" w:cs="Arial"/>
        </w:rPr>
        <w:t xml:space="preserve"> </w:t>
      </w:r>
      <w:r w:rsidRPr="00EF2673">
        <w:rPr>
          <w:rFonts w:ascii="Verdana" w:hAnsi="Verdana" w:cs="Arial"/>
          <w:b/>
          <w:bCs/>
        </w:rPr>
        <w:t xml:space="preserve">los miembros de las fuerzas militares </w:t>
      </w:r>
      <w:r w:rsidRPr="00EF2673" w:rsidR="00EF2673">
        <w:rPr>
          <w:rFonts w:ascii="Verdana" w:hAnsi="Verdana" w:cs="Arial"/>
          <w:b/>
          <w:bCs/>
        </w:rPr>
        <w:t xml:space="preserve">tienen un mayor riesgo respecto de cualquier </w:t>
      </w:r>
      <w:r w:rsidR="00EF2673">
        <w:rPr>
          <w:rFonts w:ascii="Verdana" w:hAnsi="Verdana" w:cs="Arial"/>
          <w:b/>
          <w:bCs/>
        </w:rPr>
        <w:t>la población civil</w:t>
      </w:r>
      <w:r w:rsidR="00EF2673">
        <w:rPr>
          <w:rFonts w:ascii="Verdana" w:hAnsi="Verdana" w:cs="Arial"/>
        </w:rPr>
        <w:t xml:space="preserve"> en cumplimiento de su función constitucional. </w:t>
      </w:r>
    </w:p>
    <w:p w:rsidR="00EF2673" w:rsidP="006E6EF3" w:rsidRDefault="00EF2673" w14:paraId="442A6089" w14:textId="77777777">
      <w:pPr>
        <w:spacing w:after="0" w:line="240" w:lineRule="auto"/>
        <w:jc w:val="both"/>
        <w:rPr>
          <w:rFonts w:ascii="Verdana" w:hAnsi="Verdana" w:cs="Arial"/>
        </w:rPr>
      </w:pPr>
    </w:p>
    <w:p w:rsidR="00EF2673" w:rsidP="006E6EF3" w:rsidRDefault="00EF2673" w14:paraId="57C47B5F" w14:textId="66CEBFB3">
      <w:pPr>
        <w:spacing w:after="0" w:line="240" w:lineRule="auto"/>
        <w:jc w:val="both"/>
        <w:rPr>
          <w:rFonts w:ascii="Verdana" w:hAnsi="Verdana" w:cs="Arial"/>
        </w:rPr>
      </w:pPr>
      <w:r>
        <w:rPr>
          <w:rFonts w:ascii="Verdana" w:hAnsi="Verdana" w:cs="Arial"/>
        </w:rPr>
        <w:t xml:space="preserve">Ahora bien, frente a la </w:t>
      </w:r>
      <w:r w:rsidR="001D2AFD">
        <w:rPr>
          <w:rFonts w:ascii="Verdana" w:hAnsi="Verdana" w:cs="Arial"/>
        </w:rPr>
        <w:t>P</w:t>
      </w:r>
      <w:r>
        <w:rPr>
          <w:rFonts w:ascii="Verdana" w:hAnsi="Verdana" w:cs="Arial"/>
        </w:rPr>
        <w:t xml:space="preserve">olicía </w:t>
      </w:r>
      <w:r w:rsidR="001D2AFD">
        <w:rPr>
          <w:rFonts w:ascii="Verdana" w:hAnsi="Verdana" w:cs="Arial"/>
        </w:rPr>
        <w:t>N</w:t>
      </w:r>
      <w:r w:rsidR="003D30FA">
        <w:rPr>
          <w:rFonts w:ascii="Verdana" w:hAnsi="Verdana" w:cs="Arial"/>
        </w:rPr>
        <w:t>acional,</w:t>
      </w:r>
      <w:r>
        <w:rPr>
          <w:rFonts w:ascii="Verdana" w:hAnsi="Verdana" w:cs="Arial"/>
        </w:rPr>
        <w:t xml:space="preserve"> </w:t>
      </w:r>
      <w:r w:rsidR="003D30FA">
        <w:rPr>
          <w:rFonts w:ascii="Verdana" w:hAnsi="Verdana" w:cs="Arial"/>
        </w:rPr>
        <w:t xml:space="preserve">aunque </w:t>
      </w:r>
      <w:r>
        <w:rPr>
          <w:rFonts w:ascii="Verdana" w:hAnsi="Verdana" w:cs="Arial"/>
        </w:rPr>
        <w:t>el artículo 218 l</w:t>
      </w:r>
      <w:r w:rsidR="003D30FA">
        <w:rPr>
          <w:rFonts w:ascii="Verdana" w:hAnsi="Verdana" w:cs="Arial"/>
        </w:rPr>
        <w:t>a</w:t>
      </w:r>
      <w:r>
        <w:rPr>
          <w:rFonts w:ascii="Verdana" w:hAnsi="Verdana" w:cs="Arial"/>
        </w:rPr>
        <w:t xml:space="preserve"> identifica como un cuerpo armado de naturaleza civil, cuya finalidad es principalmente preventiva en el mantenimiento de la paz y la armonía entre los civiles, lo cierto es que, en la realidad colombiana</w:t>
      </w:r>
      <w:r w:rsidR="00737668">
        <w:rPr>
          <w:rFonts w:ascii="Verdana" w:hAnsi="Verdana" w:cs="Arial"/>
        </w:rPr>
        <w:t xml:space="preserve"> estos</w:t>
      </w:r>
      <w:r w:rsidRPr="00EF2673">
        <w:rPr>
          <w:rFonts w:ascii="Verdana" w:hAnsi="Verdana" w:cs="Arial"/>
        </w:rPr>
        <w:t xml:space="preserve"> se encuentra en una “zona gris” pues en muchas ocasiones debe defender a la población civil en escenarios de guerra</w:t>
      </w:r>
      <w:r w:rsidRPr="006A7889">
        <w:rPr>
          <w:rStyle w:val="Refdenotaalpie"/>
          <w:rFonts w:ascii="Verdana" w:hAnsi="Verdana" w:cs="Arial"/>
          <w:vertAlign w:val="superscript"/>
        </w:rPr>
        <w:footnoteReference w:id="1"/>
      </w:r>
      <w:r w:rsidR="001D2AFD">
        <w:rPr>
          <w:rFonts w:ascii="Verdana" w:hAnsi="Verdana" w:cs="Arial"/>
        </w:rPr>
        <w:t xml:space="preserve">, en consecuencia, en algunos casos y </w:t>
      </w:r>
      <w:r w:rsidR="00737668">
        <w:rPr>
          <w:rFonts w:ascii="Verdana" w:hAnsi="Verdana" w:cs="Arial"/>
        </w:rPr>
        <w:t xml:space="preserve">partes </w:t>
      </w:r>
      <w:r w:rsidR="001D2AFD">
        <w:rPr>
          <w:rFonts w:ascii="Verdana" w:hAnsi="Verdana" w:cs="Arial"/>
        </w:rPr>
        <w:t>del país, la Policía Nacional es considerada</w:t>
      </w:r>
      <w:r w:rsidR="00737668">
        <w:rPr>
          <w:rFonts w:ascii="Verdana" w:hAnsi="Verdana" w:cs="Arial"/>
        </w:rPr>
        <w:t xml:space="preserve"> como parte del conflicto, por lo que deben cumplir </w:t>
      </w:r>
      <w:r w:rsidRPr="00737668" w:rsidR="00737668">
        <w:rPr>
          <w:rFonts w:ascii="Verdana" w:hAnsi="Verdana" w:cs="Arial"/>
        </w:rPr>
        <w:t>las normas relativas al Derecho Internacional Humanitario y Derecho Internacional de los Derechos Humanos.</w:t>
      </w:r>
    </w:p>
    <w:p w:rsidR="00737668" w:rsidP="006E6EF3" w:rsidRDefault="00737668" w14:paraId="3AF1CCBD" w14:textId="77777777">
      <w:pPr>
        <w:spacing w:after="0" w:line="240" w:lineRule="auto"/>
        <w:jc w:val="both"/>
        <w:rPr>
          <w:rFonts w:ascii="Verdana" w:hAnsi="Verdana" w:cs="Arial"/>
        </w:rPr>
      </w:pPr>
    </w:p>
    <w:p w:rsidR="00737668" w:rsidP="00944DDF" w:rsidRDefault="00944DDF" w14:paraId="167F37C0" w14:textId="3BD75D09">
      <w:pPr>
        <w:pStyle w:val="Prrafodelista"/>
        <w:spacing w:after="0" w:line="240" w:lineRule="auto"/>
        <w:jc w:val="both"/>
        <w:rPr>
          <w:rFonts w:ascii="Verdana" w:hAnsi="Verdana" w:cs="Arial"/>
          <w:b/>
          <w:bCs/>
        </w:rPr>
      </w:pPr>
      <w:r>
        <w:rPr>
          <w:rFonts w:ascii="Verdana" w:hAnsi="Verdana" w:cs="Arial"/>
          <w:b/>
          <w:bCs/>
        </w:rPr>
        <w:t xml:space="preserve">3.1.2. </w:t>
      </w:r>
      <w:r w:rsidRPr="001436D8" w:rsidR="001436D8">
        <w:rPr>
          <w:rFonts w:ascii="Verdana" w:hAnsi="Verdana" w:cs="Arial"/>
          <w:b/>
          <w:bCs/>
        </w:rPr>
        <w:t>Principio de distinción en el Derecho Internacional Humanitario. Deber de no involucrar a la población civil en el conflicto armado.</w:t>
      </w:r>
    </w:p>
    <w:p w:rsidR="001436D8" w:rsidP="006E6EF3" w:rsidRDefault="001436D8" w14:paraId="2717817C" w14:textId="77777777">
      <w:pPr>
        <w:spacing w:after="0" w:line="240" w:lineRule="auto"/>
        <w:jc w:val="both"/>
        <w:rPr>
          <w:rFonts w:ascii="Verdana" w:hAnsi="Verdana" w:cs="Arial"/>
          <w:b/>
          <w:bCs/>
        </w:rPr>
      </w:pPr>
    </w:p>
    <w:p w:rsidR="00780420" w:rsidP="006E6EF3" w:rsidRDefault="00431775" w14:paraId="18145C02" w14:textId="688BFAC4">
      <w:pPr>
        <w:spacing w:after="0" w:line="240" w:lineRule="auto"/>
        <w:jc w:val="both"/>
        <w:rPr>
          <w:rFonts w:ascii="Verdana" w:hAnsi="Verdana" w:cs="Arial"/>
        </w:rPr>
      </w:pPr>
      <w:r>
        <w:rPr>
          <w:rFonts w:ascii="Verdana" w:hAnsi="Verdana" w:cs="Arial"/>
        </w:rPr>
        <w:t xml:space="preserve">El principio de distinción </w:t>
      </w:r>
      <w:r w:rsidR="005E08A5">
        <w:rPr>
          <w:rFonts w:ascii="Verdana" w:hAnsi="Verdana" w:cs="Arial"/>
        </w:rPr>
        <w:t>hace parte del IV Convenio de Ginebra y sus protocolos adicionales, el cual aplica en los conflictos armados internos y hace referencia</w:t>
      </w:r>
      <w:r w:rsidR="001D6BA9">
        <w:rPr>
          <w:rFonts w:ascii="Verdana" w:hAnsi="Verdana" w:cs="Arial"/>
        </w:rPr>
        <w:t xml:space="preserve"> principalmente a lo siguiente: (i) La prohibición de dirigir ataques contra</w:t>
      </w:r>
      <w:r w:rsidR="005E08A5">
        <w:rPr>
          <w:rFonts w:ascii="Verdana" w:hAnsi="Verdana" w:cs="Arial"/>
        </w:rPr>
        <w:t xml:space="preserve"> la población civil</w:t>
      </w:r>
      <w:r w:rsidRPr="00420BEE" w:rsidR="005E08A5">
        <w:rPr>
          <w:rStyle w:val="Refdenotaalpie"/>
          <w:rFonts w:ascii="Verdana" w:hAnsi="Verdana" w:cs="Arial"/>
          <w:vertAlign w:val="superscript"/>
        </w:rPr>
        <w:footnoteReference w:id="2"/>
      </w:r>
      <w:r w:rsidRPr="00420BEE" w:rsidR="005E08A5">
        <w:rPr>
          <w:rFonts w:ascii="Verdana" w:hAnsi="Verdana" w:cs="Arial"/>
          <w:vertAlign w:val="superscript"/>
        </w:rPr>
        <w:t xml:space="preserve"> </w:t>
      </w:r>
      <w:r w:rsidR="001D6BA9">
        <w:rPr>
          <w:rFonts w:ascii="Verdana" w:hAnsi="Verdana" w:cs="Arial"/>
        </w:rPr>
        <w:t>(</w:t>
      </w:r>
      <w:proofErr w:type="spellStart"/>
      <w:r w:rsidR="001D6BA9">
        <w:rPr>
          <w:rFonts w:ascii="Verdana" w:hAnsi="Verdana" w:cs="Arial"/>
        </w:rPr>
        <w:t>ii</w:t>
      </w:r>
      <w:proofErr w:type="spellEnd"/>
      <w:r w:rsidR="001D6BA9">
        <w:rPr>
          <w:rFonts w:ascii="Verdana" w:hAnsi="Verdana" w:cs="Arial"/>
        </w:rPr>
        <w:t xml:space="preserve">) </w:t>
      </w:r>
      <w:r w:rsidRPr="001D6BA9" w:rsidR="001D6BA9">
        <w:rPr>
          <w:rFonts w:ascii="Verdana" w:hAnsi="Verdana" w:cs="Arial"/>
        </w:rPr>
        <w:t>la prohibición de desarrollar acciones orientadas a aterrorizar a la población civil, (</w:t>
      </w:r>
      <w:proofErr w:type="spellStart"/>
      <w:r w:rsidR="001D6BA9">
        <w:rPr>
          <w:rFonts w:ascii="Verdana" w:hAnsi="Verdana" w:cs="Arial"/>
        </w:rPr>
        <w:t>iii</w:t>
      </w:r>
      <w:proofErr w:type="spellEnd"/>
      <w:r w:rsidRPr="001D6BA9" w:rsidR="001D6BA9">
        <w:rPr>
          <w:rFonts w:ascii="Verdana" w:hAnsi="Verdana" w:cs="Arial"/>
        </w:rPr>
        <w:t>) las reglas relativas a la distinción entre bienes civiles y objetivos militares, (</w:t>
      </w:r>
      <w:proofErr w:type="spellStart"/>
      <w:r w:rsidR="001D6BA9">
        <w:rPr>
          <w:rFonts w:ascii="Verdana" w:hAnsi="Verdana" w:cs="Arial"/>
        </w:rPr>
        <w:t>iv</w:t>
      </w:r>
      <w:proofErr w:type="spellEnd"/>
      <w:r w:rsidRPr="001D6BA9" w:rsidR="001D6BA9">
        <w:rPr>
          <w:rFonts w:ascii="Verdana" w:hAnsi="Verdana" w:cs="Arial"/>
        </w:rPr>
        <w:t>) la prohibición de ataques indiscriminados y de armas de efectos indiscriminados, (</w:t>
      </w:r>
      <w:r w:rsidR="001D6BA9">
        <w:rPr>
          <w:rFonts w:ascii="Verdana" w:hAnsi="Verdana" w:cs="Arial"/>
        </w:rPr>
        <w:t>v</w:t>
      </w:r>
      <w:r w:rsidRPr="001D6BA9" w:rsidR="001D6BA9">
        <w:rPr>
          <w:rFonts w:ascii="Verdana" w:hAnsi="Verdana" w:cs="Arial"/>
        </w:rPr>
        <w:t>) la prohibición de atacar las condiciones básicas de supervivencia de la población civil, y (</w:t>
      </w:r>
      <w:r w:rsidR="001D6BA9">
        <w:rPr>
          <w:rFonts w:ascii="Verdana" w:hAnsi="Verdana" w:cs="Arial"/>
        </w:rPr>
        <w:t>vi</w:t>
      </w:r>
      <w:r w:rsidRPr="001D6BA9" w:rsidR="001D6BA9">
        <w:rPr>
          <w:rFonts w:ascii="Verdana" w:hAnsi="Verdana" w:cs="Arial"/>
        </w:rPr>
        <w:t>) la prohibición de atacar a las personas puestas fuera de combate</w:t>
      </w:r>
      <w:r w:rsidR="001D6BA9">
        <w:rPr>
          <w:rFonts w:ascii="Verdana" w:hAnsi="Verdana" w:cs="Arial"/>
        </w:rPr>
        <w:t>.</w:t>
      </w:r>
    </w:p>
    <w:p w:rsidR="001D6BA9" w:rsidP="006E6EF3" w:rsidRDefault="001D6BA9" w14:paraId="32C4661E" w14:textId="77777777">
      <w:pPr>
        <w:spacing w:after="0" w:line="240" w:lineRule="auto"/>
        <w:jc w:val="both"/>
        <w:rPr>
          <w:rFonts w:ascii="Verdana" w:hAnsi="Verdana" w:cs="Arial"/>
        </w:rPr>
      </w:pPr>
    </w:p>
    <w:p w:rsidRPr="001D6BA9" w:rsidR="00155699" w:rsidP="006E6EF3" w:rsidRDefault="00155699" w14:paraId="68A14C4B" w14:textId="4C7920AF">
      <w:pPr>
        <w:spacing w:after="0" w:line="240" w:lineRule="auto"/>
        <w:jc w:val="both"/>
        <w:rPr>
          <w:rFonts w:ascii="Verdana" w:hAnsi="Verdana" w:cs="Arial"/>
        </w:rPr>
      </w:pPr>
      <w:r>
        <w:rPr>
          <w:rFonts w:ascii="Verdana" w:hAnsi="Verdana" w:cs="Arial"/>
        </w:rPr>
        <w:t xml:space="preserve">Sobre este punto, la Corte Constitucional ha indicado que este principio es de aplicación imperiosa e importante, por lo cual se debe evitar la </w:t>
      </w:r>
      <w:r w:rsidRPr="00155699">
        <w:rPr>
          <w:rFonts w:ascii="Verdana" w:hAnsi="Verdana" w:cs="Arial"/>
        </w:rPr>
        <w:t>utilización de la población civil como escudos o alguna conducta que los exponga ante los ataques del enemigo</w:t>
      </w:r>
      <w:r w:rsidRPr="00E9735A">
        <w:rPr>
          <w:rStyle w:val="Refdenotaalpie"/>
          <w:rFonts w:ascii="Verdana" w:hAnsi="Verdana" w:cs="Arial"/>
          <w:vertAlign w:val="superscript"/>
        </w:rPr>
        <w:footnoteReference w:id="3"/>
      </w:r>
      <w:r w:rsidR="00AE0E8C">
        <w:rPr>
          <w:rFonts w:ascii="Verdana" w:hAnsi="Verdana" w:cs="Arial"/>
        </w:rPr>
        <w:t>.</w:t>
      </w:r>
    </w:p>
    <w:p w:rsidR="003D30FA" w:rsidP="006E6EF3" w:rsidRDefault="003D30FA" w14:paraId="6CDB6510" w14:textId="77777777">
      <w:pPr>
        <w:spacing w:after="0" w:line="240" w:lineRule="auto"/>
        <w:rPr>
          <w:rFonts w:ascii="Verdana" w:hAnsi="Verdana" w:cs="Arial"/>
        </w:rPr>
      </w:pPr>
    </w:p>
    <w:p w:rsidRPr="0095008F" w:rsidR="001D2AFD" w:rsidP="00B3675B" w:rsidRDefault="00B3675B" w14:paraId="6244DB4F" w14:textId="5F0B0BDC">
      <w:pPr>
        <w:pStyle w:val="Prrafodelista"/>
        <w:spacing w:after="0" w:line="240" w:lineRule="auto"/>
        <w:jc w:val="both"/>
        <w:rPr>
          <w:rFonts w:ascii="Verdana" w:hAnsi="Verdana" w:cs="Arial"/>
          <w:b/>
          <w:bCs/>
        </w:rPr>
      </w:pPr>
      <w:r>
        <w:rPr>
          <w:rFonts w:ascii="Verdana" w:hAnsi="Verdana" w:cs="Arial"/>
          <w:b/>
          <w:bCs/>
        </w:rPr>
        <w:t>3.1.</w:t>
      </w:r>
      <w:r w:rsidR="00BA34EF">
        <w:rPr>
          <w:rFonts w:ascii="Verdana" w:hAnsi="Verdana" w:cs="Arial"/>
          <w:b/>
          <w:bCs/>
        </w:rPr>
        <w:t>3</w:t>
      </w:r>
      <w:r>
        <w:rPr>
          <w:rFonts w:ascii="Verdana" w:hAnsi="Verdana" w:cs="Arial"/>
          <w:b/>
          <w:bCs/>
        </w:rPr>
        <w:t xml:space="preserve">. </w:t>
      </w:r>
      <w:r w:rsidRPr="0095008F" w:rsidR="0095008F">
        <w:rPr>
          <w:rFonts w:ascii="Verdana" w:hAnsi="Verdana" w:cs="Arial"/>
          <w:b/>
          <w:bCs/>
        </w:rPr>
        <w:t>Breve caracterización del principio del interés superior de los niños, niñas y adolescentes</w:t>
      </w:r>
      <w:r w:rsidR="008D07D3">
        <w:rPr>
          <w:rFonts w:ascii="Verdana" w:hAnsi="Verdana" w:cs="Arial"/>
          <w:b/>
          <w:bCs/>
        </w:rPr>
        <w:t>.</w:t>
      </w:r>
    </w:p>
    <w:p w:rsidR="001D2AFD" w:rsidP="006E6EF3" w:rsidRDefault="001D2AFD" w14:paraId="0020A100" w14:textId="77777777">
      <w:pPr>
        <w:spacing w:after="0" w:line="240" w:lineRule="auto"/>
        <w:rPr>
          <w:rFonts w:ascii="Verdana" w:hAnsi="Verdana" w:cs="Arial"/>
        </w:rPr>
      </w:pPr>
    </w:p>
    <w:p w:rsidR="00BA6557" w:rsidP="006E6EF3" w:rsidRDefault="00BA6557" w14:paraId="6357FF57" w14:textId="5DB84799">
      <w:pPr>
        <w:spacing w:after="0" w:line="240" w:lineRule="auto"/>
        <w:jc w:val="both"/>
        <w:rPr>
          <w:rFonts w:ascii="Verdana" w:hAnsi="Verdana" w:cs="Arial"/>
        </w:rPr>
      </w:pPr>
      <w:r>
        <w:rPr>
          <w:rFonts w:ascii="Verdana" w:hAnsi="Verdana" w:cs="Arial"/>
        </w:rPr>
        <w:lastRenderedPageBreak/>
        <w:t xml:space="preserve">La Corte Constitucional ha señalado que el interés superior del menor de edad implica </w:t>
      </w:r>
      <w:r>
        <w:rPr>
          <w:rFonts w:ascii="Verdana" w:hAnsi="Verdana" w:cs="Arial"/>
          <w:i/>
          <w:iCs/>
        </w:rPr>
        <w:t>un trato preferente por parte de la familia, la sociedad y el Estado, procurando que se garantice siempre su desarrollo armónico e integral</w:t>
      </w:r>
      <w:r w:rsidRPr="004248E1">
        <w:rPr>
          <w:rStyle w:val="Refdenotaalpie"/>
          <w:rFonts w:ascii="Verdana" w:hAnsi="Verdana" w:cs="Arial"/>
          <w:i/>
          <w:iCs/>
          <w:vertAlign w:val="superscript"/>
        </w:rPr>
        <w:footnoteReference w:id="4"/>
      </w:r>
      <w:r w:rsidR="00B3675B">
        <w:rPr>
          <w:rFonts w:ascii="Verdana" w:hAnsi="Verdana" w:cs="Arial"/>
          <w:i/>
          <w:iCs/>
        </w:rPr>
        <w:t>.</w:t>
      </w:r>
      <w:r w:rsidR="004248E1">
        <w:rPr>
          <w:rFonts w:ascii="Verdana" w:hAnsi="Verdana" w:cs="Arial"/>
        </w:rPr>
        <w:t xml:space="preserve"> </w:t>
      </w:r>
      <w:r w:rsidR="00B3675B">
        <w:rPr>
          <w:rFonts w:ascii="Verdana" w:hAnsi="Verdana" w:cs="Arial"/>
        </w:rPr>
        <w:t>A</w:t>
      </w:r>
      <w:r w:rsidR="004248E1">
        <w:rPr>
          <w:rFonts w:ascii="Verdana" w:hAnsi="Verdana" w:cs="Arial"/>
        </w:rPr>
        <w:t xml:space="preserve">sí mismo, </w:t>
      </w:r>
      <w:r w:rsidR="00BA34EF">
        <w:rPr>
          <w:rFonts w:ascii="Verdana" w:hAnsi="Verdana" w:cs="Arial"/>
        </w:rPr>
        <w:t xml:space="preserve">este principio </w:t>
      </w:r>
      <w:r w:rsidR="004248E1">
        <w:rPr>
          <w:rFonts w:ascii="Verdana" w:hAnsi="Verdana" w:cs="Arial"/>
        </w:rPr>
        <w:t>implica un parámetro de interpretación para la solución de controversias en las cuales se comprometan los derechos de los niños, niñas y adolescentes</w:t>
      </w:r>
      <w:r w:rsidR="006066FC">
        <w:rPr>
          <w:rFonts w:ascii="Verdana" w:hAnsi="Verdana" w:cs="Arial"/>
        </w:rPr>
        <w:t>, por lo que siempre se debe optar por aquella decisión que garantice en mejor medida los derechos e intereses del menor de edad.</w:t>
      </w:r>
    </w:p>
    <w:p w:rsidR="006066FC" w:rsidP="006E6EF3" w:rsidRDefault="006066FC" w14:paraId="0AB91829" w14:textId="77777777">
      <w:pPr>
        <w:spacing w:after="0" w:line="240" w:lineRule="auto"/>
        <w:jc w:val="both"/>
        <w:rPr>
          <w:rFonts w:ascii="Verdana" w:hAnsi="Verdana" w:cs="Arial"/>
        </w:rPr>
      </w:pPr>
    </w:p>
    <w:p w:rsidR="006066FC" w:rsidP="00BA34EF" w:rsidRDefault="00BA34EF" w14:paraId="39CCBEA1" w14:textId="4551A6FC">
      <w:pPr>
        <w:pStyle w:val="Prrafodelista"/>
        <w:spacing w:after="0" w:line="240" w:lineRule="auto"/>
        <w:jc w:val="both"/>
        <w:rPr>
          <w:rFonts w:ascii="Verdana" w:hAnsi="Verdana" w:cs="Arial"/>
          <w:b/>
          <w:bCs/>
        </w:rPr>
      </w:pPr>
      <w:r>
        <w:rPr>
          <w:rFonts w:ascii="Verdana" w:hAnsi="Verdana" w:cs="Arial"/>
          <w:b/>
          <w:bCs/>
        </w:rPr>
        <w:t xml:space="preserve">3.1.4. </w:t>
      </w:r>
      <w:r w:rsidRPr="002D332F" w:rsidR="008D07D3">
        <w:rPr>
          <w:rFonts w:ascii="Verdana" w:hAnsi="Verdana" w:cs="Arial"/>
          <w:b/>
          <w:bCs/>
        </w:rPr>
        <w:t xml:space="preserve">El derecho a la vida y a la integridad física de los </w:t>
      </w:r>
      <w:r w:rsidRPr="0095008F" w:rsidR="00407CF1">
        <w:rPr>
          <w:rFonts w:ascii="Verdana" w:hAnsi="Verdana" w:cs="Arial"/>
          <w:b/>
          <w:bCs/>
        </w:rPr>
        <w:t>niños, niñas y adolescentes</w:t>
      </w:r>
      <w:r w:rsidRPr="002D332F" w:rsidR="008D07D3">
        <w:rPr>
          <w:rFonts w:ascii="Verdana" w:hAnsi="Verdana" w:cs="Arial"/>
          <w:b/>
          <w:bCs/>
        </w:rPr>
        <w:t>.</w:t>
      </w:r>
    </w:p>
    <w:p w:rsidR="00F65BE9" w:rsidP="006E6EF3" w:rsidRDefault="00F65BE9" w14:paraId="01105046" w14:textId="77777777">
      <w:pPr>
        <w:spacing w:after="0" w:line="240" w:lineRule="auto"/>
        <w:jc w:val="both"/>
        <w:rPr>
          <w:rFonts w:ascii="Verdana" w:hAnsi="Verdana" w:cs="Arial"/>
          <w:b/>
          <w:bCs/>
        </w:rPr>
      </w:pPr>
    </w:p>
    <w:p w:rsidR="00F65BE9" w:rsidP="006E6EF3" w:rsidRDefault="00FF3C7F" w14:paraId="3E7B051E" w14:textId="3CE7C2E4">
      <w:pPr>
        <w:spacing w:after="0" w:line="240" w:lineRule="auto"/>
        <w:jc w:val="both"/>
        <w:rPr>
          <w:rFonts w:ascii="Verdana" w:hAnsi="Verdana" w:cs="Arial"/>
        </w:rPr>
      </w:pPr>
      <w:r>
        <w:rPr>
          <w:rFonts w:ascii="Verdana" w:hAnsi="Verdana" w:cs="Arial"/>
        </w:rPr>
        <w:t xml:space="preserve">La jurisprudencia ha señalado que el derecho a la vida y al desarrollo de los menores de edad debe entenderse como un concepto integral, por lo cual, su protección no se limita a garantizar su </w:t>
      </w:r>
      <w:r w:rsidR="00AF06A5">
        <w:rPr>
          <w:rFonts w:ascii="Verdana" w:hAnsi="Verdana" w:cs="Arial"/>
        </w:rPr>
        <w:t>subsistencia,</w:t>
      </w:r>
      <w:r>
        <w:rPr>
          <w:rFonts w:ascii="Verdana" w:hAnsi="Verdana" w:cs="Arial"/>
        </w:rPr>
        <w:t xml:space="preserve"> sino que comprende su proyecto de vida. </w:t>
      </w:r>
      <w:r w:rsidR="00AF06A5">
        <w:rPr>
          <w:rFonts w:ascii="Verdana" w:hAnsi="Verdana" w:cs="Arial"/>
        </w:rPr>
        <w:t xml:space="preserve">Así mismo, frente a la integridad personal, </w:t>
      </w:r>
      <w:r w:rsidR="00055753">
        <w:rPr>
          <w:rFonts w:ascii="Verdana" w:hAnsi="Verdana" w:cs="Arial"/>
        </w:rPr>
        <w:t xml:space="preserve">la Corte Constitucional ha señalado que está íntimamente relacionado con la vida en tanto su violación la pone en peligro. </w:t>
      </w:r>
    </w:p>
    <w:p w:rsidR="00FF3C7F" w:rsidP="006E6EF3" w:rsidRDefault="00FF3C7F" w14:paraId="453B9746" w14:textId="02303BEC">
      <w:pPr>
        <w:spacing w:after="0" w:line="240" w:lineRule="auto"/>
        <w:jc w:val="both"/>
        <w:rPr>
          <w:rFonts w:ascii="Verdana" w:hAnsi="Verdana" w:cs="Arial"/>
        </w:rPr>
      </w:pPr>
    </w:p>
    <w:p w:rsidRPr="00FF3C7F" w:rsidR="00FF3C7F" w:rsidP="00C870E3" w:rsidRDefault="00C870E3" w14:paraId="4BC8BCEB" w14:textId="607688FD">
      <w:pPr>
        <w:pStyle w:val="Prrafodelista"/>
        <w:spacing w:after="0" w:line="240" w:lineRule="auto"/>
        <w:jc w:val="both"/>
        <w:rPr>
          <w:rFonts w:ascii="Verdana" w:hAnsi="Verdana" w:cs="Arial"/>
          <w:b/>
          <w:bCs/>
        </w:rPr>
      </w:pPr>
      <w:r>
        <w:rPr>
          <w:rFonts w:ascii="Verdana" w:hAnsi="Verdana" w:cs="Arial"/>
          <w:b/>
          <w:bCs/>
        </w:rPr>
        <w:t xml:space="preserve">3.1.5. </w:t>
      </w:r>
      <w:r w:rsidRPr="00FF3C7F" w:rsidR="00FF3C7F">
        <w:rPr>
          <w:rFonts w:ascii="Verdana" w:hAnsi="Verdana" w:cs="Arial"/>
          <w:b/>
          <w:bCs/>
        </w:rPr>
        <w:t>La protección especial de los menores de edad en el conflicto armado interno. Derecho a no participar en el conflicto armado.</w:t>
      </w:r>
    </w:p>
    <w:p w:rsidR="00BA6557" w:rsidP="006E6EF3" w:rsidRDefault="00BA6557" w14:paraId="78DAC211" w14:textId="77777777">
      <w:pPr>
        <w:spacing w:after="0" w:line="240" w:lineRule="auto"/>
        <w:rPr>
          <w:rFonts w:ascii="Verdana" w:hAnsi="Verdana" w:cs="Arial"/>
        </w:rPr>
      </w:pPr>
    </w:p>
    <w:p w:rsidR="00FF3C7F" w:rsidP="006E6EF3" w:rsidRDefault="00055753" w14:paraId="2DB86568" w14:textId="6982EA53">
      <w:pPr>
        <w:spacing w:after="0" w:line="240" w:lineRule="auto"/>
        <w:jc w:val="both"/>
        <w:rPr>
          <w:rFonts w:ascii="Verdana" w:hAnsi="Verdana" w:cs="Arial"/>
        </w:rPr>
      </w:pPr>
      <w:r>
        <w:rPr>
          <w:rFonts w:ascii="Verdana" w:hAnsi="Verdana" w:cs="Arial"/>
        </w:rPr>
        <w:t>En el marco del conflicto armado, como bien se ha señalado, las fuerzas militares pueden ser consideradas como objetivos militares y</w:t>
      </w:r>
      <w:r w:rsidR="00FD5685">
        <w:rPr>
          <w:rFonts w:ascii="Verdana" w:hAnsi="Verdana" w:cs="Arial"/>
        </w:rPr>
        <w:t>,</w:t>
      </w:r>
      <w:r>
        <w:rPr>
          <w:rFonts w:ascii="Verdana" w:hAnsi="Verdana" w:cs="Arial"/>
        </w:rPr>
        <w:t xml:space="preserve"> por tanto, tener un mayor riesgo de sufrir afectaciones en la vida e integridad respecto de la población civil.</w:t>
      </w:r>
    </w:p>
    <w:p w:rsidR="00407CF1" w:rsidP="006E6EF3" w:rsidRDefault="00407CF1" w14:paraId="454D84DA" w14:textId="77777777">
      <w:pPr>
        <w:spacing w:after="0" w:line="240" w:lineRule="auto"/>
        <w:rPr>
          <w:rFonts w:ascii="Verdana" w:hAnsi="Verdana" w:cs="Arial"/>
        </w:rPr>
      </w:pPr>
    </w:p>
    <w:p w:rsidR="00407CF1" w:rsidP="006E6EF3" w:rsidRDefault="00FD5685" w14:paraId="5A86D862" w14:textId="6BF2AFEA">
      <w:pPr>
        <w:spacing w:after="0" w:line="240" w:lineRule="auto"/>
        <w:jc w:val="both"/>
        <w:rPr>
          <w:rFonts w:ascii="Verdana" w:hAnsi="Verdana" w:cs="Arial"/>
        </w:rPr>
      </w:pPr>
      <w:r>
        <w:rPr>
          <w:rFonts w:ascii="Verdana" w:hAnsi="Verdana" w:cs="Arial"/>
        </w:rPr>
        <w:t xml:space="preserve">Ahora bien, además de las funciones constitucionales que </w:t>
      </w:r>
      <w:r w:rsidR="001E11B3">
        <w:rPr>
          <w:rFonts w:ascii="Verdana" w:hAnsi="Verdana" w:cs="Arial"/>
        </w:rPr>
        <w:t>les</w:t>
      </w:r>
      <w:r>
        <w:rPr>
          <w:rFonts w:ascii="Verdana" w:hAnsi="Verdana" w:cs="Arial"/>
        </w:rPr>
        <w:t xml:space="preserve"> competen a las fuerzas militares, </w:t>
      </w:r>
      <w:r w:rsidR="005468CE">
        <w:rPr>
          <w:rFonts w:ascii="Verdana" w:hAnsi="Verdana" w:cs="Arial"/>
        </w:rPr>
        <w:t xml:space="preserve">en virtud del principio constitucional del interés superior del menor de edad, </w:t>
      </w:r>
      <w:r w:rsidR="00A57EE7">
        <w:rPr>
          <w:rFonts w:ascii="Verdana" w:hAnsi="Verdana" w:cs="Arial"/>
        </w:rPr>
        <w:t>las fuerzas militares también tienen el deber de protección especial de los niños, niñas y adolescentes, t</w:t>
      </w:r>
      <w:r w:rsidR="009E30D9">
        <w:rPr>
          <w:rFonts w:ascii="Verdana" w:hAnsi="Verdana" w:cs="Arial"/>
        </w:rPr>
        <w:t>o</w:t>
      </w:r>
      <w:r w:rsidR="00A57EE7">
        <w:rPr>
          <w:rFonts w:ascii="Verdana" w:hAnsi="Verdana" w:cs="Arial"/>
        </w:rPr>
        <w:t xml:space="preserve">da vez que, </w:t>
      </w:r>
      <w:r w:rsidR="009E30D9">
        <w:rPr>
          <w:rFonts w:ascii="Verdana" w:hAnsi="Verdana" w:cs="Arial"/>
        </w:rPr>
        <w:t>los riesgos de afectación de sus derechos fundamentales se incrementan más aun cuando ellos son involucrados en actividades cívico-militares.</w:t>
      </w:r>
    </w:p>
    <w:p w:rsidR="009E30D9" w:rsidP="006E6EF3" w:rsidRDefault="009E30D9" w14:paraId="65AACFC6" w14:textId="77777777">
      <w:pPr>
        <w:spacing w:after="0" w:line="240" w:lineRule="auto"/>
        <w:jc w:val="both"/>
        <w:rPr>
          <w:rFonts w:ascii="Verdana" w:hAnsi="Verdana" w:cs="Arial"/>
        </w:rPr>
      </w:pPr>
    </w:p>
    <w:p w:rsidR="00F06EEE" w:rsidP="006E6EF3" w:rsidRDefault="005746FF" w14:paraId="5D7A9F62" w14:textId="77777777">
      <w:pPr>
        <w:spacing w:after="0" w:line="240" w:lineRule="auto"/>
        <w:jc w:val="both"/>
        <w:rPr>
          <w:rFonts w:ascii="Verdana" w:hAnsi="Verdana" w:cs="Arial"/>
        </w:rPr>
      </w:pPr>
      <w:r>
        <w:rPr>
          <w:rFonts w:ascii="Verdana" w:hAnsi="Verdana" w:cs="Arial"/>
        </w:rPr>
        <w:t xml:space="preserve">Lo anterior, se sustenta en diversas disposiciones jurídicas de carácter nacional e internacional, las cuales permiten concluir </w:t>
      </w:r>
      <w:r w:rsidR="005A5E9A">
        <w:rPr>
          <w:rFonts w:ascii="Verdana" w:hAnsi="Verdana" w:cs="Arial"/>
        </w:rPr>
        <w:t>la prohibición de la utilización de menores de edad en las hostilidades</w:t>
      </w:r>
      <w:r w:rsidR="00F01CDF">
        <w:rPr>
          <w:rFonts w:ascii="Verdana" w:hAnsi="Verdana" w:cs="Arial"/>
        </w:rPr>
        <w:t xml:space="preserve"> y el deber del Estado</w:t>
      </w:r>
      <w:r w:rsidR="00DA6512">
        <w:rPr>
          <w:rFonts w:ascii="Verdana" w:hAnsi="Verdana" w:cs="Arial"/>
        </w:rPr>
        <w:t xml:space="preserve"> </w:t>
      </w:r>
      <w:r w:rsidR="005C0F89">
        <w:rPr>
          <w:rFonts w:ascii="Verdana" w:hAnsi="Verdana" w:cs="Arial"/>
        </w:rPr>
        <w:t>de adoptar todas las medidas necesarias para proteger a los niños, niñas y adolescentes.</w:t>
      </w:r>
    </w:p>
    <w:p w:rsidR="001B2EAA" w:rsidP="002D2C84" w:rsidRDefault="001B2EAA" w14:paraId="5B5F466C" w14:textId="77777777">
      <w:pPr>
        <w:spacing w:after="0" w:line="240" w:lineRule="auto"/>
        <w:jc w:val="both"/>
        <w:rPr>
          <w:rFonts w:ascii="Verdana" w:hAnsi="Verdana" w:cs="Arial"/>
        </w:rPr>
      </w:pPr>
    </w:p>
    <w:p w:rsidR="001B2EAA" w:rsidP="002D2C84" w:rsidRDefault="005C0F89" w14:paraId="483ADE04" w14:textId="25562F63">
      <w:pPr>
        <w:spacing w:line="240" w:lineRule="auto"/>
        <w:jc w:val="both"/>
        <w:rPr>
          <w:rFonts w:ascii="Verdana" w:hAnsi="Verdana" w:cs="Arial"/>
        </w:rPr>
      </w:pPr>
      <w:r>
        <w:rPr>
          <w:rFonts w:ascii="Verdana" w:hAnsi="Verdana" w:cs="Arial"/>
        </w:rPr>
        <w:t>Pa</w:t>
      </w:r>
      <w:r w:rsidR="005A5E9A">
        <w:rPr>
          <w:rFonts w:ascii="Verdana" w:hAnsi="Verdana" w:cs="Arial"/>
        </w:rPr>
        <w:t>rticularmente el numeral 29</w:t>
      </w:r>
      <w:r>
        <w:rPr>
          <w:rFonts w:ascii="Verdana" w:hAnsi="Verdana" w:cs="Arial"/>
        </w:rPr>
        <w:t xml:space="preserve"> del artículo 41 </w:t>
      </w:r>
      <w:r w:rsidR="005A5E9A">
        <w:rPr>
          <w:rFonts w:ascii="Verdana" w:hAnsi="Verdana" w:cs="Arial"/>
        </w:rPr>
        <w:t xml:space="preserve">de la Ley 1098 de 2006 </w:t>
      </w:r>
      <w:r w:rsidR="00F01CDF">
        <w:rPr>
          <w:rFonts w:ascii="Verdana" w:hAnsi="Verdana" w:cs="Arial"/>
        </w:rPr>
        <w:t xml:space="preserve">señala que </w:t>
      </w:r>
      <w:r w:rsidR="001B2EAA">
        <w:rPr>
          <w:rFonts w:ascii="Verdana" w:hAnsi="Verdana" w:cs="Arial"/>
        </w:rPr>
        <w:t xml:space="preserve">es una obligación del Estado </w:t>
      </w:r>
      <w:r w:rsidRPr="002D2C84" w:rsidR="001B2EAA">
        <w:rPr>
          <w:rFonts w:ascii="Verdana" w:hAnsi="Verdana" w:cs="Arial"/>
          <w:i/>
          <w:iCs/>
        </w:rPr>
        <w:t>“Asegurar que no sean expuestos a ninguna forma de explotación económica o a la mendicidad y abstenerse de utilizarlos en actividades militares, operaciones psicológicas, campañas cívico-militares y similares”</w:t>
      </w:r>
      <w:r w:rsidR="001B2EAA">
        <w:rPr>
          <w:rFonts w:ascii="Verdana" w:hAnsi="Verdana" w:cs="Arial"/>
        </w:rPr>
        <w:t>.</w:t>
      </w:r>
    </w:p>
    <w:p w:rsidR="001B2EAA" w:rsidP="002D2C84" w:rsidRDefault="001B2EAA" w14:paraId="12169012" w14:textId="6C544F79">
      <w:pPr>
        <w:spacing w:line="240" w:lineRule="auto"/>
        <w:jc w:val="both"/>
        <w:rPr>
          <w:rFonts w:ascii="Verdana" w:hAnsi="Verdana" w:cs="Arial"/>
        </w:rPr>
      </w:pPr>
      <w:r>
        <w:rPr>
          <w:rFonts w:ascii="Verdana" w:hAnsi="Verdana" w:cs="Arial"/>
        </w:rPr>
        <w:t xml:space="preserve">Lo anterior, permite concluir que, el </w:t>
      </w:r>
      <w:r w:rsidR="00361588">
        <w:rPr>
          <w:rFonts w:ascii="Verdana" w:hAnsi="Verdana" w:cs="Arial"/>
        </w:rPr>
        <w:t>E</w:t>
      </w:r>
      <w:r>
        <w:rPr>
          <w:rFonts w:ascii="Verdana" w:hAnsi="Verdana" w:cs="Arial"/>
        </w:rPr>
        <w:t xml:space="preserve">stado, la sociedad y la familia tienen el inexorable compromiso de proteger a los menores de edad ante cualquier riesgo </w:t>
      </w:r>
      <w:r>
        <w:rPr>
          <w:rFonts w:ascii="Verdana" w:hAnsi="Verdana" w:cs="Arial"/>
        </w:rPr>
        <w:lastRenderedPageBreak/>
        <w:t>o peligro, adoptando especialmente medidas y garantizando que no participarán directa o indirectamente en el conflicto armado.</w:t>
      </w:r>
    </w:p>
    <w:p w:rsidR="00977121" w:rsidP="006E6EF3" w:rsidRDefault="000F074C" w14:paraId="706FDA01" w14:textId="28A29362">
      <w:pPr>
        <w:spacing w:line="240" w:lineRule="auto"/>
        <w:jc w:val="both"/>
        <w:rPr>
          <w:rFonts w:ascii="Verdana" w:hAnsi="Verdana" w:cs="Arial"/>
        </w:rPr>
      </w:pPr>
      <w:r>
        <w:rPr>
          <w:rFonts w:ascii="Verdana" w:hAnsi="Verdana" w:cs="Arial"/>
          <w:b/>
          <w:bCs/>
        </w:rPr>
        <w:t xml:space="preserve">En el análisis del caso concreto, </w:t>
      </w:r>
      <w:r>
        <w:rPr>
          <w:rFonts w:ascii="Verdana" w:hAnsi="Verdana" w:cs="Arial"/>
        </w:rPr>
        <w:t xml:space="preserve">la Corte Constitucional </w:t>
      </w:r>
      <w:r w:rsidR="000F37E1">
        <w:rPr>
          <w:rFonts w:ascii="Verdana" w:hAnsi="Verdana" w:cs="Arial"/>
        </w:rPr>
        <w:t>s</w:t>
      </w:r>
      <w:r>
        <w:rPr>
          <w:rFonts w:ascii="Verdana" w:hAnsi="Verdana" w:cs="Arial"/>
        </w:rPr>
        <w:t xml:space="preserve">eñala lo que se ha entendido por acciones </w:t>
      </w:r>
      <w:r w:rsidR="000D48BD">
        <w:rPr>
          <w:rFonts w:ascii="Verdana" w:hAnsi="Verdana" w:cs="Arial"/>
          <w:b/>
          <w:bCs/>
        </w:rPr>
        <w:t>cívico</w:t>
      </w:r>
      <w:r>
        <w:rPr>
          <w:rFonts w:ascii="Verdana" w:hAnsi="Verdana" w:cs="Arial"/>
          <w:b/>
          <w:bCs/>
        </w:rPr>
        <w:t>-</w:t>
      </w:r>
      <w:r w:rsidR="000D48BD">
        <w:rPr>
          <w:rFonts w:ascii="Verdana" w:hAnsi="Verdana" w:cs="Arial"/>
          <w:b/>
          <w:bCs/>
        </w:rPr>
        <w:t>militares</w:t>
      </w:r>
      <w:r w:rsidR="00105F33">
        <w:rPr>
          <w:rFonts w:ascii="Verdana" w:hAnsi="Verdana" w:cs="Arial"/>
          <w:b/>
          <w:bCs/>
        </w:rPr>
        <w:t>,</w:t>
      </w:r>
      <w:r w:rsidR="00105F33">
        <w:rPr>
          <w:rFonts w:ascii="Verdana" w:hAnsi="Verdana" w:cs="Arial"/>
        </w:rPr>
        <w:t xml:space="preserve"> </w:t>
      </w:r>
      <w:r w:rsidR="00735DB9">
        <w:rPr>
          <w:rFonts w:ascii="Verdana" w:hAnsi="Verdana" w:cs="Arial"/>
        </w:rPr>
        <w:t xml:space="preserve">pues </w:t>
      </w:r>
      <w:r w:rsidR="00105F33">
        <w:rPr>
          <w:rFonts w:ascii="Verdana" w:hAnsi="Verdana" w:cs="Arial"/>
        </w:rPr>
        <w:t xml:space="preserve">si bien en la respuesta que </w:t>
      </w:r>
      <w:r w:rsidR="00735DB9">
        <w:rPr>
          <w:rFonts w:ascii="Verdana" w:hAnsi="Verdana" w:cs="Arial"/>
        </w:rPr>
        <w:t xml:space="preserve">brindada por </w:t>
      </w:r>
      <w:r w:rsidR="00105F33">
        <w:rPr>
          <w:rFonts w:ascii="Verdana" w:hAnsi="Verdana" w:cs="Arial"/>
        </w:rPr>
        <w:t xml:space="preserve">el </w:t>
      </w:r>
      <w:r w:rsidR="009114D9">
        <w:rPr>
          <w:rFonts w:ascii="Verdana" w:hAnsi="Verdana" w:cs="Arial"/>
        </w:rPr>
        <w:t>Ejército</w:t>
      </w:r>
      <w:r w:rsidR="00105F33">
        <w:rPr>
          <w:rFonts w:ascii="Verdana" w:hAnsi="Verdana" w:cs="Arial"/>
        </w:rPr>
        <w:t xml:space="preserve"> Nacional </w:t>
      </w:r>
      <w:r w:rsidR="00735DB9">
        <w:rPr>
          <w:rFonts w:ascii="Verdana" w:hAnsi="Verdana" w:cs="Arial"/>
        </w:rPr>
        <w:t xml:space="preserve">en el </w:t>
      </w:r>
      <w:r w:rsidR="009114D9">
        <w:rPr>
          <w:rFonts w:ascii="Verdana" w:hAnsi="Verdana" w:cs="Arial"/>
        </w:rPr>
        <w:t>trámite</w:t>
      </w:r>
      <w:r w:rsidR="00735DB9">
        <w:rPr>
          <w:rFonts w:ascii="Verdana" w:hAnsi="Verdana" w:cs="Arial"/>
        </w:rPr>
        <w:t xml:space="preserve"> de la</w:t>
      </w:r>
      <w:r w:rsidR="009114D9">
        <w:rPr>
          <w:rFonts w:ascii="Verdana" w:hAnsi="Verdana" w:cs="Arial"/>
        </w:rPr>
        <w:t xml:space="preserve"> tutela indica </w:t>
      </w:r>
      <w:r w:rsidR="00105F33">
        <w:rPr>
          <w:rFonts w:ascii="Verdana" w:hAnsi="Verdana" w:cs="Arial"/>
        </w:rPr>
        <w:t xml:space="preserve">que en la actualidad no se realizan este tipo de actividades, sino </w:t>
      </w:r>
      <w:r w:rsidR="00105F33">
        <w:rPr>
          <w:rFonts w:ascii="Verdana" w:hAnsi="Verdana" w:cs="Arial"/>
          <w:b/>
          <w:bCs/>
        </w:rPr>
        <w:t xml:space="preserve">actividades de acción integral, </w:t>
      </w:r>
      <w:r w:rsidR="00105F33">
        <w:rPr>
          <w:rFonts w:ascii="Verdana" w:hAnsi="Verdana" w:cs="Arial"/>
        </w:rPr>
        <w:t xml:space="preserve">lo cierto es que el Alto Tribunal afirmó que la finalidad de ambas actuaciones </w:t>
      </w:r>
      <w:r w:rsidRPr="00105F33" w:rsidR="00105F33">
        <w:rPr>
          <w:rFonts w:ascii="Verdana" w:hAnsi="Verdana" w:cs="Arial"/>
          <w:b/>
          <w:bCs/>
          <w:i/>
          <w:iCs/>
        </w:rPr>
        <w:t xml:space="preserve">coincide en un mismo interés </w:t>
      </w:r>
      <w:r w:rsidRPr="00261E80" w:rsidR="00105F33">
        <w:rPr>
          <w:rFonts w:ascii="Verdana" w:hAnsi="Verdana" w:cs="Arial"/>
          <w:i/>
          <w:iCs/>
        </w:rPr>
        <w:t>y es llegar a la población civil vulnerable y víctima del conflicto para obtener apoyo o información en las estrategias de defensa para combatir el conflicto armado interno.</w:t>
      </w:r>
      <w:r w:rsidR="00094510">
        <w:rPr>
          <w:rFonts w:ascii="Verdana" w:hAnsi="Verdana" w:cs="Arial"/>
          <w:i/>
          <w:iCs/>
        </w:rPr>
        <w:t xml:space="preserve"> </w:t>
      </w:r>
      <w:r w:rsidR="00094510">
        <w:rPr>
          <w:rFonts w:ascii="Verdana" w:hAnsi="Verdana" w:cs="Arial"/>
        </w:rPr>
        <w:t>Estas acciones involucran dos escenarios:</w:t>
      </w:r>
    </w:p>
    <w:p w:rsidR="00860A27" w:rsidP="00860A27" w:rsidRDefault="00094510" w14:paraId="1C922EE8" w14:textId="6AF4CD25">
      <w:pPr>
        <w:pStyle w:val="Prrafodelista"/>
        <w:numPr>
          <w:ilvl w:val="0"/>
          <w:numId w:val="15"/>
        </w:numPr>
        <w:spacing w:line="240" w:lineRule="auto"/>
        <w:jc w:val="both"/>
        <w:rPr>
          <w:rFonts w:ascii="Verdana" w:hAnsi="Verdana" w:cs="Arial"/>
        </w:rPr>
      </w:pPr>
      <w:r w:rsidRPr="00094510">
        <w:rPr>
          <w:rFonts w:ascii="Verdana" w:hAnsi="Verdana" w:cs="Arial"/>
        </w:rPr>
        <w:t>Persigue</w:t>
      </w:r>
      <w:r w:rsidR="00860A27">
        <w:rPr>
          <w:rFonts w:ascii="Verdana" w:hAnsi="Verdana" w:cs="Arial"/>
        </w:rPr>
        <w:t>n</w:t>
      </w:r>
      <w:r w:rsidRPr="00094510">
        <w:rPr>
          <w:rFonts w:ascii="Verdana" w:hAnsi="Verdana" w:cs="Arial"/>
        </w:rPr>
        <w:t xml:space="preserve"> el apoyo de la población para obtener información que pueda ser útil en labores de inteligencia, como lo contempla el Manual de Campaña del Ejército y,</w:t>
      </w:r>
    </w:p>
    <w:p w:rsidRPr="00860A27" w:rsidR="00860A27" w:rsidP="00860A27" w:rsidRDefault="00860A27" w14:paraId="581DD631" w14:textId="77777777">
      <w:pPr>
        <w:pStyle w:val="Prrafodelista"/>
        <w:spacing w:line="240" w:lineRule="auto"/>
        <w:ind w:left="1440"/>
        <w:jc w:val="both"/>
        <w:rPr>
          <w:rFonts w:ascii="Verdana" w:hAnsi="Verdana" w:cs="Arial"/>
        </w:rPr>
      </w:pPr>
    </w:p>
    <w:p w:rsidRPr="00094510" w:rsidR="00094510" w:rsidP="006E6EF3" w:rsidRDefault="00094510" w14:paraId="68E81AFF" w14:textId="2DAC306D">
      <w:pPr>
        <w:pStyle w:val="Prrafodelista"/>
        <w:numPr>
          <w:ilvl w:val="0"/>
          <w:numId w:val="15"/>
        </w:numPr>
        <w:spacing w:line="240" w:lineRule="auto"/>
        <w:jc w:val="both"/>
        <w:rPr>
          <w:rFonts w:ascii="Verdana" w:hAnsi="Verdana" w:cs="Arial"/>
        </w:rPr>
      </w:pPr>
      <w:r w:rsidRPr="00094510">
        <w:rPr>
          <w:rFonts w:ascii="Verdana" w:hAnsi="Verdana" w:cs="Arial"/>
        </w:rPr>
        <w:t>Se acude a una función social para garantizar el bienestar a las comunidades, ya sea a través de prestaciones que en un principio corresponden a las instituciones civiles, como las relacionadas con servicios sanitarios o humanitarios, a través de brigadas de salud, odontología o recreación, contribuyendo al desarrollo territorial y mejorando la percepción que la comunidad tiene de la Fuerza Militar.</w:t>
      </w:r>
    </w:p>
    <w:p w:rsidRPr="006E1AE5" w:rsidR="005746FF" w:rsidP="006E6EF3" w:rsidRDefault="00094883" w14:paraId="2C08ED51" w14:textId="5D0A7214">
      <w:pPr>
        <w:spacing w:after="0" w:line="240" w:lineRule="auto"/>
        <w:jc w:val="both"/>
        <w:rPr>
          <w:rFonts w:ascii="Verdana" w:hAnsi="Verdana" w:cs="Arial"/>
          <w:b/>
          <w:bCs/>
          <w:i/>
          <w:iCs/>
        </w:rPr>
      </w:pPr>
      <w:r>
        <w:rPr>
          <w:rFonts w:ascii="Verdana" w:hAnsi="Verdana" w:cs="Arial"/>
        </w:rPr>
        <w:t xml:space="preserve">Bajo estas claridades, la Corte Constitucional realiza la lectura del citado </w:t>
      </w:r>
      <w:r w:rsidR="00E44B81">
        <w:rPr>
          <w:rFonts w:ascii="Verdana" w:hAnsi="Verdana" w:cs="Arial"/>
        </w:rPr>
        <w:t>artículo</w:t>
      </w:r>
      <w:r>
        <w:rPr>
          <w:rFonts w:ascii="Verdana" w:hAnsi="Verdana" w:cs="Arial"/>
        </w:rPr>
        <w:t xml:space="preserve"> 41 de la Ley 1098 de 2006 y hace hincapié en que esta proscrita “</w:t>
      </w:r>
      <w:r w:rsidRPr="00445D20">
        <w:rPr>
          <w:rFonts w:ascii="Verdana" w:hAnsi="Verdana" w:cs="Arial"/>
          <w:b/>
          <w:bCs/>
        </w:rPr>
        <w:t xml:space="preserve">la utilización de los menores </w:t>
      </w:r>
      <w:r w:rsidRPr="00094883">
        <w:rPr>
          <w:rFonts w:ascii="Verdana" w:hAnsi="Verdana" w:cs="Arial"/>
        </w:rPr>
        <w:t>en actividades militares, operaciones psicológicas, campañas cívico-militares y similares</w:t>
      </w:r>
      <w:r>
        <w:rPr>
          <w:rFonts w:ascii="Verdana" w:hAnsi="Verdana" w:cs="Arial"/>
        </w:rPr>
        <w:t xml:space="preserve">” </w:t>
      </w:r>
      <w:r w:rsidR="00445D20">
        <w:rPr>
          <w:rFonts w:ascii="Verdana" w:hAnsi="Verdana" w:cs="Arial"/>
        </w:rPr>
        <w:t xml:space="preserve">(negrilla fuera de texto) </w:t>
      </w:r>
      <w:r w:rsidR="00D30074">
        <w:rPr>
          <w:rFonts w:ascii="Verdana" w:hAnsi="Verdana" w:cs="Arial"/>
        </w:rPr>
        <w:t xml:space="preserve">puntualizando que </w:t>
      </w:r>
      <w:r w:rsidR="00D30074">
        <w:rPr>
          <w:rFonts w:ascii="Verdana" w:hAnsi="Verdana" w:cs="Arial"/>
          <w:b/>
          <w:bCs/>
        </w:rPr>
        <w:t xml:space="preserve">utilizar </w:t>
      </w:r>
      <w:r w:rsidR="00B630F7">
        <w:rPr>
          <w:rFonts w:ascii="Verdana" w:hAnsi="Verdana" w:cs="Arial"/>
        </w:rPr>
        <w:t xml:space="preserve">corresponde a los </w:t>
      </w:r>
      <w:r w:rsidRPr="00B630F7" w:rsidR="00B630F7">
        <w:rPr>
          <w:rFonts w:ascii="Verdana" w:hAnsi="Verdana" w:cs="Arial"/>
        </w:rPr>
        <w:t xml:space="preserve">casos en los que los menores se usan </w:t>
      </w:r>
      <w:r w:rsidRPr="006E1AE5" w:rsidR="00B630F7">
        <w:rPr>
          <w:rFonts w:ascii="Verdana" w:hAnsi="Verdana" w:cs="Arial"/>
          <w:b/>
          <w:bCs/>
        </w:rPr>
        <w:t>para una finalidad determinada.</w:t>
      </w:r>
    </w:p>
    <w:p w:rsidR="005746FF" w:rsidP="006E6EF3" w:rsidRDefault="005746FF" w14:paraId="24A00CCB" w14:textId="77777777">
      <w:pPr>
        <w:spacing w:after="0" w:line="240" w:lineRule="auto"/>
        <w:jc w:val="both"/>
        <w:rPr>
          <w:rFonts w:ascii="Verdana" w:hAnsi="Verdana" w:cs="Arial"/>
        </w:rPr>
      </w:pPr>
    </w:p>
    <w:p w:rsidR="004145E4" w:rsidP="006E6EF3" w:rsidRDefault="00EC3336" w14:paraId="1DA4FD64" w14:textId="26DF2041">
      <w:pPr>
        <w:spacing w:after="0" w:line="240" w:lineRule="auto"/>
        <w:jc w:val="both"/>
        <w:rPr>
          <w:rFonts w:ascii="Verdana" w:hAnsi="Verdana" w:cs="Arial"/>
        </w:rPr>
      </w:pPr>
      <w:r>
        <w:rPr>
          <w:rFonts w:ascii="Verdana" w:hAnsi="Verdana" w:cs="Arial"/>
        </w:rPr>
        <w:t xml:space="preserve">Así las cosas y, en una interpretación </w:t>
      </w:r>
      <w:r w:rsidR="00742574">
        <w:rPr>
          <w:rFonts w:ascii="Verdana" w:hAnsi="Verdana" w:cs="Arial"/>
        </w:rPr>
        <w:t xml:space="preserve">de lo dispuesto en la Convención sobre los Derechos de los Niños y su Protocolo Facultativo se permite concluir que, </w:t>
      </w:r>
      <w:r w:rsidR="00742574">
        <w:rPr>
          <w:rFonts w:ascii="Verdana" w:hAnsi="Verdana" w:cs="Arial"/>
          <w:b/>
          <w:bCs/>
        </w:rPr>
        <w:t>las acciones cívico–militares de manera general no están prohibida</w:t>
      </w:r>
      <w:r w:rsidR="00FE790D">
        <w:rPr>
          <w:rFonts w:ascii="Verdana" w:hAnsi="Verdana" w:cs="Arial"/>
          <w:b/>
          <w:bCs/>
        </w:rPr>
        <w:t>s</w:t>
      </w:r>
      <w:r w:rsidR="00742574">
        <w:rPr>
          <w:rFonts w:ascii="Verdana" w:hAnsi="Verdana" w:cs="Arial"/>
          <w:b/>
          <w:bCs/>
        </w:rPr>
        <w:t>,</w:t>
      </w:r>
      <w:r w:rsidR="000A5622">
        <w:rPr>
          <w:rFonts w:ascii="Verdana" w:hAnsi="Verdana" w:cs="Arial"/>
          <w:b/>
          <w:bCs/>
        </w:rPr>
        <w:t xml:space="preserve"> </w:t>
      </w:r>
      <w:r w:rsidR="000A5622">
        <w:rPr>
          <w:rFonts w:ascii="Verdana" w:hAnsi="Verdana" w:cs="Arial"/>
        </w:rPr>
        <w:t xml:space="preserve">sin </w:t>
      </w:r>
      <w:proofErr w:type="gramStart"/>
      <w:r w:rsidR="000A5622">
        <w:rPr>
          <w:rFonts w:ascii="Verdana" w:hAnsi="Verdana" w:cs="Arial"/>
        </w:rPr>
        <w:t>embargo</w:t>
      </w:r>
      <w:proofErr w:type="gramEnd"/>
      <w:r w:rsidR="000A5622">
        <w:rPr>
          <w:rFonts w:ascii="Verdana" w:hAnsi="Verdana" w:cs="Arial"/>
        </w:rPr>
        <w:t xml:space="preserve"> si lo están</w:t>
      </w:r>
      <w:r w:rsidRPr="002F2072" w:rsidR="002F2072">
        <w:rPr>
          <w:rFonts w:ascii="Verdana" w:hAnsi="Verdana" w:cs="Arial"/>
        </w:rPr>
        <w:t xml:space="preserve"> cuando la Fuerza Pública las realice en el escenario que “persigue el apoyo de la población para obtener información que pueda ser útil en labores de inteligencia, como lo contempla el Manual de Campaña del Ejército”</w:t>
      </w:r>
      <w:r w:rsidR="004145E4">
        <w:rPr>
          <w:rFonts w:ascii="Verdana" w:hAnsi="Verdana" w:cs="Arial"/>
        </w:rPr>
        <w:t xml:space="preserve"> y se involucren menores de edad.</w:t>
      </w:r>
    </w:p>
    <w:p w:rsidR="004145E4" w:rsidP="006E6EF3" w:rsidRDefault="004145E4" w14:paraId="6AD7DABA" w14:textId="77777777">
      <w:pPr>
        <w:spacing w:after="0" w:line="240" w:lineRule="auto"/>
        <w:jc w:val="both"/>
        <w:rPr>
          <w:rFonts w:ascii="Verdana" w:hAnsi="Verdana" w:cs="Arial"/>
        </w:rPr>
      </w:pPr>
    </w:p>
    <w:p w:rsidR="00D42DF9" w:rsidP="006E6EF3" w:rsidRDefault="00D42DF9" w14:paraId="278766CD" w14:textId="7809A083">
      <w:pPr>
        <w:spacing w:line="240" w:lineRule="auto"/>
        <w:jc w:val="both"/>
        <w:rPr>
          <w:rFonts w:ascii="Verdana" w:hAnsi="Verdana" w:cs="Arial"/>
        </w:rPr>
      </w:pPr>
      <w:r>
        <w:rPr>
          <w:rFonts w:ascii="Verdana" w:hAnsi="Verdana" w:cs="Arial"/>
        </w:rPr>
        <w:t xml:space="preserve">Ahora, si bien la Corte Constitucional reconoce esta prohibición contextualizada, ello no quiere decir que se entienda de forma restrictiva la norma, en tanto, el Alto Tribunal </w:t>
      </w:r>
      <w:r>
        <w:rPr>
          <w:rFonts w:ascii="Verdana" w:hAnsi="Verdana" w:cs="Arial"/>
          <w:b/>
          <w:bCs/>
        </w:rPr>
        <w:t xml:space="preserve">extiende la prohibición </w:t>
      </w:r>
      <w:r w:rsidRPr="00D42DF9">
        <w:rPr>
          <w:rFonts w:ascii="Verdana" w:hAnsi="Verdana" w:cs="Arial"/>
        </w:rPr>
        <w:t xml:space="preserve">a </w:t>
      </w:r>
      <w:r w:rsidRPr="00C640F8">
        <w:rPr>
          <w:rFonts w:ascii="Verdana" w:hAnsi="Verdana" w:cs="Arial"/>
          <w:b/>
          <w:bCs/>
        </w:rPr>
        <w:t xml:space="preserve">“cualquier tipo de participación o interacción en actividades que realice la Fuerza Pública </w:t>
      </w:r>
      <w:r w:rsidRPr="00C640F8">
        <w:rPr>
          <w:rFonts w:ascii="Verdana" w:hAnsi="Verdana" w:cs="Arial"/>
          <w:b/>
          <w:bCs/>
          <w:u w:val="single"/>
        </w:rPr>
        <w:t>en zonas afectadas por el conflicto armado</w:t>
      </w:r>
      <w:r w:rsidRPr="00C640F8">
        <w:rPr>
          <w:rFonts w:ascii="Verdana" w:hAnsi="Verdana" w:cs="Arial"/>
          <w:b/>
          <w:bCs/>
        </w:rPr>
        <w:t xml:space="preserve"> que tenga el potencial de aumentar el riesgo o poner en peligro la vida e integridad física de los menores de edad, tales como jornadas recreativas, de salud, entre otras”. </w:t>
      </w:r>
      <w:r>
        <w:rPr>
          <w:rFonts w:ascii="Verdana" w:hAnsi="Verdana" w:cs="Arial"/>
        </w:rPr>
        <w:t>(</w:t>
      </w:r>
      <w:r w:rsidR="00C640F8">
        <w:rPr>
          <w:rFonts w:ascii="Verdana" w:hAnsi="Verdana" w:cs="Arial"/>
        </w:rPr>
        <w:t xml:space="preserve">Negrilla </w:t>
      </w:r>
      <w:r w:rsidR="00CA2564">
        <w:rPr>
          <w:rFonts w:ascii="Verdana" w:hAnsi="Verdana" w:cs="Arial"/>
        </w:rPr>
        <w:t>y s</w:t>
      </w:r>
      <w:r>
        <w:rPr>
          <w:rFonts w:ascii="Verdana" w:hAnsi="Verdana" w:cs="Arial"/>
        </w:rPr>
        <w:t>ubrayado fuera de texto).</w:t>
      </w:r>
    </w:p>
    <w:p w:rsidR="00D42DF9" w:rsidP="006E6EF3" w:rsidRDefault="0087198A" w14:paraId="4DADF17B" w14:textId="51BF87A8">
      <w:pPr>
        <w:spacing w:line="240" w:lineRule="auto"/>
        <w:jc w:val="both"/>
        <w:rPr>
          <w:rFonts w:ascii="Verdana" w:hAnsi="Verdana" w:cs="Arial"/>
          <w:b/>
          <w:bCs/>
          <w:i/>
          <w:iCs/>
        </w:rPr>
      </w:pPr>
      <w:r>
        <w:rPr>
          <w:rFonts w:ascii="Verdana" w:hAnsi="Verdana" w:cs="Arial"/>
        </w:rPr>
        <w:lastRenderedPageBreak/>
        <w:t>En este punto, se debe mencionar que la Corte puntualiza que la interpretación antes descrita no opera de manera general a la Policía Nacional, dado que, al ser un cuerpo civil no siempre est</w:t>
      </w:r>
      <w:r w:rsidR="00177B08">
        <w:rPr>
          <w:rFonts w:ascii="Verdana" w:hAnsi="Verdana" w:cs="Arial"/>
        </w:rPr>
        <w:t>á</w:t>
      </w:r>
      <w:r>
        <w:rPr>
          <w:rFonts w:ascii="Verdana" w:hAnsi="Verdana" w:cs="Arial"/>
        </w:rPr>
        <w:t xml:space="preserve"> inmersa en el conflicto armado</w:t>
      </w:r>
      <w:r w:rsidR="00411B10">
        <w:rPr>
          <w:rFonts w:ascii="Verdana" w:hAnsi="Verdana" w:cs="Arial"/>
        </w:rPr>
        <w:t>.</w:t>
      </w:r>
      <w:r>
        <w:rPr>
          <w:rFonts w:ascii="Verdana" w:hAnsi="Verdana" w:cs="Arial"/>
        </w:rPr>
        <w:t xml:space="preserve"> </w:t>
      </w:r>
      <w:r w:rsidR="00411B10">
        <w:rPr>
          <w:rFonts w:ascii="Verdana" w:hAnsi="Verdana" w:cs="Arial"/>
        </w:rPr>
        <w:t>A</w:t>
      </w:r>
      <w:r>
        <w:rPr>
          <w:rFonts w:ascii="Verdana" w:hAnsi="Verdana" w:cs="Arial"/>
        </w:rPr>
        <w:t xml:space="preserve">sí las cosas, dicha interpretación solo </w:t>
      </w:r>
      <w:r w:rsidR="00890994">
        <w:rPr>
          <w:rFonts w:ascii="Verdana" w:hAnsi="Verdana" w:cs="Arial"/>
        </w:rPr>
        <w:t xml:space="preserve">procede cuando las actividades de la </w:t>
      </w:r>
      <w:r w:rsidR="00411B10">
        <w:rPr>
          <w:rFonts w:ascii="Verdana" w:hAnsi="Verdana" w:cs="Arial"/>
        </w:rPr>
        <w:t>P</w:t>
      </w:r>
      <w:r w:rsidR="00890994">
        <w:rPr>
          <w:rFonts w:ascii="Verdana" w:hAnsi="Verdana" w:cs="Arial"/>
        </w:rPr>
        <w:t xml:space="preserve">olicía </w:t>
      </w:r>
      <w:r w:rsidR="00411B10">
        <w:rPr>
          <w:rFonts w:ascii="Verdana" w:hAnsi="Verdana" w:cs="Arial"/>
        </w:rPr>
        <w:t>N</w:t>
      </w:r>
      <w:r w:rsidR="00890994">
        <w:rPr>
          <w:rFonts w:ascii="Verdana" w:hAnsi="Verdana" w:cs="Arial"/>
        </w:rPr>
        <w:t xml:space="preserve">acional </w:t>
      </w:r>
      <w:r w:rsidRPr="00890994" w:rsidR="00890994">
        <w:rPr>
          <w:rFonts w:ascii="Verdana" w:hAnsi="Verdana" w:cs="Arial"/>
          <w:b/>
          <w:bCs/>
          <w:i/>
          <w:iCs/>
        </w:rPr>
        <w:t>se desarrollen en zonas afectadas por el conflicto armado y, constituyan por ese hecho, una amenaza para los derechos a la vida, la integridad y la prohibición de participar en el conflicto armado.</w:t>
      </w:r>
    </w:p>
    <w:p w:rsidR="00E472C0" w:rsidP="006E6EF3" w:rsidRDefault="0029311B" w14:paraId="697C6147" w14:textId="060F7EF4">
      <w:pPr>
        <w:spacing w:line="240" w:lineRule="auto"/>
        <w:jc w:val="both"/>
        <w:rPr>
          <w:rFonts w:ascii="Verdana" w:hAnsi="Verdana" w:cs="Arial"/>
          <w:b/>
          <w:bCs/>
        </w:rPr>
      </w:pPr>
      <w:r>
        <w:rPr>
          <w:rFonts w:ascii="Verdana" w:hAnsi="Verdana" w:cs="Arial"/>
        </w:rPr>
        <w:t>L</w:t>
      </w:r>
      <w:r w:rsidR="00E472C0">
        <w:rPr>
          <w:rFonts w:ascii="Verdana" w:hAnsi="Verdana" w:cs="Arial"/>
        </w:rPr>
        <w:t xml:space="preserve">a </w:t>
      </w:r>
      <w:r w:rsidR="00710BD0">
        <w:rPr>
          <w:rFonts w:ascii="Verdana" w:hAnsi="Verdana" w:cs="Arial"/>
        </w:rPr>
        <w:t>C</w:t>
      </w:r>
      <w:r w:rsidR="00E472C0">
        <w:rPr>
          <w:rFonts w:ascii="Verdana" w:hAnsi="Verdana" w:cs="Arial"/>
        </w:rPr>
        <w:t xml:space="preserve">orte señala que existe un </w:t>
      </w:r>
      <w:r w:rsidRPr="00E472C0" w:rsidR="00E472C0">
        <w:rPr>
          <w:rFonts w:ascii="Verdana" w:hAnsi="Verdana" w:cs="Arial"/>
          <w:b/>
          <w:bCs/>
          <w:i/>
          <w:iCs/>
        </w:rPr>
        <w:t xml:space="preserve">riesgo evidente para la población civil, en particular </w:t>
      </w:r>
      <w:r w:rsidR="00E472C0">
        <w:rPr>
          <w:rFonts w:ascii="Verdana" w:hAnsi="Verdana" w:cs="Arial"/>
          <w:b/>
          <w:bCs/>
          <w:i/>
          <w:iCs/>
        </w:rPr>
        <w:t>niños, niñas y adolescentes</w:t>
      </w:r>
      <w:r w:rsidRPr="00E472C0" w:rsidR="00E472C0">
        <w:rPr>
          <w:rFonts w:ascii="Verdana" w:hAnsi="Verdana" w:cs="Arial"/>
          <w:b/>
          <w:bCs/>
          <w:i/>
          <w:iCs/>
        </w:rPr>
        <w:t>, en el escenario actual de conflicto armado interno</w:t>
      </w:r>
      <w:r w:rsidR="00E472C0">
        <w:rPr>
          <w:rFonts w:ascii="Verdana" w:hAnsi="Verdana" w:cs="Arial"/>
          <w:b/>
          <w:bCs/>
          <w:i/>
          <w:iCs/>
        </w:rPr>
        <w:t xml:space="preserve">, </w:t>
      </w:r>
      <w:r w:rsidR="00710BD0">
        <w:rPr>
          <w:rFonts w:ascii="Verdana" w:hAnsi="Verdana" w:cs="Arial"/>
        </w:rPr>
        <w:t xml:space="preserve">si bien el alto Tribunal resalta la intención loable de las acciones que desarrolla la fuerza pública en los territorios afectados por el conflicto armado en cumplimiento de su fin constitucional, preocupa que en estas </w:t>
      </w:r>
      <w:r w:rsidR="00710BD0">
        <w:rPr>
          <w:rFonts w:ascii="Verdana" w:hAnsi="Verdana" w:cs="Arial"/>
          <w:b/>
          <w:bCs/>
        </w:rPr>
        <w:t xml:space="preserve">se involucren a menores de edad, </w:t>
      </w:r>
      <w:r w:rsidR="00710BD0">
        <w:rPr>
          <w:rFonts w:ascii="Verdana" w:hAnsi="Verdana" w:cs="Arial"/>
        </w:rPr>
        <w:t xml:space="preserve">dado que, esto los </w:t>
      </w:r>
      <w:r w:rsidR="00710BD0">
        <w:rPr>
          <w:rFonts w:ascii="Verdana" w:hAnsi="Verdana" w:cs="Arial"/>
          <w:b/>
          <w:bCs/>
        </w:rPr>
        <w:t>expone a un riesgo muy alto de ataques o represalias de los grupos armados al margen de la ley.</w:t>
      </w:r>
    </w:p>
    <w:p w:rsidR="00710BD0" w:rsidP="006E6EF3" w:rsidRDefault="006E6EF3" w14:paraId="2D49A3F3" w14:textId="6B214285">
      <w:pPr>
        <w:spacing w:line="240" w:lineRule="auto"/>
        <w:jc w:val="both"/>
        <w:rPr>
          <w:rFonts w:ascii="Verdana" w:hAnsi="Verdana" w:cs="Arial"/>
        </w:rPr>
      </w:pPr>
      <w:r>
        <w:rPr>
          <w:rFonts w:ascii="Verdana" w:hAnsi="Verdana" w:cs="Arial"/>
        </w:rPr>
        <w:t xml:space="preserve">En el análisis del caso concreto, el Alto Tribunal concluye que como bien lo exponen los demandantes sí se llevaron a cabo jornadas </w:t>
      </w:r>
      <w:r w:rsidR="007A5F74">
        <w:rPr>
          <w:rFonts w:ascii="Verdana" w:hAnsi="Verdana" w:cs="Arial"/>
        </w:rPr>
        <w:t xml:space="preserve">de acciones integrales con lo cual la Sala pudo constatar el </w:t>
      </w:r>
      <w:r w:rsidR="007A5F74">
        <w:rPr>
          <w:rFonts w:ascii="Verdana" w:hAnsi="Verdana" w:cs="Arial"/>
          <w:b/>
          <w:bCs/>
        </w:rPr>
        <w:t>factor de riesgo</w:t>
      </w:r>
      <w:r w:rsidR="007A5F74">
        <w:rPr>
          <w:rFonts w:ascii="Verdana" w:hAnsi="Verdana" w:cs="Arial"/>
        </w:rPr>
        <w:t xml:space="preserve">, como bien lo reconoce la Corte, no hay pruebas sobre consecuencias adversas en el escenario de las jornadas que fueron denunciadas, ello no obsta para que aquello constituya un </w:t>
      </w:r>
      <w:r w:rsidR="007A5F74">
        <w:rPr>
          <w:rFonts w:ascii="Verdana" w:hAnsi="Verdana" w:cs="Arial"/>
          <w:b/>
          <w:bCs/>
        </w:rPr>
        <w:t xml:space="preserve">enorme riesgo </w:t>
      </w:r>
      <w:r w:rsidR="007A5F74">
        <w:rPr>
          <w:rFonts w:ascii="Verdana" w:hAnsi="Verdana" w:cs="Arial"/>
        </w:rPr>
        <w:t>al que no debe ser expuesto el menor de edad.</w:t>
      </w:r>
    </w:p>
    <w:p w:rsidR="00E8469B" w:rsidP="006E6EF3" w:rsidRDefault="00D56D66" w14:paraId="4DFD37E2" w14:textId="0E001796">
      <w:pPr>
        <w:spacing w:line="240" w:lineRule="auto"/>
        <w:jc w:val="both"/>
        <w:rPr>
          <w:rFonts w:ascii="Verdana" w:hAnsi="Verdana" w:cs="Arial"/>
        </w:rPr>
      </w:pPr>
      <w:r>
        <w:rPr>
          <w:rFonts w:ascii="Verdana" w:hAnsi="Verdana" w:cs="Arial"/>
        </w:rPr>
        <w:t xml:space="preserve">Así las cosas, la Sala considera que, </w:t>
      </w:r>
      <w:r w:rsidR="000B3E72">
        <w:rPr>
          <w:rFonts w:ascii="Verdana" w:hAnsi="Verdana" w:cs="Arial"/>
          <w:b/>
          <w:bCs/>
        </w:rPr>
        <w:t>permitir la interacción de los menores de edad con la Policía o el Ejercito</w:t>
      </w:r>
      <w:r w:rsidR="00A23914">
        <w:rPr>
          <w:rFonts w:ascii="Verdana" w:hAnsi="Verdana" w:cs="Arial"/>
          <w:b/>
          <w:bCs/>
        </w:rPr>
        <w:t xml:space="preserve"> </w:t>
      </w:r>
      <w:r w:rsidR="00A23914">
        <w:rPr>
          <w:rFonts w:ascii="Verdana" w:hAnsi="Verdana" w:cs="Arial"/>
        </w:rPr>
        <w:t xml:space="preserve">en actividades </w:t>
      </w:r>
      <w:r w:rsidRPr="00A23914" w:rsidR="00A23914">
        <w:rPr>
          <w:rFonts w:ascii="Verdana" w:hAnsi="Verdana" w:cs="Arial"/>
          <w:i/>
          <w:iCs/>
        </w:rPr>
        <w:t xml:space="preserve">recreativas, deportivas o educativas </w:t>
      </w:r>
      <w:r w:rsidRPr="00790CA3" w:rsidR="00A23914">
        <w:rPr>
          <w:rFonts w:ascii="Verdana" w:hAnsi="Verdana" w:cs="Arial"/>
          <w:b/>
          <w:bCs/>
          <w:i/>
          <w:iCs/>
          <w:u w:val="single"/>
        </w:rPr>
        <w:t>genera la percepción de familiaridad con uno de los bandos en conflicto</w:t>
      </w:r>
      <w:r w:rsidRPr="00A23914" w:rsidR="00A23914">
        <w:rPr>
          <w:rFonts w:ascii="Verdana" w:hAnsi="Verdana" w:cs="Arial"/>
          <w:i/>
          <w:iCs/>
        </w:rPr>
        <w:t xml:space="preserve"> y que es objetivo militar de estos grupos, </w:t>
      </w:r>
      <w:r w:rsidRPr="00790CA3" w:rsidR="00A23914">
        <w:rPr>
          <w:rFonts w:ascii="Verdana" w:hAnsi="Verdana" w:cs="Arial"/>
          <w:b/>
          <w:bCs/>
          <w:i/>
          <w:iCs/>
          <w:u w:val="single"/>
        </w:rPr>
        <w:t>dejándolos expuestos en medio de un fuego cruzado – en caso de ataques durante la jornada – o estigmatizados como colaboradores o simpatizantes frente a estos grupos.</w:t>
      </w:r>
      <w:r w:rsidR="005E3CC6">
        <w:rPr>
          <w:rFonts w:ascii="Verdana" w:hAnsi="Verdana" w:cs="Arial"/>
        </w:rPr>
        <w:t xml:space="preserve"> (</w:t>
      </w:r>
      <w:r w:rsidR="00790CA3">
        <w:rPr>
          <w:rFonts w:ascii="Verdana" w:hAnsi="Verdana" w:cs="Arial"/>
        </w:rPr>
        <w:t>Negrilla y s</w:t>
      </w:r>
      <w:r w:rsidR="005E3CC6">
        <w:rPr>
          <w:rFonts w:ascii="Verdana" w:hAnsi="Verdana" w:cs="Arial"/>
        </w:rPr>
        <w:t>ubrayado fuera de texto)</w:t>
      </w:r>
    </w:p>
    <w:p w:rsidR="005E3CC6" w:rsidP="006E6EF3" w:rsidRDefault="00B862D7" w14:paraId="790A6677" w14:textId="2E8FD869">
      <w:pPr>
        <w:spacing w:line="240" w:lineRule="auto"/>
        <w:jc w:val="both"/>
        <w:rPr>
          <w:rFonts w:ascii="Verdana" w:hAnsi="Verdana" w:cs="Arial"/>
        </w:rPr>
      </w:pPr>
      <w:r>
        <w:rPr>
          <w:rFonts w:ascii="Verdana" w:hAnsi="Verdana" w:cs="Arial"/>
        </w:rPr>
        <w:t xml:space="preserve">En ese orden, es claro y evidente el riesgo y la amenaza sobre los derechos fundamentales de los menores de edad y la prohibición de su participación en el conflicto armado, por lo que, si bien, las actividades de la Fuerza pública son necesarias </w:t>
      </w:r>
      <w:r>
        <w:rPr>
          <w:rFonts w:ascii="Verdana" w:hAnsi="Verdana" w:cs="Arial"/>
          <w:b/>
          <w:bCs/>
        </w:rPr>
        <w:t xml:space="preserve">es mucho mayor el </w:t>
      </w:r>
      <w:r w:rsidR="009C0BF1">
        <w:rPr>
          <w:rFonts w:ascii="Verdana" w:hAnsi="Verdana" w:cs="Arial"/>
          <w:b/>
          <w:bCs/>
        </w:rPr>
        <w:t>peligro</w:t>
      </w:r>
      <w:r>
        <w:rPr>
          <w:rFonts w:ascii="Verdana" w:hAnsi="Verdana" w:cs="Arial"/>
          <w:b/>
          <w:bCs/>
        </w:rPr>
        <w:t xml:space="preserve"> al que se </w:t>
      </w:r>
      <w:r w:rsidR="009C0BF1">
        <w:rPr>
          <w:rFonts w:ascii="Verdana" w:hAnsi="Verdana" w:cs="Arial"/>
          <w:b/>
          <w:bCs/>
        </w:rPr>
        <w:t>exponen</w:t>
      </w:r>
      <w:r>
        <w:rPr>
          <w:rFonts w:ascii="Verdana" w:hAnsi="Verdana" w:cs="Arial"/>
          <w:b/>
          <w:bCs/>
        </w:rPr>
        <w:t xml:space="preserve"> que las </w:t>
      </w:r>
      <w:r w:rsidR="009C0BF1">
        <w:rPr>
          <w:rFonts w:ascii="Verdana" w:hAnsi="Verdana" w:cs="Arial"/>
          <w:b/>
          <w:bCs/>
        </w:rPr>
        <w:t>ganancias</w:t>
      </w:r>
      <w:r>
        <w:rPr>
          <w:rFonts w:ascii="Verdana" w:hAnsi="Verdana" w:cs="Arial"/>
          <w:b/>
          <w:bCs/>
        </w:rPr>
        <w:t xml:space="preserve"> que puedan generarse sobre la imagen y buena interacción de estos con la sociedad civil</w:t>
      </w:r>
      <w:r w:rsidR="005248A6">
        <w:rPr>
          <w:rFonts w:ascii="Verdana" w:hAnsi="Verdana" w:cs="Arial"/>
        </w:rPr>
        <w:t>, así mismo, el desarrollo de estas actividades puede ver comprometido el principio de distinción</w:t>
      </w:r>
      <w:r w:rsidR="00555BA1">
        <w:rPr>
          <w:rFonts w:ascii="Verdana" w:hAnsi="Verdana" w:cs="Arial"/>
        </w:rPr>
        <w:t>.</w:t>
      </w:r>
    </w:p>
    <w:p w:rsidR="00555BA1" w:rsidP="006E6EF3" w:rsidRDefault="00555BA1" w14:paraId="17CB7FE2" w14:textId="7C11D097">
      <w:pPr>
        <w:spacing w:line="240" w:lineRule="auto"/>
        <w:jc w:val="both"/>
        <w:rPr>
          <w:rFonts w:ascii="Verdana" w:hAnsi="Verdana" w:cs="Arial"/>
          <w:i/>
          <w:iCs/>
        </w:rPr>
      </w:pPr>
      <w:r>
        <w:rPr>
          <w:rFonts w:ascii="Verdana" w:hAnsi="Verdana" w:cs="Arial"/>
        </w:rPr>
        <w:t xml:space="preserve">Lo anterior, se sustenta en las disposiciones internacionales y diversas recomendaciones del Comité de los Derechos del Niño, </w:t>
      </w:r>
      <w:r w:rsidR="005F1E14">
        <w:rPr>
          <w:rFonts w:ascii="Verdana" w:hAnsi="Verdana" w:cs="Arial"/>
        </w:rPr>
        <w:t xml:space="preserve">el </w:t>
      </w:r>
      <w:proofErr w:type="gramStart"/>
      <w:r w:rsidR="005F1E14">
        <w:rPr>
          <w:rFonts w:ascii="Verdana" w:hAnsi="Verdana" w:cs="Arial"/>
        </w:rPr>
        <w:t>Secretario General</w:t>
      </w:r>
      <w:proofErr w:type="gramEnd"/>
      <w:r w:rsidR="005F1E14">
        <w:rPr>
          <w:rFonts w:ascii="Verdana" w:hAnsi="Verdana" w:cs="Arial"/>
        </w:rPr>
        <w:t xml:space="preserve"> del Consejo de Seguridad, por lo que, </w:t>
      </w:r>
      <w:r w:rsidRPr="005F1E14" w:rsidR="005F1E14">
        <w:rPr>
          <w:rFonts w:ascii="Verdana" w:hAnsi="Verdana" w:cs="Arial"/>
          <w:i/>
          <w:iCs/>
        </w:rPr>
        <w:t xml:space="preserve">la Corte no comparte que la Fuerza Pública – Fuerzas Militares y Policía Nacional – junto con las autoridades locales y regionales </w:t>
      </w:r>
      <w:r w:rsidRPr="005F1E14" w:rsidR="005F1E14">
        <w:rPr>
          <w:rFonts w:ascii="Verdana" w:hAnsi="Verdana" w:cs="Arial"/>
          <w:b/>
          <w:bCs/>
          <w:i/>
          <w:iCs/>
        </w:rPr>
        <w:t>realice jornadas de acción integral o cívico militares en los territorios marcados por el conflicto armado</w:t>
      </w:r>
      <w:r w:rsidRPr="005F1E14" w:rsidR="005F1E14">
        <w:rPr>
          <w:rFonts w:ascii="Verdana" w:hAnsi="Verdana" w:cs="Arial"/>
          <w:i/>
          <w:iCs/>
        </w:rPr>
        <w:t xml:space="preserve"> dirigidas a los menores de edad.</w:t>
      </w:r>
    </w:p>
    <w:p w:rsidRPr="003009A1" w:rsidR="003009A1" w:rsidP="003F6D44" w:rsidRDefault="003F6D44" w14:paraId="230D7790" w14:textId="10025738">
      <w:pPr>
        <w:pStyle w:val="Prrafodelista"/>
        <w:ind w:right="49"/>
        <w:jc w:val="both"/>
        <w:rPr>
          <w:rFonts w:ascii="Verdana" w:hAnsi="Verdana" w:cs="Arial"/>
          <w:b/>
          <w:bCs/>
        </w:rPr>
      </w:pPr>
      <w:r>
        <w:rPr>
          <w:rFonts w:ascii="Verdana" w:hAnsi="Verdana" w:cs="Arial"/>
          <w:b/>
          <w:bCs/>
        </w:rPr>
        <w:t xml:space="preserve">3.1.6. </w:t>
      </w:r>
      <w:r w:rsidR="003009A1">
        <w:rPr>
          <w:rFonts w:ascii="Verdana" w:hAnsi="Verdana" w:cs="Arial"/>
          <w:b/>
          <w:bCs/>
        </w:rPr>
        <w:t>E</w:t>
      </w:r>
      <w:r w:rsidRPr="003009A1" w:rsidR="003009A1">
        <w:rPr>
          <w:rFonts w:ascii="Verdana" w:hAnsi="Verdana" w:cs="Arial"/>
          <w:b/>
          <w:bCs/>
        </w:rPr>
        <w:t xml:space="preserve">fectos </w:t>
      </w:r>
      <w:proofErr w:type="spellStart"/>
      <w:r w:rsidRPr="00BF6AD3" w:rsidR="003009A1">
        <w:rPr>
          <w:rFonts w:ascii="Verdana" w:hAnsi="Verdana" w:cs="Arial"/>
          <w:b/>
          <w:bCs/>
          <w:i/>
          <w:iCs/>
        </w:rPr>
        <w:t>intercomunis</w:t>
      </w:r>
      <w:proofErr w:type="spellEnd"/>
      <w:r w:rsidRPr="003009A1" w:rsidR="003009A1">
        <w:rPr>
          <w:rFonts w:ascii="Verdana" w:hAnsi="Verdana" w:cs="Arial"/>
          <w:b/>
          <w:bCs/>
        </w:rPr>
        <w:t xml:space="preserve"> de los efectos de las órdenes</w:t>
      </w:r>
      <w:r>
        <w:rPr>
          <w:rFonts w:ascii="Verdana" w:hAnsi="Verdana" w:cs="Arial"/>
          <w:b/>
          <w:bCs/>
        </w:rPr>
        <w:t xml:space="preserve"> </w:t>
      </w:r>
      <w:r w:rsidRPr="003009A1" w:rsidR="003009A1">
        <w:rPr>
          <w:rFonts w:ascii="Verdana" w:hAnsi="Verdana" w:cs="Arial"/>
          <w:b/>
          <w:bCs/>
        </w:rPr>
        <w:t>proferidas en sede de revisión de tutela</w:t>
      </w:r>
    </w:p>
    <w:p w:rsidR="00361588" w:rsidP="003009A1" w:rsidRDefault="003009A1" w14:paraId="521E75C7" w14:textId="58C630F2">
      <w:pPr>
        <w:spacing w:line="240" w:lineRule="auto"/>
        <w:jc w:val="both"/>
        <w:rPr>
          <w:rFonts w:ascii="Verdana" w:hAnsi="Verdana" w:cs="Arial"/>
          <w:i/>
          <w:iCs/>
        </w:rPr>
      </w:pPr>
      <w:r>
        <w:rPr>
          <w:rFonts w:ascii="Verdana" w:hAnsi="Verdana" w:cs="Arial"/>
        </w:rPr>
        <w:lastRenderedPageBreak/>
        <w:t>Cabe resaltar que, en principio las decisiones adoptadas por la Corte Constitucional en sede de revisión de tutela solo tienen efectos en el caso concreto</w:t>
      </w:r>
      <w:r w:rsidR="00EB503E">
        <w:rPr>
          <w:rFonts w:ascii="Verdana" w:hAnsi="Verdana" w:cs="Arial"/>
        </w:rPr>
        <w:t xml:space="preserve"> o </w:t>
      </w:r>
      <w:proofErr w:type="gramStart"/>
      <w:r w:rsidRPr="00EB503E" w:rsidR="00EB503E">
        <w:rPr>
          <w:rFonts w:ascii="Verdana" w:hAnsi="Verdana" w:cs="Arial"/>
          <w:i/>
          <w:iCs/>
        </w:rPr>
        <w:t>inter partes</w:t>
      </w:r>
      <w:proofErr w:type="gramEnd"/>
      <w:r>
        <w:rPr>
          <w:rFonts w:ascii="Verdana" w:hAnsi="Verdana" w:cs="Arial"/>
        </w:rPr>
        <w:t xml:space="preserve">, sin embargo, es virtud del principio de igualdad es posible extender los efectos a través de </w:t>
      </w:r>
      <w:r>
        <w:rPr>
          <w:rFonts w:ascii="Verdana" w:hAnsi="Verdana" w:cs="Arial"/>
          <w:i/>
          <w:iCs/>
        </w:rPr>
        <w:t xml:space="preserve">los dispositivos de amplificación, </w:t>
      </w:r>
      <w:r>
        <w:rPr>
          <w:rFonts w:ascii="Verdana" w:hAnsi="Verdana" w:cs="Arial"/>
        </w:rPr>
        <w:t xml:space="preserve">como lo es el </w:t>
      </w:r>
      <w:r>
        <w:rPr>
          <w:rFonts w:ascii="Verdana" w:hAnsi="Verdana" w:cs="Arial"/>
          <w:i/>
          <w:iCs/>
        </w:rPr>
        <w:t>efecto inter</w:t>
      </w:r>
      <w:r w:rsidR="0065319D">
        <w:rPr>
          <w:rFonts w:ascii="Verdana" w:hAnsi="Verdana" w:cs="Arial"/>
          <w:i/>
          <w:iCs/>
        </w:rPr>
        <w:t xml:space="preserve"> </w:t>
      </w:r>
      <w:proofErr w:type="spellStart"/>
      <w:r>
        <w:rPr>
          <w:rFonts w:ascii="Verdana" w:hAnsi="Verdana" w:cs="Arial"/>
          <w:i/>
          <w:iCs/>
        </w:rPr>
        <w:t>comunis</w:t>
      </w:r>
      <w:proofErr w:type="spellEnd"/>
      <w:r>
        <w:rPr>
          <w:rFonts w:ascii="Verdana" w:hAnsi="Verdana" w:cs="Arial"/>
          <w:i/>
          <w:iCs/>
        </w:rPr>
        <w:t>.</w:t>
      </w:r>
    </w:p>
    <w:p w:rsidR="003009A1" w:rsidP="003009A1" w:rsidRDefault="003009A1" w14:paraId="030CDE08" w14:textId="09D9E548">
      <w:pPr>
        <w:spacing w:line="240" w:lineRule="auto"/>
        <w:jc w:val="both"/>
        <w:rPr>
          <w:rFonts w:ascii="Verdana" w:hAnsi="Verdana" w:cs="Arial"/>
        </w:rPr>
      </w:pPr>
      <w:r>
        <w:rPr>
          <w:rFonts w:ascii="Verdana" w:hAnsi="Verdana" w:cs="Arial"/>
        </w:rPr>
        <w:t xml:space="preserve">Así, para el presente caso, aunque los demandantes no actúan en </w:t>
      </w:r>
      <w:r w:rsidRPr="003009A1">
        <w:rPr>
          <w:rFonts w:ascii="Verdana" w:hAnsi="Verdana" w:cs="Arial"/>
        </w:rPr>
        <w:t xml:space="preserve">nombre de todos los </w:t>
      </w:r>
      <w:r>
        <w:rPr>
          <w:rFonts w:ascii="Verdana" w:hAnsi="Verdana" w:cs="Arial"/>
        </w:rPr>
        <w:t>menores de edad</w:t>
      </w:r>
      <w:r w:rsidRPr="003009A1">
        <w:rPr>
          <w:rFonts w:ascii="Verdana" w:hAnsi="Verdana" w:cs="Arial"/>
        </w:rPr>
        <w:t xml:space="preserve"> que residen en zonas de conflicto armado en el país, </w:t>
      </w:r>
      <w:r>
        <w:rPr>
          <w:rFonts w:ascii="Verdana" w:hAnsi="Verdana" w:cs="Arial"/>
        </w:rPr>
        <w:t xml:space="preserve">sí se puede afirmar que, </w:t>
      </w:r>
      <w:r w:rsidRPr="003009A1">
        <w:rPr>
          <w:rFonts w:ascii="Verdana" w:hAnsi="Verdana" w:cs="Arial"/>
        </w:rPr>
        <w:t>los derechos a la vida, a la integridad y a la prohibición de no participar en el conflicto armado de la población infantil y adolescente del país se ven comprometidos con estas actuaciones.</w:t>
      </w:r>
      <w:r>
        <w:rPr>
          <w:rFonts w:ascii="Verdana" w:hAnsi="Verdana" w:cs="Arial"/>
        </w:rPr>
        <w:t xml:space="preserve"> Por lo anterior, se extienden los efectos a los casos análogos y similares de los niños, niñas y adolescentes habitantes en zonas del conflicto armado.</w:t>
      </w:r>
    </w:p>
    <w:p w:rsidRPr="007F4BF7" w:rsidR="007F4BF7" w:rsidP="00C474FD" w:rsidRDefault="00C474FD" w14:paraId="348EC838" w14:textId="56BB8574">
      <w:pPr>
        <w:pStyle w:val="Prrafodelista"/>
        <w:spacing w:line="240" w:lineRule="auto"/>
        <w:jc w:val="both"/>
        <w:rPr>
          <w:rFonts w:ascii="Verdana" w:hAnsi="Verdana" w:cs="Arial"/>
        </w:rPr>
      </w:pPr>
      <w:r>
        <w:rPr>
          <w:rFonts w:ascii="Verdana" w:hAnsi="Verdana" w:cs="Arial"/>
          <w:b/>
          <w:bCs/>
        </w:rPr>
        <w:t xml:space="preserve">3.1.7. </w:t>
      </w:r>
      <w:proofErr w:type="gramStart"/>
      <w:r w:rsidR="007F4BF7">
        <w:rPr>
          <w:rFonts w:ascii="Verdana" w:hAnsi="Verdana" w:cs="Arial"/>
          <w:b/>
          <w:bCs/>
        </w:rPr>
        <w:t>Conclusiones y decisión a adoptar</w:t>
      </w:r>
      <w:proofErr w:type="gramEnd"/>
    </w:p>
    <w:p w:rsidR="007F4BF7" w:rsidP="007F4BF7" w:rsidRDefault="008602FC" w14:paraId="62CA7714" w14:textId="294F0477">
      <w:pPr>
        <w:spacing w:line="240" w:lineRule="auto"/>
        <w:jc w:val="both"/>
        <w:rPr>
          <w:rFonts w:ascii="Verdana" w:hAnsi="Verdana" w:cs="Arial"/>
        </w:rPr>
      </w:pPr>
      <w:r>
        <w:rPr>
          <w:rFonts w:ascii="Verdana" w:hAnsi="Verdana" w:cs="Arial"/>
        </w:rPr>
        <w:t xml:space="preserve">La Corte aclara que, lo analizado </w:t>
      </w:r>
      <w:r w:rsidRPr="008602FC">
        <w:rPr>
          <w:rFonts w:ascii="Verdana" w:hAnsi="Verdana" w:cs="Arial"/>
          <w:i/>
          <w:iCs/>
        </w:rPr>
        <w:t xml:space="preserve">no implica que los distintos programas de prevención y desarrollo que realizan tanto el Ejército como la </w:t>
      </w:r>
      <w:proofErr w:type="gramStart"/>
      <w:r w:rsidRPr="008602FC">
        <w:rPr>
          <w:rFonts w:ascii="Verdana" w:hAnsi="Verdana" w:cs="Arial"/>
          <w:i/>
          <w:iCs/>
        </w:rPr>
        <w:t>Policía,</w:t>
      </w:r>
      <w:proofErr w:type="gramEnd"/>
      <w:r w:rsidRPr="008602FC">
        <w:rPr>
          <w:rFonts w:ascii="Verdana" w:hAnsi="Verdana" w:cs="Arial"/>
          <w:i/>
          <w:iCs/>
        </w:rPr>
        <w:t xml:space="preserve"> no puedan seguir llevándose a cabo con el fin de contribuir a un mejor bienestar de la población vulnerable y víctima del conflicto interno armado.</w:t>
      </w:r>
      <w:r w:rsidR="006661F1">
        <w:rPr>
          <w:rFonts w:ascii="Verdana" w:hAnsi="Verdana" w:cs="Arial"/>
          <w:i/>
          <w:iCs/>
        </w:rPr>
        <w:t xml:space="preserve"> </w:t>
      </w:r>
      <w:r w:rsidR="006661F1">
        <w:rPr>
          <w:rFonts w:ascii="Verdana" w:hAnsi="Verdana" w:cs="Arial"/>
        </w:rPr>
        <w:t xml:space="preserve">Lo ideal es que estas jornadas sean </w:t>
      </w:r>
      <w:r w:rsidR="006661F1">
        <w:rPr>
          <w:rFonts w:ascii="Verdana" w:hAnsi="Verdana" w:cs="Arial"/>
          <w:b/>
          <w:bCs/>
        </w:rPr>
        <w:t xml:space="preserve">rediseñadas </w:t>
      </w:r>
      <w:r w:rsidRPr="00855FE5" w:rsidR="006661F1">
        <w:rPr>
          <w:rFonts w:ascii="Verdana" w:hAnsi="Verdana" w:cs="Arial"/>
          <w:b/>
          <w:bCs/>
        </w:rPr>
        <w:t>para ser llevadas a cabo por las autoridades e instituciones civiles locales, regionales y nacionales</w:t>
      </w:r>
      <w:r w:rsidRPr="006661F1" w:rsidR="006661F1">
        <w:rPr>
          <w:rFonts w:ascii="Verdana" w:hAnsi="Verdana" w:cs="Arial"/>
        </w:rPr>
        <w:t xml:space="preserve"> cuando vayan dirigidas o involucren a la población infantil y adolescente</w:t>
      </w:r>
      <w:r w:rsidR="00855FE5">
        <w:rPr>
          <w:rFonts w:ascii="Verdana" w:hAnsi="Verdana" w:cs="Arial"/>
        </w:rPr>
        <w:t>.</w:t>
      </w:r>
    </w:p>
    <w:p w:rsidR="00855FE5" w:rsidP="007F4BF7" w:rsidRDefault="00E026E6" w14:paraId="405BE72F" w14:textId="52A58AF8">
      <w:pPr>
        <w:spacing w:line="240" w:lineRule="auto"/>
        <w:jc w:val="both"/>
        <w:rPr>
          <w:rFonts w:ascii="Verdana" w:hAnsi="Verdana" w:cs="Arial"/>
        </w:rPr>
      </w:pPr>
      <w:r>
        <w:rPr>
          <w:rFonts w:ascii="Verdana" w:hAnsi="Verdana" w:cs="Arial"/>
        </w:rPr>
        <w:t xml:space="preserve">En ese contexto, </w:t>
      </w:r>
      <w:r w:rsidRPr="00E026E6">
        <w:rPr>
          <w:rFonts w:ascii="Verdana" w:hAnsi="Verdana" w:cs="Arial"/>
        </w:rPr>
        <w:t xml:space="preserve">no estarían vetadas aquellas jornadas que se </w:t>
      </w:r>
      <w:r w:rsidR="00C474FD">
        <w:rPr>
          <w:rFonts w:ascii="Verdana" w:hAnsi="Verdana" w:cs="Arial"/>
        </w:rPr>
        <w:t xml:space="preserve">dirijan a </w:t>
      </w:r>
      <w:r w:rsidRPr="00E026E6">
        <w:rPr>
          <w:rFonts w:ascii="Verdana" w:hAnsi="Verdana" w:cs="Arial"/>
        </w:rPr>
        <w:t>adultos o aquellas gestiones o proyectos que contribuyan a la prestación de servicios públicos o mejoras en la infraestructura del territorio</w:t>
      </w:r>
      <w:r>
        <w:rPr>
          <w:rFonts w:ascii="Verdana" w:hAnsi="Verdana" w:cs="Arial"/>
        </w:rPr>
        <w:t>.</w:t>
      </w:r>
    </w:p>
    <w:p w:rsidRPr="00E026E6" w:rsidR="00E026E6" w:rsidP="007F4BF7" w:rsidRDefault="00E026E6" w14:paraId="4F788DD3" w14:textId="16E1FDC0">
      <w:pPr>
        <w:spacing w:line="240" w:lineRule="auto"/>
        <w:jc w:val="both"/>
        <w:rPr>
          <w:rFonts w:ascii="Verdana" w:hAnsi="Verdana" w:cs="Arial"/>
        </w:rPr>
      </w:pPr>
      <w:r>
        <w:rPr>
          <w:rFonts w:ascii="Verdana" w:hAnsi="Verdana" w:cs="Arial"/>
        </w:rPr>
        <w:t xml:space="preserve">Bajo esta precisión, </w:t>
      </w:r>
      <w:r>
        <w:rPr>
          <w:rFonts w:ascii="Verdana" w:hAnsi="Verdana" w:cs="Arial"/>
          <w:b/>
          <w:bCs/>
        </w:rPr>
        <w:t xml:space="preserve">ordenó </w:t>
      </w:r>
      <w:r w:rsidRPr="00E026E6">
        <w:rPr>
          <w:rFonts w:ascii="Verdana" w:hAnsi="Verdana" w:cs="Arial"/>
        </w:rPr>
        <w:t xml:space="preserve">al Ejército como a la Policía abstenerse de realizar actividades cívico militares o integrales dirigidas o que involucren a </w:t>
      </w:r>
      <w:r>
        <w:rPr>
          <w:rFonts w:ascii="Verdana" w:hAnsi="Verdana" w:cs="Arial"/>
        </w:rPr>
        <w:t>niños, niñas y adolescentes q</w:t>
      </w:r>
      <w:r w:rsidRPr="00E026E6">
        <w:rPr>
          <w:rFonts w:ascii="Verdana" w:hAnsi="Verdana" w:cs="Arial"/>
        </w:rPr>
        <w:t>ue habiten zonas de conflicto armado interno debidamente demarcadas en el país</w:t>
      </w:r>
      <w:r>
        <w:rPr>
          <w:rFonts w:ascii="Verdana" w:hAnsi="Verdana" w:cs="Arial"/>
        </w:rPr>
        <w:t xml:space="preserve">, por lo que, </w:t>
      </w:r>
      <w:r w:rsidRPr="007A0DCA">
        <w:rPr>
          <w:rFonts w:ascii="Verdana" w:hAnsi="Verdana" w:cs="Arial"/>
        </w:rPr>
        <w:t>los programas que se ejecuten en la actualidad en virtud de estas jornadas cívico militares o los que se piensen establecer a futuro, deben ser rediseñadas</w:t>
      </w:r>
      <w:r w:rsidRPr="00E026E6">
        <w:rPr>
          <w:rFonts w:ascii="Verdana" w:hAnsi="Verdana" w:cs="Arial"/>
        </w:rPr>
        <w:t xml:space="preserve"> para que puedan realizarse por las autoridades e instituciones civiles, con el fin de seguir fortaleciendo la presencia del Estado en estos territorios y sin poner en riesgo o comprometer los derechos fundamentales de los </w:t>
      </w:r>
      <w:r>
        <w:rPr>
          <w:rFonts w:ascii="Verdana" w:hAnsi="Verdana" w:cs="Arial"/>
        </w:rPr>
        <w:t>menores de edad.</w:t>
      </w:r>
    </w:p>
    <w:p w:rsidRPr="00CA13E0" w:rsidR="00855FE5" w:rsidP="00CA13E0" w:rsidRDefault="00CA13E0" w14:paraId="1D267603" w14:textId="6BE20B7B">
      <w:pPr>
        <w:pStyle w:val="Prrafodelista"/>
        <w:numPr>
          <w:ilvl w:val="1"/>
          <w:numId w:val="12"/>
        </w:numPr>
        <w:spacing w:line="240" w:lineRule="auto"/>
        <w:rPr>
          <w:rFonts w:ascii="Verdana" w:hAnsi="Verdana" w:cs="Arial"/>
          <w:b/>
          <w:bCs/>
        </w:rPr>
      </w:pPr>
      <w:r w:rsidRPr="00CA13E0">
        <w:rPr>
          <w:rFonts w:ascii="Verdana" w:hAnsi="Verdana" w:cs="Arial"/>
          <w:b/>
          <w:bCs/>
        </w:rPr>
        <w:t>Respuesta a los problemas jurídicos</w:t>
      </w:r>
      <w:r>
        <w:rPr>
          <w:rFonts w:ascii="Verdana" w:hAnsi="Verdana" w:cs="Arial"/>
          <w:b/>
          <w:bCs/>
        </w:rPr>
        <w:t>.</w:t>
      </w:r>
    </w:p>
    <w:p w:rsidR="007F590D" w:rsidP="00BC1D4C" w:rsidRDefault="00274770" w14:paraId="30EB79ED" w14:textId="52DF0D80">
      <w:pPr>
        <w:spacing w:after="0" w:line="240" w:lineRule="auto"/>
        <w:jc w:val="both"/>
        <w:rPr>
          <w:rFonts w:ascii="Verdana" w:hAnsi="Verdana" w:cs="Arial"/>
        </w:rPr>
      </w:pPr>
      <w:r>
        <w:rPr>
          <w:rFonts w:ascii="Verdana" w:hAnsi="Verdana" w:cs="Arial"/>
        </w:rPr>
        <w:t>En virtud de lo anterior</w:t>
      </w:r>
      <w:r w:rsidR="008B4404">
        <w:rPr>
          <w:rFonts w:ascii="Verdana" w:hAnsi="Verdana" w:cs="Arial"/>
        </w:rPr>
        <w:t>,</w:t>
      </w:r>
      <w:r w:rsidR="00196ED6">
        <w:rPr>
          <w:rFonts w:ascii="Verdana" w:hAnsi="Verdana" w:cs="Arial"/>
        </w:rPr>
        <w:t xml:space="preserve"> frente a</w:t>
      </w:r>
      <w:r w:rsidR="00472000">
        <w:rPr>
          <w:rFonts w:ascii="Verdana" w:hAnsi="Verdana" w:cs="Arial"/>
        </w:rPr>
        <w:t xml:space="preserve"> </w:t>
      </w:r>
      <w:r w:rsidR="00196ED6">
        <w:rPr>
          <w:rFonts w:ascii="Verdana" w:hAnsi="Verdana" w:cs="Arial"/>
        </w:rPr>
        <w:t>l</w:t>
      </w:r>
      <w:r w:rsidR="00472000">
        <w:rPr>
          <w:rFonts w:ascii="Verdana" w:hAnsi="Verdana" w:cs="Arial"/>
        </w:rPr>
        <w:t>a</w:t>
      </w:r>
      <w:r w:rsidR="00196ED6">
        <w:rPr>
          <w:rFonts w:ascii="Verdana" w:hAnsi="Verdana" w:cs="Arial"/>
        </w:rPr>
        <w:t xml:space="preserve"> </w:t>
      </w:r>
      <w:r w:rsidRPr="00A372FB" w:rsidR="00196ED6">
        <w:rPr>
          <w:rFonts w:ascii="Verdana" w:hAnsi="Verdana" w:cs="Arial"/>
        </w:rPr>
        <w:t>primer</w:t>
      </w:r>
      <w:r w:rsidR="00472000">
        <w:rPr>
          <w:rFonts w:ascii="Verdana" w:hAnsi="Verdana" w:cs="Arial"/>
        </w:rPr>
        <w:t>a</w:t>
      </w:r>
      <w:r w:rsidRPr="00A372FB" w:rsidR="00196ED6">
        <w:rPr>
          <w:rFonts w:ascii="Verdana" w:hAnsi="Verdana" w:cs="Arial"/>
        </w:rPr>
        <w:t xml:space="preserve"> </w:t>
      </w:r>
      <w:r w:rsidR="00525383">
        <w:rPr>
          <w:rFonts w:ascii="Verdana" w:hAnsi="Verdana" w:cs="Arial"/>
        </w:rPr>
        <w:t>y segund</w:t>
      </w:r>
      <w:r w:rsidR="00472000">
        <w:rPr>
          <w:rFonts w:ascii="Verdana" w:hAnsi="Verdana" w:cs="Arial"/>
        </w:rPr>
        <w:t>a pregunta</w:t>
      </w:r>
      <w:r w:rsidR="00C72170">
        <w:rPr>
          <w:rFonts w:ascii="Verdana" w:hAnsi="Verdana" w:cs="Arial"/>
        </w:rPr>
        <w:t>:</w:t>
      </w:r>
    </w:p>
    <w:p w:rsidR="007F590D" w:rsidP="007F590D" w:rsidRDefault="007F590D" w14:paraId="78174415" w14:textId="77777777">
      <w:pPr>
        <w:spacing w:after="0" w:line="240" w:lineRule="auto"/>
        <w:jc w:val="both"/>
        <w:rPr>
          <w:rFonts w:ascii="Verdana" w:hAnsi="Verdana" w:cs="Arial"/>
        </w:rPr>
      </w:pPr>
    </w:p>
    <w:p w:rsidR="00472000" w:rsidP="00472000" w:rsidRDefault="007F590D" w14:paraId="62D71F33" w14:textId="77777777">
      <w:pPr>
        <w:pStyle w:val="Prrafodelista"/>
        <w:numPr>
          <w:ilvl w:val="0"/>
          <w:numId w:val="19"/>
        </w:numPr>
        <w:spacing w:after="0" w:line="240" w:lineRule="auto"/>
        <w:jc w:val="both"/>
        <w:rPr>
          <w:rFonts w:ascii="Verdana" w:hAnsi="Verdana" w:cs="Arial"/>
          <w:b/>
          <w:bCs/>
        </w:rPr>
      </w:pPr>
      <w:r w:rsidRPr="00A372FB">
        <w:rPr>
          <w:rFonts w:ascii="Verdana" w:hAnsi="Verdana" w:cs="Arial"/>
          <w:b/>
          <w:bCs/>
        </w:rPr>
        <w:t>¿Es viable la participación del ICBF en jornadas donde haya presencia de la fuerza pública participación de Niñas, Niños y Adolescentes?</w:t>
      </w:r>
    </w:p>
    <w:p w:rsidR="00472000" w:rsidP="00472000" w:rsidRDefault="00472000" w14:paraId="0DFBF76E" w14:textId="77777777">
      <w:pPr>
        <w:pStyle w:val="Prrafodelista"/>
        <w:spacing w:after="0" w:line="240" w:lineRule="auto"/>
        <w:jc w:val="both"/>
        <w:rPr>
          <w:rFonts w:ascii="Verdana" w:hAnsi="Verdana" w:cs="Arial"/>
          <w:b/>
          <w:bCs/>
        </w:rPr>
      </w:pPr>
    </w:p>
    <w:p w:rsidRPr="00472000" w:rsidR="00472000" w:rsidP="00472000" w:rsidRDefault="00472000" w14:paraId="6453D8C3" w14:textId="71D4DBAA">
      <w:pPr>
        <w:pStyle w:val="Prrafodelista"/>
        <w:numPr>
          <w:ilvl w:val="0"/>
          <w:numId w:val="19"/>
        </w:numPr>
        <w:spacing w:after="0" w:line="240" w:lineRule="auto"/>
        <w:jc w:val="both"/>
        <w:rPr>
          <w:rFonts w:ascii="Verdana" w:hAnsi="Verdana" w:cs="Arial"/>
          <w:b/>
          <w:bCs/>
        </w:rPr>
      </w:pPr>
      <w:r w:rsidRPr="00472000">
        <w:rPr>
          <w:rFonts w:ascii="Verdana" w:hAnsi="Verdana" w:cs="Arial"/>
          <w:b/>
          <w:bCs/>
        </w:rPr>
        <w:t>En caso de ser afirmativa la respuesta, ¿qué parámetros se deben tener en cuenta para participar en dichas jornadas?</w:t>
      </w:r>
    </w:p>
    <w:p w:rsidRPr="00A372FB" w:rsidR="00472000" w:rsidP="00472000" w:rsidRDefault="00472000" w14:paraId="267925DC" w14:textId="77777777">
      <w:pPr>
        <w:pStyle w:val="Prrafodelista"/>
        <w:spacing w:after="0" w:line="240" w:lineRule="auto"/>
        <w:jc w:val="both"/>
        <w:rPr>
          <w:rFonts w:ascii="Verdana" w:hAnsi="Verdana" w:cs="Arial"/>
          <w:b/>
          <w:bCs/>
        </w:rPr>
      </w:pPr>
    </w:p>
    <w:p w:rsidR="00A372FB" w:rsidP="0019701F" w:rsidRDefault="003A7D3A" w14:paraId="6FBDD04B" w14:textId="3660A5DF">
      <w:pPr>
        <w:spacing w:line="240" w:lineRule="auto"/>
        <w:jc w:val="both"/>
        <w:rPr>
          <w:rFonts w:ascii="Verdana" w:hAnsi="Verdana" w:cs="Arial"/>
        </w:rPr>
      </w:pPr>
      <w:r>
        <w:rPr>
          <w:rFonts w:ascii="Verdana" w:hAnsi="Verdana" w:cs="Arial"/>
        </w:rPr>
        <w:lastRenderedPageBreak/>
        <w:t>Con base en el análisis realizado a la Sentencia T – 005 de 2024, no todas las actividades que realice la fuerza pública y que involucren la participación de las niñas, niños y adolescentes están pro</w:t>
      </w:r>
      <w:r w:rsidR="0019701F">
        <w:rPr>
          <w:rFonts w:ascii="Verdana" w:hAnsi="Verdana" w:cs="Arial"/>
        </w:rPr>
        <w:t xml:space="preserve">hibidas pues </w:t>
      </w:r>
      <w:r w:rsidRPr="001A2AC8">
        <w:rPr>
          <w:rFonts w:ascii="Verdana" w:hAnsi="Verdana" w:cs="Arial"/>
        </w:rPr>
        <w:t>la Corte Constitucional</w:t>
      </w:r>
      <w:r>
        <w:rPr>
          <w:rFonts w:ascii="Verdana" w:hAnsi="Verdana" w:cs="Arial"/>
        </w:rPr>
        <w:t xml:space="preserve"> en su decisión </w:t>
      </w:r>
      <w:r w:rsidR="0019701F">
        <w:rPr>
          <w:rFonts w:ascii="Verdana" w:hAnsi="Verdana" w:cs="Arial"/>
        </w:rPr>
        <w:t xml:space="preserve">demarca tres escenarios. </w:t>
      </w:r>
    </w:p>
    <w:p w:rsidR="00C72170" w:rsidP="00C72170" w:rsidRDefault="00A372FB" w14:paraId="45B79AA3" w14:textId="3782F502">
      <w:pPr>
        <w:spacing w:after="0" w:line="240" w:lineRule="auto"/>
        <w:jc w:val="both"/>
        <w:rPr>
          <w:rFonts w:ascii="Verdana" w:hAnsi="Verdana" w:cs="Arial"/>
        </w:rPr>
      </w:pPr>
      <w:r>
        <w:rPr>
          <w:rFonts w:ascii="Verdana" w:hAnsi="Verdana" w:cs="Arial"/>
        </w:rPr>
        <w:t>E</w:t>
      </w:r>
      <w:r w:rsidR="0019701F">
        <w:rPr>
          <w:rFonts w:ascii="Verdana" w:hAnsi="Verdana" w:cs="Arial"/>
        </w:rPr>
        <w:t>n este sentido e</w:t>
      </w:r>
      <w:r w:rsidR="008B4404">
        <w:rPr>
          <w:rFonts w:ascii="Verdana" w:hAnsi="Verdana" w:cs="Arial"/>
        </w:rPr>
        <w:t>l ICBF podrá participar</w:t>
      </w:r>
      <w:r w:rsidR="00274770">
        <w:rPr>
          <w:rFonts w:ascii="Verdana" w:hAnsi="Verdana" w:cs="Arial"/>
        </w:rPr>
        <w:t xml:space="preserve"> </w:t>
      </w:r>
      <w:r w:rsidR="008B4404">
        <w:rPr>
          <w:rFonts w:ascii="Verdana" w:hAnsi="Verdana" w:cs="Arial"/>
        </w:rPr>
        <w:t xml:space="preserve">en las jornadas donde haya presencia de menores de edad que no se enmarquen en los </w:t>
      </w:r>
      <w:r w:rsidR="0019701F">
        <w:rPr>
          <w:rFonts w:ascii="Verdana" w:hAnsi="Verdana" w:cs="Arial"/>
        </w:rPr>
        <w:t xml:space="preserve">siguientes </w:t>
      </w:r>
      <w:r w:rsidR="00C72170">
        <w:rPr>
          <w:rFonts w:ascii="Verdana" w:hAnsi="Verdana" w:cs="Arial"/>
        </w:rPr>
        <w:t xml:space="preserve">tres </w:t>
      </w:r>
      <w:r w:rsidR="008B4404">
        <w:rPr>
          <w:rFonts w:ascii="Verdana" w:hAnsi="Verdana" w:cs="Arial"/>
        </w:rPr>
        <w:t>escenario</w:t>
      </w:r>
      <w:r w:rsidR="0019701F">
        <w:rPr>
          <w:rFonts w:ascii="Verdana" w:hAnsi="Verdana" w:cs="Arial"/>
        </w:rPr>
        <w:t>s:</w:t>
      </w:r>
      <w:r w:rsidR="00C77156">
        <w:rPr>
          <w:rFonts w:ascii="Verdana" w:hAnsi="Verdana" w:cs="Arial"/>
        </w:rPr>
        <w:t xml:space="preserve"> </w:t>
      </w:r>
    </w:p>
    <w:p w:rsidR="00472000" w:rsidP="00C72170" w:rsidRDefault="00472000" w14:paraId="040E1503" w14:textId="77777777">
      <w:pPr>
        <w:spacing w:after="0" w:line="240" w:lineRule="auto"/>
        <w:jc w:val="both"/>
        <w:rPr>
          <w:rFonts w:ascii="Verdana" w:hAnsi="Verdana" w:cs="Arial"/>
        </w:rPr>
      </w:pPr>
    </w:p>
    <w:p w:rsidR="00472000" w:rsidP="00472000" w:rsidRDefault="00472000" w14:paraId="1D74F59E" w14:textId="77777777">
      <w:pPr>
        <w:pStyle w:val="Prrafodelista"/>
        <w:numPr>
          <w:ilvl w:val="0"/>
          <w:numId w:val="16"/>
        </w:numPr>
        <w:spacing w:line="240" w:lineRule="auto"/>
        <w:jc w:val="both"/>
        <w:rPr>
          <w:rFonts w:ascii="Verdana" w:hAnsi="Verdana" w:cs="Arial"/>
        </w:rPr>
      </w:pPr>
      <w:r w:rsidRPr="001A2AC8">
        <w:rPr>
          <w:rFonts w:ascii="Verdana" w:hAnsi="Verdana" w:cs="Arial"/>
        </w:rPr>
        <w:t>Actividades cívico-militares que persigan el apoyo de la población para obtener información que pueda ser útil en labores de inteligencia, como lo contempla el Manual de Campaña del Ejército</w:t>
      </w:r>
      <w:r>
        <w:rPr>
          <w:rFonts w:ascii="Verdana" w:hAnsi="Verdana" w:cs="Arial"/>
        </w:rPr>
        <w:t>.</w:t>
      </w:r>
    </w:p>
    <w:p w:rsidRPr="001A2AC8" w:rsidR="00472000" w:rsidP="00472000" w:rsidRDefault="00472000" w14:paraId="2AFF835E" w14:textId="77777777">
      <w:pPr>
        <w:pStyle w:val="Prrafodelista"/>
        <w:spacing w:line="240" w:lineRule="auto"/>
        <w:ind w:left="1080"/>
        <w:jc w:val="both"/>
        <w:rPr>
          <w:rFonts w:ascii="Verdana" w:hAnsi="Verdana" w:cs="Arial"/>
        </w:rPr>
      </w:pPr>
    </w:p>
    <w:p w:rsidR="00472000" w:rsidP="00472000" w:rsidRDefault="00472000" w14:paraId="275F863D" w14:textId="77777777">
      <w:pPr>
        <w:pStyle w:val="Prrafodelista"/>
        <w:numPr>
          <w:ilvl w:val="0"/>
          <w:numId w:val="16"/>
        </w:numPr>
        <w:spacing w:line="240" w:lineRule="auto"/>
        <w:jc w:val="both"/>
        <w:rPr>
          <w:rFonts w:ascii="Verdana" w:hAnsi="Verdana" w:cs="Arial"/>
        </w:rPr>
      </w:pPr>
      <w:r w:rsidRPr="001A2AC8">
        <w:rPr>
          <w:rFonts w:ascii="Verdana" w:hAnsi="Verdana" w:cs="Arial"/>
        </w:rPr>
        <w:t xml:space="preserve">Actividades </w:t>
      </w:r>
      <w:r w:rsidRPr="00177B08">
        <w:rPr>
          <w:rFonts w:ascii="Verdana" w:hAnsi="Verdana" w:cs="Arial"/>
          <w:u w:val="single"/>
        </w:rPr>
        <w:t>de cualquier tipo</w:t>
      </w:r>
      <w:r w:rsidRPr="001A2AC8">
        <w:rPr>
          <w:rFonts w:ascii="Verdana" w:hAnsi="Verdana" w:cs="Arial"/>
        </w:rPr>
        <w:t xml:space="preserve"> que realice la fuerza pública </w:t>
      </w:r>
      <w:r w:rsidRPr="001A2AC8">
        <w:rPr>
          <w:rFonts w:ascii="Verdana" w:hAnsi="Verdana" w:cs="Arial"/>
          <w:b/>
          <w:bCs/>
        </w:rPr>
        <w:t xml:space="preserve">en zonas afectadas por el conflicto armado </w:t>
      </w:r>
      <w:r>
        <w:rPr>
          <w:rFonts w:ascii="Verdana" w:hAnsi="Verdana" w:cs="Arial"/>
          <w:b/>
          <w:bCs/>
        </w:rPr>
        <w:t xml:space="preserve">debidamente demarcadas </w:t>
      </w:r>
      <w:r w:rsidRPr="001A2AC8">
        <w:rPr>
          <w:rFonts w:ascii="Verdana" w:hAnsi="Verdana" w:cs="Arial"/>
        </w:rPr>
        <w:t xml:space="preserve">y que tenga el potencial de aumentar el riesgo o poner en peligro la vida e integridad física de los menores de edad, </w:t>
      </w:r>
      <w:r w:rsidRPr="00177B08">
        <w:rPr>
          <w:rFonts w:ascii="Verdana" w:hAnsi="Verdana" w:cs="Arial"/>
          <w:u w:val="single"/>
        </w:rPr>
        <w:t>lo que se extendió a jornadas recreativas, de salud, educativas, deportivas</w:t>
      </w:r>
      <w:r w:rsidRPr="001A2AC8">
        <w:rPr>
          <w:rFonts w:ascii="Verdana" w:hAnsi="Verdana" w:cs="Arial"/>
        </w:rPr>
        <w:t>, entre otras.</w:t>
      </w:r>
    </w:p>
    <w:p w:rsidRPr="001A2AC8" w:rsidR="00472000" w:rsidP="00472000" w:rsidRDefault="00472000" w14:paraId="16ADAAE1" w14:textId="77777777">
      <w:pPr>
        <w:pStyle w:val="Prrafodelista"/>
        <w:spacing w:line="240" w:lineRule="auto"/>
        <w:ind w:left="1080"/>
        <w:jc w:val="both"/>
        <w:rPr>
          <w:rFonts w:ascii="Verdana" w:hAnsi="Verdana" w:cs="Arial"/>
        </w:rPr>
      </w:pPr>
    </w:p>
    <w:p w:rsidRPr="007F590D" w:rsidR="00472000" w:rsidP="00472000" w:rsidRDefault="00472000" w14:paraId="1F812F9D" w14:textId="77777777">
      <w:pPr>
        <w:pStyle w:val="Prrafodelista"/>
        <w:numPr>
          <w:ilvl w:val="0"/>
          <w:numId w:val="16"/>
        </w:numPr>
        <w:spacing w:line="240" w:lineRule="auto"/>
        <w:jc w:val="both"/>
        <w:rPr>
          <w:rFonts w:ascii="Verdana" w:hAnsi="Verdana" w:cs="Arial"/>
        </w:rPr>
      </w:pPr>
      <w:r w:rsidRPr="001A2AC8">
        <w:rPr>
          <w:rFonts w:ascii="Verdana" w:hAnsi="Verdana" w:cs="Arial"/>
        </w:rPr>
        <w:t xml:space="preserve">Actividades desarrolladas por la Policía Nacional que se </w:t>
      </w:r>
      <w:r w:rsidRPr="001A2AC8">
        <w:rPr>
          <w:rFonts w:ascii="Verdana" w:hAnsi="Verdana" w:cs="Arial"/>
          <w:b/>
          <w:bCs/>
          <w:i/>
          <w:iCs/>
        </w:rPr>
        <w:t xml:space="preserve">desarrollen en zonas afectadas por el conflicto armado </w:t>
      </w:r>
      <w:r>
        <w:rPr>
          <w:rFonts w:ascii="Verdana" w:hAnsi="Verdana" w:cs="Arial"/>
          <w:b/>
          <w:bCs/>
          <w:i/>
          <w:iCs/>
        </w:rPr>
        <w:t xml:space="preserve">debidamente demarcadas </w:t>
      </w:r>
      <w:r w:rsidRPr="001A2AC8">
        <w:rPr>
          <w:rFonts w:ascii="Verdana" w:hAnsi="Verdana" w:cs="Arial"/>
          <w:i/>
          <w:iCs/>
        </w:rPr>
        <w:t>y, constituyan por ese hecho, una amenaza para los derechos a la vida, la integridad y la prohibición de participar en el conflicto armado.</w:t>
      </w:r>
    </w:p>
    <w:p w:rsidR="00830BD5" w:rsidP="00CA13E0" w:rsidRDefault="0019701F" w14:paraId="6E5A20D9" w14:textId="47AD9EFD">
      <w:pPr>
        <w:spacing w:after="0" w:line="240" w:lineRule="auto"/>
        <w:jc w:val="both"/>
        <w:rPr>
          <w:rFonts w:ascii="Verdana" w:hAnsi="Verdana" w:cs="Arial"/>
        </w:rPr>
      </w:pPr>
      <w:r w:rsidRPr="0019701F">
        <w:rPr>
          <w:rFonts w:ascii="Verdana" w:hAnsi="Verdana" w:cs="Arial"/>
          <w:b/>
          <w:bCs/>
        </w:rPr>
        <w:t xml:space="preserve">3. </w:t>
      </w:r>
      <w:r w:rsidRPr="00A372FB" w:rsidR="00A372FB">
        <w:rPr>
          <w:rFonts w:ascii="Verdana" w:hAnsi="Verdana" w:cs="Arial"/>
          <w:b/>
          <w:bCs/>
        </w:rPr>
        <w:t>En caso de ser negativa la respuesta anterior, ¿qué posición institucional se debe asumir, frente a las invitaciones que realice la Fuerza Pública o las Fuerza Militares a las jornadas de desarrollo o cívico - militares?</w:t>
      </w:r>
    </w:p>
    <w:p w:rsidR="00780420" w:rsidP="00CA13E0" w:rsidRDefault="00830BD5" w14:paraId="695ACF10" w14:textId="391F2E08">
      <w:pPr>
        <w:spacing w:after="0" w:line="240" w:lineRule="auto"/>
        <w:jc w:val="both"/>
        <w:rPr>
          <w:rFonts w:ascii="Verdana" w:hAnsi="Verdana" w:cs="Arial"/>
        </w:rPr>
      </w:pPr>
      <w:r>
        <w:rPr>
          <w:rFonts w:ascii="Verdana" w:hAnsi="Verdana" w:cs="Arial"/>
        </w:rPr>
        <w:t xml:space="preserve">Teniendo en cuenta la sentencia objeto del presente concepto, </w:t>
      </w:r>
      <w:r w:rsidR="005F153F">
        <w:rPr>
          <w:rFonts w:ascii="Verdana" w:hAnsi="Verdana" w:cs="Arial"/>
        </w:rPr>
        <w:t xml:space="preserve">desde esta oficina Asesora Jurídica </w:t>
      </w:r>
      <w:r w:rsidR="00C77156">
        <w:rPr>
          <w:rFonts w:ascii="Verdana" w:hAnsi="Verdana" w:cs="Arial"/>
        </w:rPr>
        <w:t>se recomienda</w:t>
      </w:r>
      <w:r w:rsidRPr="00177B08" w:rsidR="00C77156">
        <w:rPr>
          <w:rFonts w:ascii="Verdana" w:hAnsi="Verdana" w:cs="Arial"/>
          <w:b/>
          <w:bCs/>
        </w:rPr>
        <w:t xml:space="preserve"> </w:t>
      </w:r>
      <w:r w:rsidRPr="00472622" w:rsidR="00C77156">
        <w:rPr>
          <w:rFonts w:ascii="Verdana" w:hAnsi="Verdana" w:cs="Arial"/>
          <w:u w:val="single"/>
        </w:rPr>
        <w:t>abstenerse</w:t>
      </w:r>
      <w:r w:rsidRPr="00177B08" w:rsidR="00C77156">
        <w:rPr>
          <w:rFonts w:ascii="Verdana" w:hAnsi="Verdana" w:cs="Arial"/>
          <w:b/>
          <w:bCs/>
        </w:rPr>
        <w:t xml:space="preserve"> </w:t>
      </w:r>
      <w:r w:rsidR="00C77156">
        <w:rPr>
          <w:rFonts w:ascii="Verdana" w:hAnsi="Verdana" w:cs="Arial"/>
        </w:rPr>
        <w:t xml:space="preserve">de participar en las actividades </w:t>
      </w:r>
      <w:r w:rsidR="00746334">
        <w:rPr>
          <w:rFonts w:ascii="Verdana" w:hAnsi="Verdana" w:cs="Arial"/>
        </w:rPr>
        <w:t>cívico</w:t>
      </w:r>
      <w:r w:rsidR="00C77156">
        <w:rPr>
          <w:rFonts w:ascii="Verdana" w:hAnsi="Verdana" w:cs="Arial"/>
        </w:rPr>
        <w:t xml:space="preserve"> – militares</w:t>
      </w:r>
      <w:r w:rsidR="00746334">
        <w:rPr>
          <w:rFonts w:ascii="Verdana" w:hAnsi="Verdana" w:cs="Arial"/>
        </w:rPr>
        <w:t xml:space="preserve"> que involucren la participación de los menores de edad y que están</w:t>
      </w:r>
      <w:r w:rsidR="00C77156">
        <w:rPr>
          <w:rFonts w:ascii="Verdana" w:hAnsi="Verdana" w:cs="Arial"/>
        </w:rPr>
        <w:t xml:space="preserve"> proscritas por la Corte Constitucional</w:t>
      </w:r>
      <w:r w:rsidR="008653BD">
        <w:rPr>
          <w:rFonts w:ascii="Verdana" w:hAnsi="Verdana" w:cs="Arial"/>
        </w:rPr>
        <w:t>, sin que ello implique, la no realización de las actividades que normalmente desarrolla el Instituto en cumplimiento de su misionalidad.</w:t>
      </w:r>
    </w:p>
    <w:p w:rsidR="00196ED6" w:rsidP="00CA13E0" w:rsidRDefault="00196ED6" w14:paraId="57E2A115" w14:textId="77777777">
      <w:pPr>
        <w:spacing w:after="0" w:line="240" w:lineRule="auto"/>
        <w:jc w:val="both"/>
        <w:rPr>
          <w:rFonts w:ascii="Verdana" w:hAnsi="Verdana" w:cs="Arial"/>
        </w:rPr>
      </w:pPr>
    </w:p>
    <w:p w:rsidR="00196ED6" w:rsidP="00196ED6" w:rsidRDefault="00196ED6" w14:paraId="6D3D24E7" w14:textId="77777777">
      <w:pPr>
        <w:spacing w:line="240" w:lineRule="auto"/>
        <w:jc w:val="both"/>
        <w:rPr>
          <w:rFonts w:ascii="Verdana" w:hAnsi="Verdana" w:cs="Arial"/>
        </w:rPr>
      </w:pPr>
      <w:r>
        <w:rPr>
          <w:rFonts w:ascii="Verdana" w:hAnsi="Verdana" w:cs="Arial"/>
        </w:rPr>
        <w:t xml:space="preserve">Además, se debe precisar que la protección y garantía de los derechos de los menores de edad, en cumplimiento de la corresponsabilidad es deber de la sociedad, el Estado y la familia, en consecuencia, </w:t>
      </w:r>
      <w:r w:rsidRPr="00196ED6">
        <w:rPr>
          <w:rFonts w:ascii="Verdana" w:hAnsi="Verdana" w:cs="Arial"/>
          <w:u w:val="single"/>
        </w:rPr>
        <w:t>el rediseño de las actividades deberá realizarse en el marco del Sistema Nacional de Bienestar Familiar, con el fin de cumplir la orden de la Corte que involucra a las autoridades e instituciones civiles y a la continuidad de la oferta Estatal en todos los territorios</w:t>
      </w:r>
      <w:r>
        <w:rPr>
          <w:rFonts w:ascii="Verdana" w:hAnsi="Verdana" w:cs="Arial"/>
        </w:rPr>
        <w:t xml:space="preserve">.  </w:t>
      </w:r>
    </w:p>
    <w:p w:rsidRPr="00CA13E0" w:rsidR="00196ED6" w:rsidP="00CA13E0" w:rsidRDefault="00196ED6" w14:paraId="40CF56AE" w14:textId="77777777">
      <w:pPr>
        <w:spacing w:after="0" w:line="240" w:lineRule="auto"/>
        <w:jc w:val="both"/>
        <w:rPr>
          <w:rFonts w:ascii="Verdana" w:hAnsi="Verdana" w:cs="Arial"/>
        </w:rPr>
      </w:pPr>
    </w:p>
    <w:p w:rsidRPr="0023781B" w:rsidR="00D07718" w:rsidP="006E6EF3" w:rsidRDefault="00D07718" w14:paraId="1F9388F7" w14:textId="44C9E2A5">
      <w:pPr>
        <w:pStyle w:val="Prrafodelista"/>
        <w:numPr>
          <w:ilvl w:val="0"/>
          <w:numId w:val="1"/>
        </w:numPr>
        <w:spacing w:after="0" w:line="240" w:lineRule="auto"/>
        <w:jc w:val="center"/>
        <w:rPr>
          <w:rFonts w:ascii="Verdana" w:hAnsi="Verdana" w:cs="Arial"/>
          <w:b/>
          <w:bCs/>
        </w:rPr>
      </w:pPr>
      <w:r w:rsidRPr="0023781B">
        <w:rPr>
          <w:rFonts w:ascii="Verdana" w:hAnsi="Verdana" w:cs="Arial"/>
          <w:b/>
          <w:bCs/>
        </w:rPr>
        <w:t>CONCLUSIONES</w:t>
      </w:r>
    </w:p>
    <w:p w:rsidRPr="0023781B" w:rsidR="0023781B" w:rsidP="006E6EF3" w:rsidRDefault="0023781B" w14:paraId="582A0D12" w14:textId="77777777">
      <w:pPr>
        <w:pStyle w:val="Prrafodelista"/>
        <w:spacing w:after="0" w:line="240" w:lineRule="auto"/>
        <w:rPr>
          <w:rFonts w:ascii="Verdana" w:hAnsi="Verdana" w:cs="Arial"/>
          <w:b/>
          <w:bCs/>
        </w:rPr>
      </w:pPr>
    </w:p>
    <w:p w:rsidR="00F66F89" w:rsidP="006E6EF3" w:rsidRDefault="00B54BF2" w14:paraId="55BE2806" w14:textId="42E57860">
      <w:pPr>
        <w:spacing w:after="0" w:line="240" w:lineRule="auto"/>
        <w:jc w:val="both"/>
        <w:rPr>
          <w:rFonts w:ascii="Verdana" w:hAnsi="Verdana" w:cs="Arial"/>
        </w:rPr>
      </w:pPr>
      <w:r w:rsidRPr="0023781B">
        <w:rPr>
          <w:rFonts w:ascii="Verdana" w:hAnsi="Verdana" w:cs="Arial"/>
        </w:rPr>
        <w:t xml:space="preserve">A partir de los temas </w:t>
      </w:r>
      <w:r w:rsidR="00786CE7">
        <w:rPr>
          <w:rFonts w:ascii="Verdana" w:hAnsi="Verdana" w:cs="Arial"/>
        </w:rPr>
        <w:t>analizados</w:t>
      </w:r>
      <w:r w:rsidRPr="0023781B">
        <w:rPr>
          <w:rFonts w:ascii="Verdana" w:hAnsi="Verdana" w:cs="Arial"/>
        </w:rPr>
        <w:t xml:space="preserve"> en el presente concepto jurídico se puede concluir que,</w:t>
      </w:r>
      <w:r w:rsidR="006F7E8A">
        <w:rPr>
          <w:rFonts w:ascii="Verdana" w:hAnsi="Verdana" w:cs="Arial"/>
        </w:rPr>
        <w:t xml:space="preserve"> </w:t>
      </w:r>
      <w:r w:rsidRPr="00196ED6" w:rsidR="00A826B2">
        <w:rPr>
          <w:rFonts w:ascii="Verdana" w:hAnsi="Verdana" w:cs="Arial"/>
          <w:b/>
          <w:bCs/>
        </w:rPr>
        <w:t xml:space="preserve">las actividades que realiza la fuerza pública, en zonas de conflicto armado interno </w:t>
      </w:r>
      <w:r w:rsidRPr="00196ED6" w:rsidR="00683B83">
        <w:rPr>
          <w:rFonts w:ascii="Verdana" w:hAnsi="Verdana" w:cs="Arial"/>
          <w:b/>
          <w:bCs/>
        </w:rPr>
        <w:t xml:space="preserve">debidamente demarcadas, </w:t>
      </w:r>
      <w:r w:rsidRPr="00196ED6" w:rsidR="00A826B2">
        <w:rPr>
          <w:rFonts w:ascii="Verdana" w:hAnsi="Verdana" w:cs="Arial"/>
          <w:b/>
          <w:bCs/>
        </w:rPr>
        <w:t xml:space="preserve">implica un riesgo para los niños, niñas y adolescentes, </w:t>
      </w:r>
      <w:r w:rsidRPr="00196ED6" w:rsidR="00683B83">
        <w:rPr>
          <w:rFonts w:ascii="Verdana" w:hAnsi="Verdana" w:cs="Arial"/>
          <w:b/>
          <w:bCs/>
        </w:rPr>
        <w:t xml:space="preserve">por lo que, si bien buscan un fin </w:t>
      </w:r>
      <w:r w:rsidRPr="00196ED6" w:rsidR="00683B83">
        <w:rPr>
          <w:rFonts w:ascii="Verdana" w:hAnsi="Verdana" w:cs="Arial"/>
          <w:b/>
          <w:bCs/>
        </w:rPr>
        <w:lastRenderedPageBreak/>
        <w:t>loable, amenazan su integridad</w:t>
      </w:r>
      <w:r w:rsidRPr="00196ED6" w:rsidR="0089635E">
        <w:rPr>
          <w:rFonts w:ascii="Verdana" w:hAnsi="Verdana" w:cs="Arial"/>
          <w:b/>
          <w:bCs/>
        </w:rPr>
        <w:t>, en consecuencia, están proscritas por la Corte Constitucional.</w:t>
      </w:r>
    </w:p>
    <w:p w:rsidR="0089635E" w:rsidP="006E6EF3" w:rsidRDefault="0089635E" w14:paraId="533C9538" w14:textId="77777777">
      <w:pPr>
        <w:spacing w:after="0" w:line="240" w:lineRule="auto"/>
        <w:jc w:val="both"/>
        <w:rPr>
          <w:rFonts w:ascii="Verdana" w:hAnsi="Verdana" w:cs="Arial"/>
        </w:rPr>
      </w:pPr>
    </w:p>
    <w:p w:rsidR="0089635E" w:rsidP="0089635E" w:rsidRDefault="0089635E" w14:paraId="1E2F97F3" w14:textId="614B4414">
      <w:pPr>
        <w:spacing w:line="240" w:lineRule="auto"/>
        <w:jc w:val="both"/>
        <w:rPr>
          <w:rFonts w:ascii="Verdana" w:hAnsi="Verdana" w:cs="Arial"/>
        </w:rPr>
      </w:pPr>
      <w:r>
        <w:rPr>
          <w:rFonts w:ascii="Verdana" w:hAnsi="Verdana" w:cs="Arial"/>
        </w:rPr>
        <w:t xml:space="preserve">Así el Alto Tribunal ordenó </w:t>
      </w:r>
      <w:r w:rsidRPr="00E026E6">
        <w:rPr>
          <w:rFonts w:ascii="Verdana" w:hAnsi="Verdana" w:cs="Arial"/>
        </w:rPr>
        <w:t xml:space="preserve">al Ejército como a la Policía </w:t>
      </w:r>
      <w:r>
        <w:rPr>
          <w:rFonts w:ascii="Verdana" w:hAnsi="Verdana" w:cs="Arial"/>
        </w:rPr>
        <w:t xml:space="preserve">Nacional </w:t>
      </w:r>
      <w:r w:rsidRPr="00E026E6">
        <w:rPr>
          <w:rFonts w:ascii="Verdana" w:hAnsi="Verdana" w:cs="Arial"/>
        </w:rPr>
        <w:t xml:space="preserve">abstenerse de realizar actividades cívico militares o integrales dirigidas o que involucren a </w:t>
      </w:r>
      <w:r>
        <w:rPr>
          <w:rFonts w:ascii="Verdana" w:hAnsi="Verdana" w:cs="Arial"/>
        </w:rPr>
        <w:t>niños, niñas y adolescentes q</w:t>
      </w:r>
      <w:r w:rsidRPr="00E026E6">
        <w:rPr>
          <w:rFonts w:ascii="Verdana" w:hAnsi="Verdana" w:cs="Arial"/>
        </w:rPr>
        <w:t>ue habiten zonas de conflicto armado interno debidamente demarcadas en el país</w:t>
      </w:r>
      <w:r>
        <w:rPr>
          <w:rFonts w:ascii="Verdana" w:hAnsi="Verdana" w:cs="Arial"/>
        </w:rPr>
        <w:t xml:space="preserve">. En efecto, </w:t>
      </w:r>
      <w:r w:rsidRPr="00E026E6">
        <w:rPr>
          <w:rFonts w:ascii="Verdana" w:hAnsi="Verdana" w:cs="Arial"/>
          <w:u w:val="single"/>
        </w:rPr>
        <w:t xml:space="preserve">los programas que se ejecuten en la actualidad en virtud de estas jornadas </w:t>
      </w:r>
      <w:r w:rsidRPr="00E026E6" w:rsidR="001E42AA">
        <w:rPr>
          <w:rFonts w:ascii="Verdana" w:hAnsi="Verdana" w:cs="Arial"/>
          <w:u w:val="single"/>
        </w:rPr>
        <w:t>cívico-militares</w:t>
      </w:r>
      <w:r w:rsidRPr="00E026E6">
        <w:rPr>
          <w:rFonts w:ascii="Verdana" w:hAnsi="Verdana" w:cs="Arial"/>
          <w:u w:val="single"/>
        </w:rPr>
        <w:t xml:space="preserve"> o los que se piensen establecer a futuro, deben ser rediseñadas</w:t>
      </w:r>
      <w:r w:rsidRPr="00E026E6">
        <w:rPr>
          <w:rFonts w:ascii="Verdana" w:hAnsi="Verdana" w:cs="Arial"/>
        </w:rPr>
        <w:t xml:space="preserve"> para que puedan realizarse por las autoridades e instituciones civiles, con el fin de seguir fortaleciendo la presencia del Estado en estos territorios y sin poner en riesgo o comprometer los derechos fundamentales de los </w:t>
      </w:r>
      <w:r>
        <w:rPr>
          <w:rFonts w:ascii="Verdana" w:hAnsi="Verdana" w:cs="Arial"/>
        </w:rPr>
        <w:t>menores de edad.</w:t>
      </w:r>
    </w:p>
    <w:p w:rsidR="001E42AA" w:rsidP="0089635E" w:rsidRDefault="001E42AA" w14:paraId="7FFE00CE" w14:textId="7915F12F">
      <w:pPr>
        <w:spacing w:line="240" w:lineRule="auto"/>
        <w:jc w:val="both"/>
        <w:rPr>
          <w:rFonts w:ascii="Verdana" w:hAnsi="Verdana" w:cs="Arial"/>
        </w:rPr>
      </w:pPr>
      <w:r>
        <w:rPr>
          <w:rFonts w:ascii="Verdana" w:hAnsi="Verdana" w:cs="Arial"/>
        </w:rPr>
        <w:t xml:space="preserve">Con base en lo anterior, </w:t>
      </w:r>
      <w:r w:rsidR="000D7480">
        <w:rPr>
          <w:rFonts w:ascii="Verdana" w:hAnsi="Verdana" w:cs="Arial"/>
        </w:rPr>
        <w:t xml:space="preserve">es pertinente aclarar </w:t>
      </w:r>
      <w:r w:rsidR="00AA6103">
        <w:rPr>
          <w:rFonts w:ascii="Verdana" w:hAnsi="Verdana" w:cs="Arial"/>
        </w:rPr>
        <w:t>que,</w:t>
      </w:r>
      <w:r w:rsidR="000D7480">
        <w:rPr>
          <w:rFonts w:ascii="Verdana" w:hAnsi="Verdana" w:cs="Arial"/>
        </w:rPr>
        <w:t xml:space="preserve"> si bien la Corte Constitucional </w:t>
      </w:r>
      <w:r w:rsidR="008C7C5B">
        <w:rPr>
          <w:rFonts w:ascii="Verdana" w:hAnsi="Verdana" w:cs="Arial"/>
        </w:rPr>
        <w:t>ordenó a</w:t>
      </w:r>
      <w:r w:rsidR="000D7480">
        <w:rPr>
          <w:rFonts w:ascii="Verdana" w:hAnsi="Verdana" w:cs="Arial"/>
        </w:rPr>
        <w:t xml:space="preserve"> la fuerza pública </w:t>
      </w:r>
      <w:r w:rsidR="008C7C5B">
        <w:rPr>
          <w:rFonts w:ascii="Verdana" w:hAnsi="Verdana" w:cs="Arial"/>
        </w:rPr>
        <w:t>a</w:t>
      </w:r>
      <w:r w:rsidR="000D7480">
        <w:rPr>
          <w:rFonts w:ascii="Verdana" w:hAnsi="Verdana" w:cs="Arial"/>
        </w:rPr>
        <w:t xml:space="preserve"> abstenerse de realizar este tipo de actividades, ello no quiere decir que las acciones encaminadas a garantizar y materializar los derechos de los menores de edad no deban realizarse, el Alto Tribunal claramente indicó el deber de </w:t>
      </w:r>
      <w:r w:rsidR="000D7480">
        <w:rPr>
          <w:rFonts w:ascii="Verdana" w:hAnsi="Verdana" w:cs="Arial"/>
          <w:b/>
          <w:bCs/>
        </w:rPr>
        <w:t xml:space="preserve">rediseñar </w:t>
      </w:r>
      <w:r w:rsidR="008C7C5B">
        <w:rPr>
          <w:rFonts w:ascii="Verdana" w:hAnsi="Verdana" w:cs="Arial"/>
        </w:rPr>
        <w:t>las acciones que se realizan en aras de evitar el riesgo al que se exponen los niños, niñas y adolescentes participes de estas actividades.</w:t>
      </w:r>
    </w:p>
    <w:p w:rsidR="00B1371F" w:rsidP="00B1371F" w:rsidRDefault="00B1371F" w14:paraId="1C9792E3" w14:textId="617C65B3">
      <w:pPr>
        <w:spacing w:after="0" w:line="240" w:lineRule="auto"/>
        <w:jc w:val="both"/>
        <w:rPr>
          <w:rFonts w:ascii="Verdana" w:hAnsi="Verdana" w:cs="Arial"/>
          <w:lang w:val="es-CO"/>
        </w:rPr>
      </w:pPr>
      <w:r w:rsidRPr="00B1371F">
        <w:rPr>
          <w:rFonts w:ascii="Verdana" w:hAnsi="Verdana" w:cs="Arial"/>
          <w:lang w:val="es-CO"/>
        </w:rPr>
        <w:t>Además, se debe precisar que la protección y garantía de los derechos de los</w:t>
      </w:r>
      <w:r>
        <w:rPr>
          <w:rFonts w:ascii="Verdana" w:hAnsi="Verdana" w:cs="Arial"/>
          <w:lang w:val="es-CO"/>
        </w:rPr>
        <w:t xml:space="preserve"> </w:t>
      </w:r>
      <w:r w:rsidRPr="00B1371F">
        <w:rPr>
          <w:rFonts w:ascii="Verdana" w:hAnsi="Verdana" w:cs="Arial"/>
          <w:lang w:val="es-CO"/>
        </w:rPr>
        <w:t>menores de edad, en cumplimiento de la corresponsabilidad es deber de la</w:t>
      </w:r>
      <w:r>
        <w:rPr>
          <w:rFonts w:ascii="Verdana" w:hAnsi="Verdana" w:cs="Arial"/>
          <w:lang w:val="es-CO"/>
        </w:rPr>
        <w:t xml:space="preserve"> </w:t>
      </w:r>
      <w:r w:rsidRPr="00B1371F">
        <w:rPr>
          <w:rFonts w:ascii="Verdana" w:hAnsi="Verdana" w:cs="Arial"/>
          <w:lang w:val="es-CO"/>
        </w:rPr>
        <w:t>sociedad, el Estado y la familia, en consecuencia, el rediseño de las actividades</w:t>
      </w:r>
      <w:r>
        <w:rPr>
          <w:rFonts w:ascii="Verdana" w:hAnsi="Verdana" w:cs="Arial"/>
          <w:lang w:val="es-CO"/>
        </w:rPr>
        <w:t xml:space="preserve"> </w:t>
      </w:r>
      <w:r w:rsidRPr="00B1371F">
        <w:rPr>
          <w:rFonts w:ascii="Verdana" w:hAnsi="Verdana" w:cs="Arial"/>
          <w:lang w:val="es-CO"/>
        </w:rPr>
        <w:t>deberá realizarse en el marco del Sistema Nacional de Bienestar Familiar, con</w:t>
      </w:r>
      <w:r>
        <w:rPr>
          <w:rFonts w:ascii="Verdana" w:hAnsi="Verdana" w:cs="Arial"/>
          <w:lang w:val="es-CO"/>
        </w:rPr>
        <w:t xml:space="preserve"> </w:t>
      </w:r>
      <w:r w:rsidRPr="00B1371F">
        <w:rPr>
          <w:rFonts w:ascii="Verdana" w:hAnsi="Verdana" w:cs="Arial"/>
          <w:lang w:val="es-CO"/>
        </w:rPr>
        <w:t>el fin de cumplir la orden de la Corte que involucra a las autoridades e</w:t>
      </w:r>
      <w:r>
        <w:rPr>
          <w:rFonts w:ascii="Verdana" w:hAnsi="Verdana" w:cs="Arial"/>
          <w:lang w:val="es-CO"/>
        </w:rPr>
        <w:t xml:space="preserve"> </w:t>
      </w:r>
      <w:r w:rsidRPr="00B1371F">
        <w:rPr>
          <w:rFonts w:ascii="Verdana" w:hAnsi="Verdana" w:cs="Arial"/>
          <w:lang w:val="es-CO"/>
        </w:rPr>
        <w:t>instituciones civiles y a la continuidad de la oferta Estatal en todos los</w:t>
      </w:r>
      <w:r>
        <w:rPr>
          <w:rFonts w:ascii="Verdana" w:hAnsi="Verdana" w:cs="Arial"/>
          <w:lang w:val="es-CO"/>
        </w:rPr>
        <w:t xml:space="preserve"> </w:t>
      </w:r>
      <w:r w:rsidRPr="00B1371F">
        <w:rPr>
          <w:rFonts w:ascii="Verdana" w:hAnsi="Verdana" w:cs="Arial"/>
          <w:lang w:val="es-CO"/>
        </w:rPr>
        <w:t>territorios.</w:t>
      </w:r>
    </w:p>
    <w:p w:rsidR="00B1371F" w:rsidP="00B1371F" w:rsidRDefault="00B1371F" w14:paraId="353588A9" w14:textId="77777777">
      <w:pPr>
        <w:spacing w:after="0" w:line="240" w:lineRule="auto"/>
        <w:jc w:val="both"/>
        <w:rPr>
          <w:rFonts w:ascii="Verdana" w:hAnsi="Verdana" w:cs="Arial"/>
          <w:lang w:val="es-CO"/>
        </w:rPr>
      </w:pPr>
    </w:p>
    <w:p w:rsidRPr="0023781B" w:rsidR="00B54BF2" w:rsidP="00B1371F" w:rsidRDefault="00B54BF2" w14:paraId="5EEE8B6E" w14:textId="7DEAD68B">
      <w:pPr>
        <w:spacing w:after="0" w:line="240" w:lineRule="auto"/>
        <w:jc w:val="both"/>
        <w:rPr>
          <w:rFonts w:ascii="Verdana" w:hAnsi="Verdana" w:cs="Arial"/>
        </w:rPr>
      </w:pPr>
      <w:r w:rsidRPr="0023781B">
        <w:rPr>
          <w:rFonts w:ascii="Verdana" w:hAnsi="Verdana" w:cs="Arial"/>
        </w:rPr>
        <w:t>La presente respuesta tiene naturaleza de concepto jurídico y constituye un criterio auxiliar de interpretación de conformidad con lo establecido en los artículos 26 del Código Civil y 28 del Código de Procedimiento Administrativo y de lo Contencioso Administrativo, sustituido por el artículo 1º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6º del Decreto 987 de 2012.</w:t>
      </w:r>
    </w:p>
    <w:p w:rsidRPr="0023781B" w:rsidR="00B54BF2" w:rsidP="006E6EF3" w:rsidRDefault="00B54BF2" w14:paraId="723B1055" w14:textId="77777777">
      <w:pPr>
        <w:spacing w:after="0" w:line="240" w:lineRule="auto"/>
        <w:jc w:val="both"/>
        <w:rPr>
          <w:rFonts w:ascii="Verdana" w:hAnsi="Verdana" w:cs="Arial"/>
        </w:rPr>
      </w:pPr>
    </w:p>
    <w:p w:rsidRPr="0023781B" w:rsidR="00D07718" w:rsidP="006E6EF3" w:rsidRDefault="0090614E" w14:paraId="0C5783D7" w14:textId="6EAA809B">
      <w:pPr>
        <w:spacing w:after="0" w:line="240" w:lineRule="auto"/>
        <w:jc w:val="both"/>
        <w:rPr>
          <w:rFonts w:ascii="Verdana" w:hAnsi="Verdana" w:cs="Arial"/>
        </w:rPr>
      </w:pPr>
      <w:r w:rsidRPr="0023781B">
        <w:rPr>
          <w:rFonts w:ascii="Verdana" w:hAnsi="Verdana" w:cs="Arial"/>
        </w:rPr>
        <w:t>Cordialmente,</w:t>
      </w:r>
    </w:p>
    <w:p w:rsidRPr="0023781B" w:rsidR="00D07718" w:rsidP="006E6EF3" w:rsidRDefault="00D07718" w14:paraId="2EE5DE40" w14:textId="77777777">
      <w:pPr>
        <w:spacing w:after="0" w:line="240" w:lineRule="auto"/>
        <w:jc w:val="both"/>
        <w:rPr>
          <w:rFonts w:ascii="Verdana" w:hAnsi="Verdana" w:cs="Arial"/>
        </w:rPr>
      </w:pPr>
    </w:p>
    <w:p w:rsidR="00E536A2" w:rsidP="006E6EF3" w:rsidRDefault="00E536A2" w14:paraId="2EA5B069" w14:textId="77777777">
      <w:pPr>
        <w:spacing w:after="0" w:line="240" w:lineRule="auto"/>
        <w:jc w:val="both"/>
        <w:rPr>
          <w:rFonts w:ascii="Verdana" w:hAnsi="Verdana" w:cs="Arial"/>
        </w:rPr>
      </w:pPr>
    </w:p>
    <w:p w:rsidRPr="0023781B" w:rsidR="00E536A2" w:rsidP="006E6EF3" w:rsidRDefault="00E536A2" w14:paraId="7241AE2D" w14:textId="77777777">
      <w:pPr>
        <w:spacing w:after="0" w:line="240" w:lineRule="auto"/>
        <w:jc w:val="both"/>
        <w:rPr>
          <w:rFonts w:ascii="Verdana" w:hAnsi="Verdana" w:cs="Arial"/>
        </w:rPr>
      </w:pPr>
    </w:p>
    <w:p w:rsidRPr="0023781B" w:rsidR="00D07718" w:rsidP="006E6EF3" w:rsidRDefault="00D07718" w14:paraId="3A0067E6" w14:textId="77777777">
      <w:pPr>
        <w:spacing w:after="0" w:line="240" w:lineRule="auto"/>
        <w:jc w:val="both"/>
        <w:rPr>
          <w:rFonts w:ascii="Verdana" w:hAnsi="Verdana" w:cs="Arial"/>
        </w:rPr>
      </w:pPr>
    </w:p>
    <w:p w:rsidRPr="0023781B" w:rsidR="007964A2" w:rsidP="006E6EF3" w:rsidRDefault="00AD7B42" w14:paraId="714AEBF4" w14:textId="1B7E618C">
      <w:pPr>
        <w:spacing w:after="0" w:line="240" w:lineRule="auto"/>
        <w:jc w:val="center"/>
        <w:rPr>
          <w:rFonts w:ascii="Verdana" w:hAnsi="Verdana" w:cs="Arial"/>
          <w:b/>
        </w:rPr>
      </w:pPr>
      <w:r w:rsidRPr="0023781B">
        <w:rPr>
          <w:rFonts w:ascii="Verdana" w:hAnsi="Verdana" w:cs="Arial"/>
          <w:b/>
        </w:rPr>
        <w:t>DANIEL EDUARDO LOZANO BOCANEGRA</w:t>
      </w:r>
    </w:p>
    <w:p w:rsidRPr="0023781B" w:rsidR="007964A2" w:rsidP="00E536A2" w:rsidRDefault="00AD7B42" w14:paraId="34035290" w14:textId="2C41EE21">
      <w:pPr>
        <w:spacing w:after="0" w:line="240" w:lineRule="auto"/>
        <w:jc w:val="center"/>
        <w:rPr>
          <w:rFonts w:ascii="Verdana" w:hAnsi="Verdana" w:cs="Arial"/>
        </w:rPr>
      </w:pPr>
      <w:r w:rsidRPr="0023781B">
        <w:rPr>
          <w:rFonts w:ascii="Verdana" w:hAnsi="Verdana" w:cs="Arial"/>
        </w:rPr>
        <w:t>Jefe de la Oficina Asesora Jurídica</w:t>
      </w:r>
    </w:p>
    <w:p w:rsidRPr="00781D43" w:rsidR="007964A2" w:rsidP="006E6EF3" w:rsidRDefault="007964A2" w14:paraId="7E83341A" w14:textId="4EE3C567">
      <w:pPr>
        <w:tabs>
          <w:tab w:val="right" w:pos="9405"/>
        </w:tabs>
        <w:spacing w:after="0" w:line="240" w:lineRule="auto"/>
        <w:jc w:val="both"/>
        <w:rPr>
          <w:rFonts w:ascii="Verdana" w:hAnsi="Verdana" w:cs="Arial"/>
          <w:sz w:val="16"/>
          <w:szCs w:val="16"/>
        </w:rPr>
      </w:pPr>
      <w:r w:rsidRPr="00781D43">
        <w:rPr>
          <w:rFonts w:ascii="Verdana" w:hAnsi="Verdana" w:cs="Arial"/>
          <w:sz w:val="16"/>
          <w:szCs w:val="16"/>
        </w:rPr>
        <w:tab/>
      </w:r>
    </w:p>
    <w:p w:rsidRPr="0023781B" w:rsidR="000C48FF" w:rsidP="006E6EF3" w:rsidRDefault="000C48FF" w14:paraId="52949371" w14:textId="28E9494B">
      <w:pPr>
        <w:tabs>
          <w:tab w:val="left" w:pos="6098"/>
        </w:tabs>
        <w:spacing w:line="240" w:lineRule="auto"/>
        <w:rPr>
          <w:rFonts w:ascii="Verdana" w:hAnsi="Verdana" w:cs="Arial"/>
        </w:rPr>
      </w:pPr>
      <w:r w:rsidRPr="0023781B">
        <w:rPr>
          <w:rFonts w:ascii="Verdana" w:hAnsi="Verdana" w:cs="Arial"/>
        </w:rPr>
        <w:tab/>
      </w:r>
    </w:p>
    <w:sectPr w:rsidRPr="0023781B" w:rsidR="000C48FF">
      <w:headerReference w:type="default" r:id="rId8"/>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D64" w:rsidP="00DD51DD" w:rsidRDefault="00472D64" w14:paraId="42B588F6" w14:textId="77777777">
      <w:pPr>
        <w:spacing w:after="0" w:line="240" w:lineRule="auto"/>
      </w:pPr>
      <w:r>
        <w:separator/>
      </w:r>
    </w:p>
  </w:endnote>
  <w:endnote w:type="continuationSeparator" w:id="0">
    <w:p w:rsidR="00472D64" w:rsidP="00DD51DD" w:rsidRDefault="00472D64" w14:paraId="39FC14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D64" w:rsidP="00DD51DD" w:rsidRDefault="00472D64" w14:paraId="1F43956F" w14:textId="77777777">
      <w:pPr>
        <w:spacing w:after="0" w:line="240" w:lineRule="auto"/>
      </w:pPr>
      <w:r>
        <w:separator/>
      </w:r>
    </w:p>
  </w:footnote>
  <w:footnote w:type="continuationSeparator" w:id="0">
    <w:p w:rsidR="00472D64" w:rsidP="00DD51DD" w:rsidRDefault="00472D64" w14:paraId="7022B2DC" w14:textId="77777777">
      <w:pPr>
        <w:spacing w:after="0" w:line="240" w:lineRule="auto"/>
      </w:pPr>
      <w:r>
        <w:continuationSeparator/>
      </w:r>
    </w:p>
  </w:footnote>
  <w:footnote w:id="1">
    <w:p w:rsidRPr="003F4F4D" w:rsidR="00EF2673" w:rsidP="00BA6557" w:rsidRDefault="00EF2673" w14:paraId="10AA239C" w14:textId="7B54027B">
      <w:pPr>
        <w:pStyle w:val="Textonotapie"/>
        <w:jc w:val="both"/>
        <w:rPr>
          <w:rFonts w:ascii="Verdana" w:hAnsi="Verdana" w:cs="Arial"/>
          <w:sz w:val="16"/>
          <w:szCs w:val="16"/>
        </w:rPr>
      </w:pPr>
      <w:r w:rsidRPr="003F4F4D">
        <w:rPr>
          <w:rStyle w:val="Refdenotaalpie"/>
          <w:rFonts w:ascii="Verdana" w:hAnsi="Verdana" w:cs="Arial"/>
          <w:sz w:val="16"/>
          <w:szCs w:val="16"/>
        </w:rPr>
        <w:footnoteRef/>
      </w:r>
      <w:r w:rsidRPr="00B1371F">
        <w:rPr>
          <w:rFonts w:ascii="Verdana" w:hAnsi="Verdana" w:cs="Arial"/>
          <w:sz w:val="16"/>
          <w:szCs w:val="16"/>
          <w:lang w:val="pt-PT"/>
        </w:rPr>
        <w:t xml:space="preserve"> Corte Constitucional. Sentencia T-280A de 2016 (MP. </w:t>
      </w:r>
      <w:r w:rsidRPr="003F4F4D">
        <w:rPr>
          <w:rFonts w:ascii="Verdana" w:hAnsi="Verdana" w:cs="Arial"/>
          <w:sz w:val="16"/>
          <w:szCs w:val="16"/>
        </w:rPr>
        <w:t>Luis Ernesto Vargas).</w:t>
      </w:r>
    </w:p>
  </w:footnote>
  <w:footnote w:id="2">
    <w:p w:rsidRPr="00BA6557" w:rsidR="005E08A5" w:rsidP="00BA6557" w:rsidRDefault="005E08A5" w14:paraId="54466C5E" w14:textId="748922B6">
      <w:pPr>
        <w:pStyle w:val="Textonotapie"/>
        <w:jc w:val="both"/>
        <w:rPr>
          <w:rFonts w:ascii="Arial" w:hAnsi="Arial" w:cs="Arial"/>
          <w:sz w:val="16"/>
          <w:szCs w:val="16"/>
          <w:lang w:val="es-CO"/>
        </w:rPr>
      </w:pPr>
      <w:r w:rsidRPr="003F4F4D">
        <w:rPr>
          <w:rStyle w:val="Refdenotaalpie"/>
          <w:rFonts w:ascii="Verdana" w:hAnsi="Verdana" w:cs="Arial"/>
          <w:sz w:val="16"/>
          <w:szCs w:val="16"/>
        </w:rPr>
        <w:footnoteRef/>
      </w:r>
      <w:r w:rsidRPr="003F4F4D">
        <w:rPr>
          <w:rFonts w:ascii="Verdana" w:hAnsi="Verdana" w:cs="Arial"/>
          <w:sz w:val="16"/>
          <w:szCs w:val="16"/>
        </w:rPr>
        <w:t xml:space="preserve"> </w:t>
      </w:r>
      <w:r w:rsidRPr="003F4F4D" w:rsidR="00BA6557">
        <w:rPr>
          <w:rFonts w:ascii="Verdana" w:hAnsi="Verdana" w:eastAsia="MS Gothic" w:cs="Arial"/>
          <w:sz w:val="16"/>
          <w:szCs w:val="16"/>
        </w:rPr>
        <w:t>E</w:t>
      </w:r>
      <w:r w:rsidRPr="003F4F4D">
        <w:rPr>
          <w:rFonts w:ascii="Verdana" w:hAnsi="Verdana" w:eastAsia="MS Gothic" w:cs="Arial"/>
          <w:sz w:val="16"/>
          <w:szCs w:val="16"/>
        </w:rPr>
        <w:t>s quien llena las dos condiciones de no ser miembro de las Fuerzas Armadas o de los grupos armados irregulares enfrentados, y no tomar parte activa en las hostilidades</w:t>
      </w:r>
      <w:r w:rsidRPr="003F4F4D" w:rsidR="00BA6557">
        <w:rPr>
          <w:rFonts w:ascii="Verdana" w:hAnsi="Verdana" w:eastAsia="MS Gothic" w:cs="Arial"/>
          <w:sz w:val="16"/>
          <w:szCs w:val="16"/>
        </w:rPr>
        <w:t>.</w:t>
      </w:r>
    </w:p>
  </w:footnote>
  <w:footnote w:id="3">
    <w:p w:rsidRPr="003F4F4D" w:rsidR="00155699" w:rsidP="003F4F4D" w:rsidRDefault="00155699" w14:paraId="7B5A1F6C" w14:textId="6EF37140">
      <w:pPr>
        <w:pStyle w:val="Textonotapie"/>
        <w:jc w:val="both"/>
        <w:rPr>
          <w:rFonts w:ascii="Verdana" w:hAnsi="Verdana" w:cs="Arial"/>
          <w:sz w:val="16"/>
          <w:szCs w:val="16"/>
        </w:rPr>
      </w:pPr>
      <w:r w:rsidRPr="003F4F4D">
        <w:rPr>
          <w:rStyle w:val="Refdenotaalpie"/>
          <w:rFonts w:ascii="Verdana" w:hAnsi="Verdana" w:cs="Arial"/>
          <w:sz w:val="16"/>
          <w:szCs w:val="16"/>
        </w:rPr>
        <w:footnoteRef/>
      </w:r>
      <w:r w:rsidRPr="00B1371F">
        <w:rPr>
          <w:rFonts w:ascii="Verdana" w:hAnsi="Verdana" w:cs="Arial"/>
          <w:sz w:val="16"/>
          <w:szCs w:val="16"/>
          <w:lang w:val="pt-PT"/>
        </w:rPr>
        <w:t xml:space="preserve"> </w:t>
      </w:r>
      <w:r w:rsidRPr="00B1371F">
        <w:rPr>
          <w:rFonts w:ascii="Verdana" w:hAnsi="Verdana" w:cs="Arial"/>
          <w:sz w:val="16"/>
          <w:szCs w:val="16"/>
          <w:lang w:val="pt-PT"/>
        </w:rPr>
        <w:t xml:space="preserve">Corte Constitucional. Sentencia T-280A de 2016 (MP. </w:t>
      </w:r>
      <w:r w:rsidRPr="003F4F4D">
        <w:rPr>
          <w:rFonts w:ascii="Verdana" w:hAnsi="Verdana" w:cs="Arial"/>
          <w:sz w:val="16"/>
          <w:szCs w:val="16"/>
        </w:rPr>
        <w:t>Luis Ernesto Vargas).</w:t>
      </w:r>
    </w:p>
  </w:footnote>
  <w:footnote w:id="4">
    <w:p w:rsidRPr="00BA6557" w:rsidR="00BA6557" w:rsidP="003F4F4D" w:rsidRDefault="00BA6557" w14:paraId="268CF3ED" w14:textId="326DDF59">
      <w:pPr>
        <w:pStyle w:val="Textonotapie"/>
        <w:jc w:val="both"/>
        <w:rPr>
          <w:lang w:val="es-CO"/>
        </w:rPr>
      </w:pPr>
      <w:r w:rsidRPr="003F4F4D">
        <w:rPr>
          <w:rStyle w:val="Refdenotaalpie"/>
          <w:rFonts w:ascii="Verdana" w:hAnsi="Verdana"/>
          <w:sz w:val="16"/>
          <w:szCs w:val="16"/>
        </w:rPr>
        <w:footnoteRef/>
      </w:r>
      <w:r w:rsidRPr="003F4F4D">
        <w:rPr>
          <w:rFonts w:ascii="Verdana" w:hAnsi="Verdana"/>
          <w:sz w:val="16"/>
          <w:szCs w:val="16"/>
        </w:rPr>
        <w:t xml:space="preserve"> Corte Constitucional. Sentencia T-741 de 2017 (MP. Luis Guillermo Guerrero).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C39" w:rsidP="00B1371F" w:rsidRDefault="00FF073A" w14:paraId="0EB8B688" w14:textId="7F56EE1A">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E2F"/>
    <w:multiLevelType w:val="hybridMultilevel"/>
    <w:tmpl w:val="A4ACF8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B51A57"/>
    <w:multiLevelType w:val="multilevel"/>
    <w:tmpl w:val="F4C605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186164AF"/>
    <w:multiLevelType w:val="multilevel"/>
    <w:tmpl w:val="BBE02D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BC808FA"/>
    <w:multiLevelType w:val="hybridMultilevel"/>
    <w:tmpl w:val="543025F0"/>
    <w:lvl w:ilvl="0" w:tplc="AE9C142C">
      <w:start w:val="1"/>
      <w:numFmt w:val="upperLetter"/>
      <w:lvlText w:val="%1."/>
      <w:lvlJc w:val="left"/>
      <w:pPr>
        <w:ind w:left="720" w:hanging="360"/>
      </w:pPr>
      <w:rPr>
        <w:rFonts w:hint="default"/>
        <w:b/>
        <w:i/>
        <w:color w:val="auto"/>
        <w:sz w:val="22"/>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A901D0"/>
    <w:multiLevelType w:val="multilevel"/>
    <w:tmpl w:val="F4C605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22DE650F"/>
    <w:multiLevelType w:val="hybridMultilevel"/>
    <w:tmpl w:val="1CB6C89C"/>
    <w:lvl w:ilvl="0" w:tplc="ACFA6E8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E31B08"/>
    <w:multiLevelType w:val="hybridMultilevel"/>
    <w:tmpl w:val="C3A0561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102598"/>
    <w:multiLevelType w:val="hybridMultilevel"/>
    <w:tmpl w:val="B52606E4"/>
    <w:lvl w:ilvl="0" w:tplc="156880CC">
      <w:start w:val="1"/>
      <w:numFmt w:val="lowerRoman"/>
      <w:lvlText w:val="(%1)"/>
      <w:lvlJc w:val="left"/>
      <w:pPr>
        <w:ind w:left="1080" w:hanging="720"/>
      </w:pPr>
      <w:rPr>
        <w:rFonts w:hint="default" w:ascii="Verdana" w:hAnsi="Verdana" w:eastAsia="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D762C0"/>
    <w:multiLevelType w:val="hybridMultilevel"/>
    <w:tmpl w:val="2FBA5338"/>
    <w:lvl w:ilvl="0" w:tplc="290E61C4">
      <w:start w:val="1"/>
      <w:numFmt w:val="lowerRoman"/>
      <w:lvlText w:val="(%1)"/>
      <w:lvlJc w:val="left"/>
      <w:pPr>
        <w:ind w:left="1440" w:hanging="1080"/>
      </w:pPr>
      <w:rPr>
        <w:rFonts w:hint="default" w:eastAsia="MS Gothic" w:asciiTheme="minorHAnsi"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857203A"/>
    <w:multiLevelType w:val="hybridMultilevel"/>
    <w:tmpl w:val="F74EF0B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F322A2A"/>
    <w:multiLevelType w:val="hybridMultilevel"/>
    <w:tmpl w:val="CC00B9EC"/>
    <w:lvl w:ilvl="0" w:tplc="410E3B54">
      <w:start w:val="1"/>
      <w:numFmt w:val="lowerRoman"/>
      <w:lvlText w:val="(%1)"/>
      <w:lvlJc w:val="left"/>
      <w:pPr>
        <w:ind w:left="1080" w:hanging="720"/>
      </w:pPr>
      <w:rPr>
        <w:rFonts w:hint="default"/>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23D55A1"/>
    <w:multiLevelType w:val="multilevel"/>
    <w:tmpl w:val="C5DADBFE"/>
    <w:lvl w:ilvl="0">
      <w:start w:val="1"/>
      <w:numFmt w:val="decimal"/>
      <w:lvlText w:val="%1."/>
      <w:lvlJc w:val="left"/>
      <w:pPr>
        <w:ind w:left="720" w:hanging="360"/>
      </w:pPr>
      <w:rPr>
        <w:rFonts w:hint="default"/>
        <w:b/>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3320DF"/>
    <w:multiLevelType w:val="hybridMultilevel"/>
    <w:tmpl w:val="77D00B7C"/>
    <w:lvl w:ilvl="0" w:tplc="08EEE206">
      <w:start w:val="1"/>
      <w:numFmt w:val="lowerRoman"/>
      <w:lvlText w:val="(%1)"/>
      <w:lvlJc w:val="left"/>
      <w:pPr>
        <w:ind w:left="1080" w:hanging="720"/>
      </w:pPr>
      <w:rPr>
        <w:rFonts w:hint="default"/>
        <w:i/>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E9F3AAD"/>
    <w:multiLevelType w:val="hybridMultilevel"/>
    <w:tmpl w:val="4A749698"/>
    <w:lvl w:ilvl="0" w:tplc="EE8E473C">
      <w:start w:val="2"/>
      <w:numFmt w:val="bullet"/>
      <w:lvlText w:val="-"/>
      <w:lvlJc w:val="left"/>
      <w:pPr>
        <w:ind w:left="720" w:hanging="360"/>
      </w:pPr>
      <w:rPr>
        <w:rFonts w:hint="default" w:ascii="Verdana" w:hAnsi="Verdana" w:eastAsia="Calibri"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684A3C7D"/>
    <w:multiLevelType w:val="multilevel"/>
    <w:tmpl w:val="A5BA443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68F70F2B"/>
    <w:multiLevelType w:val="hybridMultilevel"/>
    <w:tmpl w:val="36FE04E4"/>
    <w:lvl w:ilvl="0" w:tplc="31586236">
      <w:start w:val="1"/>
      <w:numFmt w:val="lowerRoman"/>
      <w:lvlText w:val="(%1)"/>
      <w:lvlJc w:val="left"/>
      <w:pPr>
        <w:ind w:left="1789" w:hanging="108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6" w15:restartNumberingAfterBreak="0">
    <w:nsid w:val="765E43AD"/>
    <w:multiLevelType w:val="hybridMultilevel"/>
    <w:tmpl w:val="76D0834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C7A25DC"/>
    <w:multiLevelType w:val="multilevel"/>
    <w:tmpl w:val="C5DADBFE"/>
    <w:lvl w:ilvl="0">
      <w:start w:val="1"/>
      <w:numFmt w:val="decimal"/>
      <w:lvlText w:val="%1."/>
      <w:lvlJc w:val="left"/>
      <w:pPr>
        <w:ind w:left="720" w:hanging="360"/>
      </w:pPr>
      <w:rPr>
        <w:rFonts w:hint="default"/>
        <w:b/>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E2C20F3"/>
    <w:multiLevelType w:val="multilevel"/>
    <w:tmpl w:val="F4C605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7F676578"/>
    <w:multiLevelType w:val="hybridMultilevel"/>
    <w:tmpl w:val="18BEB5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75835532">
    <w:abstractNumId w:val="11"/>
  </w:num>
  <w:num w:numId="2" w16cid:durableId="965701312">
    <w:abstractNumId w:val="9"/>
  </w:num>
  <w:num w:numId="3" w16cid:durableId="1148864241">
    <w:abstractNumId w:val="6"/>
  </w:num>
  <w:num w:numId="4" w16cid:durableId="784810293">
    <w:abstractNumId w:val="17"/>
  </w:num>
  <w:num w:numId="5" w16cid:durableId="1145470537">
    <w:abstractNumId w:val="14"/>
  </w:num>
  <w:num w:numId="6" w16cid:durableId="1240673961">
    <w:abstractNumId w:val="10"/>
  </w:num>
  <w:num w:numId="7" w16cid:durableId="1773279654">
    <w:abstractNumId w:val="15"/>
  </w:num>
  <w:num w:numId="8" w16cid:durableId="1048920478">
    <w:abstractNumId w:val="12"/>
  </w:num>
  <w:num w:numId="9" w16cid:durableId="229770586">
    <w:abstractNumId w:val="3"/>
  </w:num>
  <w:num w:numId="10" w16cid:durableId="1183981566">
    <w:abstractNumId w:val="19"/>
  </w:num>
  <w:num w:numId="11" w16cid:durableId="1479150905">
    <w:abstractNumId w:val="5"/>
  </w:num>
  <w:num w:numId="12" w16cid:durableId="1346057249">
    <w:abstractNumId w:val="18"/>
  </w:num>
  <w:num w:numId="13" w16cid:durableId="745957149">
    <w:abstractNumId w:val="2"/>
  </w:num>
  <w:num w:numId="14" w16cid:durableId="1659307347">
    <w:abstractNumId w:val="13"/>
  </w:num>
  <w:num w:numId="15" w16cid:durableId="496190555">
    <w:abstractNumId w:val="8"/>
  </w:num>
  <w:num w:numId="16" w16cid:durableId="149102633">
    <w:abstractNumId w:val="7"/>
  </w:num>
  <w:num w:numId="17" w16cid:durableId="1155294039">
    <w:abstractNumId w:val="16"/>
  </w:num>
  <w:num w:numId="18" w16cid:durableId="1276476472">
    <w:abstractNumId w:val="0"/>
  </w:num>
  <w:num w:numId="19" w16cid:durableId="825823935">
    <w:abstractNumId w:val="4"/>
  </w:num>
  <w:num w:numId="20" w16cid:durableId="1114328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DD"/>
    <w:rsid w:val="00003FDF"/>
    <w:rsid w:val="000040E4"/>
    <w:rsid w:val="0001043B"/>
    <w:rsid w:val="00015AD3"/>
    <w:rsid w:val="0001785E"/>
    <w:rsid w:val="00032815"/>
    <w:rsid w:val="0005328E"/>
    <w:rsid w:val="00055753"/>
    <w:rsid w:val="00091209"/>
    <w:rsid w:val="00094510"/>
    <w:rsid w:val="00094883"/>
    <w:rsid w:val="000A34FA"/>
    <w:rsid w:val="000A5622"/>
    <w:rsid w:val="000A7DBF"/>
    <w:rsid w:val="000B3E72"/>
    <w:rsid w:val="000C48FF"/>
    <w:rsid w:val="000C709A"/>
    <w:rsid w:val="000D48BD"/>
    <w:rsid w:val="000D59DE"/>
    <w:rsid w:val="000D741B"/>
    <w:rsid w:val="000D7480"/>
    <w:rsid w:val="000F074C"/>
    <w:rsid w:val="000F0F6B"/>
    <w:rsid w:val="000F362D"/>
    <w:rsid w:val="000F37E1"/>
    <w:rsid w:val="000F49D9"/>
    <w:rsid w:val="000F4F35"/>
    <w:rsid w:val="001010BE"/>
    <w:rsid w:val="00105F33"/>
    <w:rsid w:val="001140B0"/>
    <w:rsid w:val="00116545"/>
    <w:rsid w:val="00125C10"/>
    <w:rsid w:val="00142C39"/>
    <w:rsid w:val="001436D8"/>
    <w:rsid w:val="00146BD2"/>
    <w:rsid w:val="001529E7"/>
    <w:rsid w:val="00152A9B"/>
    <w:rsid w:val="00155699"/>
    <w:rsid w:val="00161002"/>
    <w:rsid w:val="0016580E"/>
    <w:rsid w:val="00177B08"/>
    <w:rsid w:val="001944FD"/>
    <w:rsid w:val="001955DC"/>
    <w:rsid w:val="0019647F"/>
    <w:rsid w:val="00196ED6"/>
    <w:rsid w:val="0019701F"/>
    <w:rsid w:val="001A1766"/>
    <w:rsid w:val="001A2AC8"/>
    <w:rsid w:val="001A7258"/>
    <w:rsid w:val="001B2EAA"/>
    <w:rsid w:val="001C1747"/>
    <w:rsid w:val="001D2AFD"/>
    <w:rsid w:val="001D3B48"/>
    <w:rsid w:val="001D6BA9"/>
    <w:rsid w:val="001D7BE7"/>
    <w:rsid w:val="001E11B3"/>
    <w:rsid w:val="001E3791"/>
    <w:rsid w:val="001E42AA"/>
    <w:rsid w:val="001E55A0"/>
    <w:rsid w:val="001F24F1"/>
    <w:rsid w:val="00200D9C"/>
    <w:rsid w:val="00225A9E"/>
    <w:rsid w:val="00230000"/>
    <w:rsid w:val="00232CA0"/>
    <w:rsid w:val="0023781B"/>
    <w:rsid w:val="00243275"/>
    <w:rsid w:val="002524E0"/>
    <w:rsid w:val="00261E80"/>
    <w:rsid w:val="00274770"/>
    <w:rsid w:val="00277785"/>
    <w:rsid w:val="00285491"/>
    <w:rsid w:val="0029311B"/>
    <w:rsid w:val="002949FF"/>
    <w:rsid w:val="002D2C84"/>
    <w:rsid w:val="002D332F"/>
    <w:rsid w:val="002D549C"/>
    <w:rsid w:val="002D723D"/>
    <w:rsid w:val="002E1C19"/>
    <w:rsid w:val="002E3599"/>
    <w:rsid w:val="002F0B60"/>
    <w:rsid w:val="002F2072"/>
    <w:rsid w:val="002F3C0B"/>
    <w:rsid w:val="003009A1"/>
    <w:rsid w:val="00306BCF"/>
    <w:rsid w:val="00322F4D"/>
    <w:rsid w:val="003335B0"/>
    <w:rsid w:val="0033481E"/>
    <w:rsid w:val="00341312"/>
    <w:rsid w:val="00361588"/>
    <w:rsid w:val="00361CD0"/>
    <w:rsid w:val="00374FC8"/>
    <w:rsid w:val="0038648B"/>
    <w:rsid w:val="00386834"/>
    <w:rsid w:val="00387F62"/>
    <w:rsid w:val="00394057"/>
    <w:rsid w:val="003A7D3A"/>
    <w:rsid w:val="003C4C79"/>
    <w:rsid w:val="003D30FA"/>
    <w:rsid w:val="003E1293"/>
    <w:rsid w:val="003F437F"/>
    <w:rsid w:val="003F4F4D"/>
    <w:rsid w:val="003F6D44"/>
    <w:rsid w:val="00407CF1"/>
    <w:rsid w:val="00411B10"/>
    <w:rsid w:val="00411B60"/>
    <w:rsid w:val="00412180"/>
    <w:rsid w:val="004143C8"/>
    <w:rsid w:val="004145E4"/>
    <w:rsid w:val="004163EF"/>
    <w:rsid w:val="00420BEE"/>
    <w:rsid w:val="004218E3"/>
    <w:rsid w:val="004248E1"/>
    <w:rsid w:val="00431775"/>
    <w:rsid w:val="00437D37"/>
    <w:rsid w:val="00440DC3"/>
    <w:rsid w:val="00445D20"/>
    <w:rsid w:val="00452125"/>
    <w:rsid w:val="004665D9"/>
    <w:rsid w:val="00467515"/>
    <w:rsid w:val="004711C3"/>
    <w:rsid w:val="00472000"/>
    <w:rsid w:val="00472622"/>
    <w:rsid w:val="00472D64"/>
    <w:rsid w:val="00480216"/>
    <w:rsid w:val="00493ECF"/>
    <w:rsid w:val="004B2A90"/>
    <w:rsid w:val="004B6187"/>
    <w:rsid w:val="004C0D02"/>
    <w:rsid w:val="004C0F68"/>
    <w:rsid w:val="004D19E1"/>
    <w:rsid w:val="004F1EB4"/>
    <w:rsid w:val="004F5DDE"/>
    <w:rsid w:val="005248A6"/>
    <w:rsid w:val="00525383"/>
    <w:rsid w:val="0052606D"/>
    <w:rsid w:val="005468CE"/>
    <w:rsid w:val="0054710B"/>
    <w:rsid w:val="00547E80"/>
    <w:rsid w:val="00555BA1"/>
    <w:rsid w:val="0056453D"/>
    <w:rsid w:val="005746FF"/>
    <w:rsid w:val="00577C7A"/>
    <w:rsid w:val="00593CAA"/>
    <w:rsid w:val="005966EC"/>
    <w:rsid w:val="005973B4"/>
    <w:rsid w:val="005A5E9A"/>
    <w:rsid w:val="005B7148"/>
    <w:rsid w:val="005C0CD1"/>
    <w:rsid w:val="005C0F89"/>
    <w:rsid w:val="005E08A5"/>
    <w:rsid w:val="005E3CC6"/>
    <w:rsid w:val="005E5EE9"/>
    <w:rsid w:val="005F153F"/>
    <w:rsid w:val="005F1E14"/>
    <w:rsid w:val="005F1E73"/>
    <w:rsid w:val="00605E16"/>
    <w:rsid w:val="006066FC"/>
    <w:rsid w:val="00616058"/>
    <w:rsid w:val="00624D49"/>
    <w:rsid w:val="00626A7A"/>
    <w:rsid w:val="006273EE"/>
    <w:rsid w:val="0064191B"/>
    <w:rsid w:val="00652F99"/>
    <w:rsid w:val="0065319D"/>
    <w:rsid w:val="006564F4"/>
    <w:rsid w:val="006661F1"/>
    <w:rsid w:val="00681357"/>
    <w:rsid w:val="00683B83"/>
    <w:rsid w:val="0069171D"/>
    <w:rsid w:val="00691EB1"/>
    <w:rsid w:val="0069450A"/>
    <w:rsid w:val="00697A61"/>
    <w:rsid w:val="006A7889"/>
    <w:rsid w:val="006B2A69"/>
    <w:rsid w:val="006B2B6C"/>
    <w:rsid w:val="006D3827"/>
    <w:rsid w:val="006E1AE5"/>
    <w:rsid w:val="006E5BC6"/>
    <w:rsid w:val="006E6EF3"/>
    <w:rsid w:val="006F1FDD"/>
    <w:rsid w:val="006F568C"/>
    <w:rsid w:val="006F5C76"/>
    <w:rsid w:val="006F7E8A"/>
    <w:rsid w:val="00701117"/>
    <w:rsid w:val="007012EA"/>
    <w:rsid w:val="00706832"/>
    <w:rsid w:val="00710BD0"/>
    <w:rsid w:val="00724A8D"/>
    <w:rsid w:val="00725ABB"/>
    <w:rsid w:val="00727C22"/>
    <w:rsid w:val="00733EE8"/>
    <w:rsid w:val="00735DB9"/>
    <w:rsid w:val="00737668"/>
    <w:rsid w:val="00741C9E"/>
    <w:rsid w:val="00742574"/>
    <w:rsid w:val="00746334"/>
    <w:rsid w:val="007602A0"/>
    <w:rsid w:val="00763104"/>
    <w:rsid w:val="00776795"/>
    <w:rsid w:val="00780420"/>
    <w:rsid w:val="00781D43"/>
    <w:rsid w:val="00785C86"/>
    <w:rsid w:val="00786CE7"/>
    <w:rsid w:val="00790CA3"/>
    <w:rsid w:val="007964A2"/>
    <w:rsid w:val="007A0DCA"/>
    <w:rsid w:val="007A5F74"/>
    <w:rsid w:val="007C43F4"/>
    <w:rsid w:val="007C4F23"/>
    <w:rsid w:val="007C5467"/>
    <w:rsid w:val="007F4BF7"/>
    <w:rsid w:val="007F590D"/>
    <w:rsid w:val="00802568"/>
    <w:rsid w:val="00826A81"/>
    <w:rsid w:val="00827CF5"/>
    <w:rsid w:val="00830BD5"/>
    <w:rsid w:val="00830CED"/>
    <w:rsid w:val="00831D15"/>
    <w:rsid w:val="00847289"/>
    <w:rsid w:val="00851C8F"/>
    <w:rsid w:val="00855FE5"/>
    <w:rsid w:val="008602FC"/>
    <w:rsid w:val="00860A27"/>
    <w:rsid w:val="008653BD"/>
    <w:rsid w:val="00871357"/>
    <w:rsid w:val="0087198A"/>
    <w:rsid w:val="00874260"/>
    <w:rsid w:val="008821AE"/>
    <w:rsid w:val="00890537"/>
    <w:rsid w:val="00890994"/>
    <w:rsid w:val="0089635E"/>
    <w:rsid w:val="008B2C30"/>
    <w:rsid w:val="008B4404"/>
    <w:rsid w:val="008C0986"/>
    <w:rsid w:val="008C7C5B"/>
    <w:rsid w:val="008D07D3"/>
    <w:rsid w:val="008E5735"/>
    <w:rsid w:val="008F6734"/>
    <w:rsid w:val="0090614E"/>
    <w:rsid w:val="009114D9"/>
    <w:rsid w:val="009204F9"/>
    <w:rsid w:val="009317C4"/>
    <w:rsid w:val="00940789"/>
    <w:rsid w:val="00940CCE"/>
    <w:rsid w:val="00944DDF"/>
    <w:rsid w:val="0095008F"/>
    <w:rsid w:val="00963FAD"/>
    <w:rsid w:val="009704CF"/>
    <w:rsid w:val="00974403"/>
    <w:rsid w:val="00977121"/>
    <w:rsid w:val="009805C9"/>
    <w:rsid w:val="00981200"/>
    <w:rsid w:val="00982173"/>
    <w:rsid w:val="00987B26"/>
    <w:rsid w:val="0099164A"/>
    <w:rsid w:val="009B04E5"/>
    <w:rsid w:val="009C0BF1"/>
    <w:rsid w:val="009D0D33"/>
    <w:rsid w:val="009D73D0"/>
    <w:rsid w:val="009E30D9"/>
    <w:rsid w:val="00A04D12"/>
    <w:rsid w:val="00A05F2C"/>
    <w:rsid w:val="00A15008"/>
    <w:rsid w:val="00A17210"/>
    <w:rsid w:val="00A230B6"/>
    <w:rsid w:val="00A2346A"/>
    <w:rsid w:val="00A23914"/>
    <w:rsid w:val="00A23933"/>
    <w:rsid w:val="00A372FB"/>
    <w:rsid w:val="00A40B40"/>
    <w:rsid w:val="00A57EE7"/>
    <w:rsid w:val="00A61257"/>
    <w:rsid w:val="00A7235C"/>
    <w:rsid w:val="00A826B2"/>
    <w:rsid w:val="00A9382A"/>
    <w:rsid w:val="00AA3F1C"/>
    <w:rsid w:val="00AA6103"/>
    <w:rsid w:val="00AB74AE"/>
    <w:rsid w:val="00AD7B42"/>
    <w:rsid w:val="00AE0E8C"/>
    <w:rsid w:val="00AF06A5"/>
    <w:rsid w:val="00AF7DB8"/>
    <w:rsid w:val="00B00552"/>
    <w:rsid w:val="00B1371F"/>
    <w:rsid w:val="00B3675B"/>
    <w:rsid w:val="00B54BF2"/>
    <w:rsid w:val="00B630F7"/>
    <w:rsid w:val="00B677A7"/>
    <w:rsid w:val="00B67800"/>
    <w:rsid w:val="00B862D7"/>
    <w:rsid w:val="00BA34EF"/>
    <w:rsid w:val="00BA6557"/>
    <w:rsid w:val="00BB1379"/>
    <w:rsid w:val="00BB256D"/>
    <w:rsid w:val="00BC1D4C"/>
    <w:rsid w:val="00BC442A"/>
    <w:rsid w:val="00BC77A5"/>
    <w:rsid w:val="00BE1583"/>
    <w:rsid w:val="00BE52D7"/>
    <w:rsid w:val="00BF6AD3"/>
    <w:rsid w:val="00C02229"/>
    <w:rsid w:val="00C07B23"/>
    <w:rsid w:val="00C2676C"/>
    <w:rsid w:val="00C3121E"/>
    <w:rsid w:val="00C474FD"/>
    <w:rsid w:val="00C51C30"/>
    <w:rsid w:val="00C5314A"/>
    <w:rsid w:val="00C61876"/>
    <w:rsid w:val="00C640F8"/>
    <w:rsid w:val="00C646A1"/>
    <w:rsid w:val="00C657EB"/>
    <w:rsid w:val="00C72170"/>
    <w:rsid w:val="00C731FB"/>
    <w:rsid w:val="00C77156"/>
    <w:rsid w:val="00C870E3"/>
    <w:rsid w:val="00CA13E0"/>
    <w:rsid w:val="00CA2564"/>
    <w:rsid w:val="00CA62C0"/>
    <w:rsid w:val="00CA7B38"/>
    <w:rsid w:val="00CC150A"/>
    <w:rsid w:val="00CE7ABA"/>
    <w:rsid w:val="00CF76DB"/>
    <w:rsid w:val="00D07718"/>
    <w:rsid w:val="00D20A28"/>
    <w:rsid w:val="00D30074"/>
    <w:rsid w:val="00D42DF9"/>
    <w:rsid w:val="00D44C07"/>
    <w:rsid w:val="00D503FB"/>
    <w:rsid w:val="00D551C7"/>
    <w:rsid w:val="00D56D66"/>
    <w:rsid w:val="00D65BE6"/>
    <w:rsid w:val="00D71C1E"/>
    <w:rsid w:val="00D758C8"/>
    <w:rsid w:val="00D8029A"/>
    <w:rsid w:val="00D83CD7"/>
    <w:rsid w:val="00D86D40"/>
    <w:rsid w:val="00D8778A"/>
    <w:rsid w:val="00DA44B9"/>
    <w:rsid w:val="00DA6512"/>
    <w:rsid w:val="00DB4440"/>
    <w:rsid w:val="00DD51DD"/>
    <w:rsid w:val="00DD62C4"/>
    <w:rsid w:val="00DE501F"/>
    <w:rsid w:val="00E00DD4"/>
    <w:rsid w:val="00E026E6"/>
    <w:rsid w:val="00E04305"/>
    <w:rsid w:val="00E114B3"/>
    <w:rsid w:val="00E11852"/>
    <w:rsid w:val="00E1369E"/>
    <w:rsid w:val="00E14DA4"/>
    <w:rsid w:val="00E16635"/>
    <w:rsid w:val="00E31636"/>
    <w:rsid w:val="00E34F1D"/>
    <w:rsid w:val="00E44B81"/>
    <w:rsid w:val="00E472C0"/>
    <w:rsid w:val="00E52AA8"/>
    <w:rsid w:val="00E536A2"/>
    <w:rsid w:val="00E7178B"/>
    <w:rsid w:val="00E757D7"/>
    <w:rsid w:val="00E80039"/>
    <w:rsid w:val="00E8469B"/>
    <w:rsid w:val="00E84A91"/>
    <w:rsid w:val="00E9735A"/>
    <w:rsid w:val="00EA23C1"/>
    <w:rsid w:val="00EB3B9A"/>
    <w:rsid w:val="00EB503E"/>
    <w:rsid w:val="00EC3336"/>
    <w:rsid w:val="00EF2673"/>
    <w:rsid w:val="00F01CDF"/>
    <w:rsid w:val="00F04638"/>
    <w:rsid w:val="00F06EEE"/>
    <w:rsid w:val="00F31F30"/>
    <w:rsid w:val="00F37221"/>
    <w:rsid w:val="00F50B38"/>
    <w:rsid w:val="00F54F25"/>
    <w:rsid w:val="00F65BE9"/>
    <w:rsid w:val="00F66C2A"/>
    <w:rsid w:val="00F66F89"/>
    <w:rsid w:val="00F70D70"/>
    <w:rsid w:val="00F71CF3"/>
    <w:rsid w:val="00F96D8F"/>
    <w:rsid w:val="00FA2203"/>
    <w:rsid w:val="00FA558B"/>
    <w:rsid w:val="00FD057E"/>
    <w:rsid w:val="00FD5685"/>
    <w:rsid w:val="00FE39DD"/>
    <w:rsid w:val="00FE76DF"/>
    <w:rsid w:val="00FE790D"/>
    <w:rsid w:val="00FF073A"/>
    <w:rsid w:val="00FF3C7F"/>
    <w:rsid w:val="4520112F"/>
    <w:rsid w:val="65D914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3C71D"/>
  <w15:docId w15:val="{FA7E726E-E9DE-4577-B54B-BE27A5F1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635E"/>
    <w:pPr>
      <w:spacing w:after="200" w:line="276" w:lineRule="auto"/>
    </w:pPr>
    <w:rPr>
      <w:rFonts w:ascii="Calibri" w:hAnsi="Calibri" w:eastAsia="Calibri" w:cs="Times New Roman"/>
      <w:lang w:val="es-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D51DD"/>
    <w:pPr>
      <w:tabs>
        <w:tab w:val="center" w:pos="4419"/>
        <w:tab w:val="right" w:pos="8838"/>
      </w:tabs>
      <w:spacing w:after="0" w:line="240" w:lineRule="auto"/>
    </w:pPr>
    <w:rPr>
      <w:rFonts w:asciiTheme="minorHAnsi" w:hAnsiTheme="minorHAnsi" w:eastAsiaTheme="minorHAnsi" w:cstheme="minorBidi"/>
      <w:lang w:val="es-CO"/>
    </w:rPr>
  </w:style>
  <w:style w:type="character" w:styleId="EncabezadoCar" w:customStyle="1">
    <w:name w:val="Encabezado Car"/>
    <w:basedOn w:val="Fuentedeprrafopredeter"/>
    <w:link w:val="Encabezado"/>
    <w:uiPriority w:val="99"/>
    <w:rsid w:val="00DD51DD"/>
  </w:style>
  <w:style w:type="paragraph" w:styleId="Piedepgina">
    <w:name w:val="footer"/>
    <w:basedOn w:val="Normal"/>
    <w:link w:val="PiedepginaCar"/>
    <w:uiPriority w:val="99"/>
    <w:unhideWhenUsed/>
    <w:rsid w:val="00DD51DD"/>
    <w:pPr>
      <w:tabs>
        <w:tab w:val="center" w:pos="4419"/>
        <w:tab w:val="right" w:pos="8838"/>
      </w:tabs>
      <w:spacing w:after="0" w:line="240" w:lineRule="auto"/>
    </w:pPr>
    <w:rPr>
      <w:rFonts w:asciiTheme="minorHAnsi" w:hAnsiTheme="minorHAnsi" w:eastAsiaTheme="minorHAnsi" w:cstheme="minorBidi"/>
      <w:lang w:val="es-CO"/>
    </w:rPr>
  </w:style>
  <w:style w:type="character" w:styleId="PiedepginaCar" w:customStyle="1">
    <w:name w:val="Pie de página Car"/>
    <w:basedOn w:val="Fuentedeprrafopredeter"/>
    <w:link w:val="Piedepgina"/>
    <w:uiPriority w:val="99"/>
    <w:rsid w:val="00DD51DD"/>
  </w:style>
  <w:style w:type="paragraph" w:styleId="NormalWeb">
    <w:name w:val="Normal (Web)"/>
    <w:basedOn w:val="Normal"/>
    <w:uiPriority w:val="99"/>
    <w:semiHidden/>
    <w:unhideWhenUsed/>
    <w:rsid w:val="00E14DA4"/>
    <w:pPr>
      <w:spacing w:before="100" w:beforeAutospacing="1" w:after="100" w:afterAutospacing="1" w:line="240" w:lineRule="auto"/>
    </w:pPr>
    <w:rPr>
      <w:rFonts w:ascii="Times New Roman" w:hAnsi="Times New Roman" w:eastAsia="Times New Roman"/>
      <w:sz w:val="24"/>
      <w:szCs w:val="24"/>
      <w:lang w:val="es-CO" w:eastAsia="es-CO"/>
    </w:rPr>
  </w:style>
  <w:style w:type="character" w:styleId="commoncomponentsqlik" w:customStyle="1">
    <w:name w:val="commoncomponentsqlik"/>
    <w:basedOn w:val="Fuentedeprrafopredeter"/>
    <w:rsid w:val="00E14DA4"/>
  </w:style>
  <w:style w:type="character" w:styleId="commoncomponentsqlikview" w:customStyle="1">
    <w:name w:val="commoncomponentsqlikview"/>
    <w:basedOn w:val="Fuentedeprrafopredeter"/>
    <w:rsid w:val="00E14DA4"/>
  </w:style>
  <w:style w:type="character" w:styleId="path" w:customStyle="1">
    <w:name w:val="path"/>
    <w:basedOn w:val="Fuentedeprrafopredeter"/>
    <w:rsid w:val="00E14DA4"/>
  </w:style>
  <w:style w:type="table" w:styleId="Tablaconcuadrcula">
    <w:name w:val="Table Grid"/>
    <w:basedOn w:val="Tablanormal"/>
    <w:uiPriority w:val="39"/>
    <w:rsid w:val="00E14D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E14DA4"/>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E14DA4"/>
    <w:rPr>
      <w:rFonts w:ascii="Segoe UI" w:hAnsi="Segoe UI" w:eastAsia="Calibri" w:cs="Segoe UI"/>
      <w:sz w:val="18"/>
      <w:szCs w:val="18"/>
      <w:lang w:val="es-ES"/>
    </w:rPr>
  </w:style>
  <w:style w:type="character" w:styleId="Fuerte">
    <w:name w:val="Strong"/>
    <w:basedOn w:val="Fuentedeprrafopredeter"/>
    <w:uiPriority w:val="22"/>
    <w:qFormat/>
    <w:rsid w:val="000C48FF"/>
    <w:rPr>
      <w:b/>
      <w:bCs/>
    </w:rPr>
  </w:style>
  <w:style w:type="paragraph" w:styleId="Prrafodelista">
    <w:name w:val="List Paragraph"/>
    <w:aliases w:val="Ha,Normal. Viñetas"/>
    <w:basedOn w:val="Normal"/>
    <w:link w:val="PrrafodelistaCar"/>
    <w:uiPriority w:val="34"/>
    <w:qFormat/>
    <w:rsid w:val="00D07718"/>
    <w:pPr>
      <w:ind w:left="720"/>
      <w:contextualSpacing/>
    </w:pPr>
  </w:style>
  <w:style w:type="character" w:styleId="PrrafodelistaCar" w:customStyle="1">
    <w:name w:val="Párrafo de lista Car"/>
    <w:aliases w:val="Ha Car,Normal. Viñetas Car"/>
    <w:link w:val="Prrafodelista"/>
    <w:uiPriority w:val="34"/>
    <w:locked/>
    <w:rsid w:val="00D07718"/>
    <w:rPr>
      <w:rFonts w:ascii="Calibri" w:hAnsi="Calibri" w:eastAsia="Calibri" w:cs="Times New Roman"/>
      <w:lang w:val="es-ES"/>
    </w:rPr>
  </w:style>
  <w:style w:type="character" w:styleId="nfasis">
    <w:name w:val="Emphasis"/>
    <w:basedOn w:val="Fuentedeprrafopredeter"/>
    <w:uiPriority w:val="20"/>
    <w:qFormat/>
    <w:rsid w:val="009805C9"/>
    <w:rPr>
      <w:i/>
      <w:iC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basedOn w:val="Fuentedeprrafopredeter"/>
    <w:link w:val="4GChar"/>
    <w:uiPriority w:val="99"/>
    <w:unhideWhenUsed/>
    <w:qFormat/>
    <w:rsid w:val="00871357"/>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de nota al"/>
    <w:basedOn w:val="Normal"/>
    <w:link w:val="TextonotapieCar"/>
    <w:uiPriority w:val="99"/>
    <w:unhideWhenUsed/>
    <w:qFormat/>
    <w:rsid w:val="00593CAA"/>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593CAA"/>
    <w:rPr>
      <w:rFonts w:ascii="Calibri" w:hAnsi="Calibri" w:eastAsia="Calibri" w:cs="Times New Roman"/>
      <w:sz w:val="20"/>
      <w:szCs w:val="20"/>
      <w:lang w:val="es-ES"/>
    </w:rPr>
  </w:style>
  <w:style w:type="character" w:styleId="Refdenotaalfinal">
    <w:name w:val="endnote reference"/>
    <w:basedOn w:val="Fuentedeprrafopredeter"/>
    <w:uiPriority w:val="99"/>
    <w:semiHidden/>
    <w:unhideWhenUsed/>
    <w:rsid w:val="009317C4"/>
  </w:style>
  <w:style w:type="character" w:styleId="iaj" w:customStyle="1">
    <w:name w:val="i_aj"/>
    <w:basedOn w:val="Fuentedeprrafopredeter"/>
    <w:rsid w:val="00437D37"/>
  </w:style>
  <w:style w:type="character" w:styleId="baj" w:customStyle="1">
    <w:name w:val="b_aj"/>
    <w:basedOn w:val="Fuentedeprrafopredeter"/>
    <w:rsid w:val="00437D37"/>
  </w:style>
  <w:style w:type="paragraph" w:styleId="4GChar" w:customStyle="1">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F06EEE"/>
    <w:pPr>
      <w:spacing w:after="0" w:line="240" w:lineRule="auto"/>
      <w:jc w:val="both"/>
    </w:pPr>
    <w:rPr>
      <w:rFonts w:asciiTheme="minorHAnsi" w:hAnsiTheme="minorHAnsi" w:eastAsiaTheme="minorHAnsi" w:cstheme="minorBidi"/>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60349">
      <w:bodyDiv w:val="1"/>
      <w:marLeft w:val="0"/>
      <w:marRight w:val="0"/>
      <w:marTop w:val="0"/>
      <w:marBottom w:val="0"/>
      <w:divBdr>
        <w:top w:val="none" w:sz="0" w:space="0" w:color="auto"/>
        <w:left w:val="none" w:sz="0" w:space="0" w:color="auto"/>
        <w:bottom w:val="none" w:sz="0" w:space="0" w:color="auto"/>
        <w:right w:val="none" w:sz="0" w:space="0" w:color="auto"/>
      </w:divBdr>
    </w:div>
    <w:div w:id="189538882">
      <w:bodyDiv w:val="1"/>
      <w:marLeft w:val="0"/>
      <w:marRight w:val="0"/>
      <w:marTop w:val="0"/>
      <w:marBottom w:val="0"/>
      <w:divBdr>
        <w:top w:val="none" w:sz="0" w:space="0" w:color="auto"/>
        <w:left w:val="none" w:sz="0" w:space="0" w:color="auto"/>
        <w:bottom w:val="none" w:sz="0" w:space="0" w:color="auto"/>
        <w:right w:val="none" w:sz="0" w:space="0" w:color="auto"/>
      </w:divBdr>
    </w:div>
    <w:div w:id="219944906">
      <w:bodyDiv w:val="1"/>
      <w:marLeft w:val="0"/>
      <w:marRight w:val="0"/>
      <w:marTop w:val="0"/>
      <w:marBottom w:val="0"/>
      <w:divBdr>
        <w:top w:val="none" w:sz="0" w:space="0" w:color="auto"/>
        <w:left w:val="none" w:sz="0" w:space="0" w:color="auto"/>
        <w:bottom w:val="none" w:sz="0" w:space="0" w:color="auto"/>
        <w:right w:val="none" w:sz="0" w:space="0" w:color="auto"/>
      </w:divBdr>
      <w:divsChild>
        <w:div w:id="1494762284">
          <w:marLeft w:val="0"/>
          <w:marRight w:val="0"/>
          <w:marTop w:val="0"/>
          <w:marBottom w:val="0"/>
          <w:divBdr>
            <w:top w:val="none" w:sz="0" w:space="0" w:color="auto"/>
            <w:left w:val="none" w:sz="0" w:space="0" w:color="auto"/>
            <w:bottom w:val="none" w:sz="0" w:space="0" w:color="auto"/>
            <w:right w:val="none" w:sz="0" w:space="0" w:color="auto"/>
          </w:divBdr>
        </w:div>
        <w:div w:id="458642959">
          <w:marLeft w:val="0"/>
          <w:marRight w:val="0"/>
          <w:marTop w:val="0"/>
          <w:marBottom w:val="0"/>
          <w:divBdr>
            <w:top w:val="none" w:sz="0" w:space="0" w:color="auto"/>
            <w:left w:val="none" w:sz="0" w:space="0" w:color="auto"/>
            <w:bottom w:val="none" w:sz="0" w:space="0" w:color="auto"/>
            <w:right w:val="none" w:sz="0" w:space="0" w:color="auto"/>
          </w:divBdr>
        </w:div>
        <w:div w:id="556672967">
          <w:marLeft w:val="0"/>
          <w:marRight w:val="0"/>
          <w:marTop w:val="0"/>
          <w:marBottom w:val="0"/>
          <w:divBdr>
            <w:top w:val="none" w:sz="0" w:space="0" w:color="auto"/>
            <w:left w:val="none" w:sz="0" w:space="0" w:color="auto"/>
            <w:bottom w:val="none" w:sz="0" w:space="0" w:color="auto"/>
            <w:right w:val="none" w:sz="0" w:space="0" w:color="auto"/>
          </w:divBdr>
          <w:divsChild>
            <w:div w:id="5141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01654">
      <w:bodyDiv w:val="1"/>
      <w:marLeft w:val="0"/>
      <w:marRight w:val="0"/>
      <w:marTop w:val="0"/>
      <w:marBottom w:val="0"/>
      <w:divBdr>
        <w:top w:val="none" w:sz="0" w:space="0" w:color="auto"/>
        <w:left w:val="none" w:sz="0" w:space="0" w:color="auto"/>
        <w:bottom w:val="none" w:sz="0" w:space="0" w:color="auto"/>
        <w:right w:val="none" w:sz="0" w:space="0" w:color="auto"/>
      </w:divBdr>
    </w:div>
    <w:div w:id="317921862">
      <w:bodyDiv w:val="1"/>
      <w:marLeft w:val="0"/>
      <w:marRight w:val="0"/>
      <w:marTop w:val="0"/>
      <w:marBottom w:val="0"/>
      <w:divBdr>
        <w:top w:val="none" w:sz="0" w:space="0" w:color="auto"/>
        <w:left w:val="none" w:sz="0" w:space="0" w:color="auto"/>
        <w:bottom w:val="none" w:sz="0" w:space="0" w:color="auto"/>
        <w:right w:val="none" w:sz="0" w:space="0" w:color="auto"/>
      </w:divBdr>
    </w:div>
    <w:div w:id="1033731158">
      <w:bodyDiv w:val="1"/>
      <w:marLeft w:val="0"/>
      <w:marRight w:val="0"/>
      <w:marTop w:val="0"/>
      <w:marBottom w:val="0"/>
      <w:divBdr>
        <w:top w:val="none" w:sz="0" w:space="0" w:color="auto"/>
        <w:left w:val="none" w:sz="0" w:space="0" w:color="auto"/>
        <w:bottom w:val="none" w:sz="0" w:space="0" w:color="auto"/>
        <w:right w:val="none" w:sz="0" w:space="0" w:color="auto"/>
      </w:divBdr>
    </w:div>
    <w:div w:id="1144544703">
      <w:bodyDiv w:val="1"/>
      <w:marLeft w:val="0"/>
      <w:marRight w:val="0"/>
      <w:marTop w:val="0"/>
      <w:marBottom w:val="0"/>
      <w:divBdr>
        <w:top w:val="none" w:sz="0" w:space="0" w:color="auto"/>
        <w:left w:val="none" w:sz="0" w:space="0" w:color="auto"/>
        <w:bottom w:val="none" w:sz="0" w:space="0" w:color="auto"/>
        <w:right w:val="none" w:sz="0" w:space="0" w:color="auto"/>
      </w:divBdr>
    </w:div>
    <w:div w:id="1149056351">
      <w:bodyDiv w:val="1"/>
      <w:marLeft w:val="0"/>
      <w:marRight w:val="0"/>
      <w:marTop w:val="0"/>
      <w:marBottom w:val="0"/>
      <w:divBdr>
        <w:top w:val="none" w:sz="0" w:space="0" w:color="auto"/>
        <w:left w:val="none" w:sz="0" w:space="0" w:color="auto"/>
        <w:bottom w:val="none" w:sz="0" w:space="0" w:color="auto"/>
        <w:right w:val="none" w:sz="0" w:space="0" w:color="auto"/>
      </w:divBdr>
    </w:div>
    <w:div w:id="1152714628">
      <w:bodyDiv w:val="1"/>
      <w:marLeft w:val="0"/>
      <w:marRight w:val="0"/>
      <w:marTop w:val="0"/>
      <w:marBottom w:val="0"/>
      <w:divBdr>
        <w:top w:val="none" w:sz="0" w:space="0" w:color="auto"/>
        <w:left w:val="none" w:sz="0" w:space="0" w:color="auto"/>
        <w:bottom w:val="none" w:sz="0" w:space="0" w:color="auto"/>
        <w:right w:val="none" w:sz="0" w:space="0" w:color="auto"/>
      </w:divBdr>
    </w:div>
    <w:div w:id="1197037569">
      <w:bodyDiv w:val="1"/>
      <w:marLeft w:val="0"/>
      <w:marRight w:val="0"/>
      <w:marTop w:val="0"/>
      <w:marBottom w:val="0"/>
      <w:divBdr>
        <w:top w:val="none" w:sz="0" w:space="0" w:color="auto"/>
        <w:left w:val="none" w:sz="0" w:space="0" w:color="auto"/>
        <w:bottom w:val="none" w:sz="0" w:space="0" w:color="auto"/>
        <w:right w:val="none" w:sz="0" w:space="0" w:color="auto"/>
      </w:divBdr>
      <w:divsChild>
        <w:div w:id="1549367904">
          <w:marLeft w:val="0"/>
          <w:marRight w:val="0"/>
          <w:marTop w:val="0"/>
          <w:marBottom w:val="0"/>
          <w:divBdr>
            <w:top w:val="none" w:sz="0" w:space="0" w:color="auto"/>
            <w:left w:val="none" w:sz="0" w:space="0" w:color="auto"/>
            <w:bottom w:val="none" w:sz="0" w:space="0" w:color="auto"/>
            <w:right w:val="none" w:sz="0" w:space="0" w:color="auto"/>
          </w:divBdr>
        </w:div>
        <w:div w:id="1464808892">
          <w:marLeft w:val="0"/>
          <w:marRight w:val="0"/>
          <w:marTop w:val="0"/>
          <w:marBottom w:val="0"/>
          <w:divBdr>
            <w:top w:val="none" w:sz="0" w:space="0" w:color="auto"/>
            <w:left w:val="none" w:sz="0" w:space="0" w:color="auto"/>
            <w:bottom w:val="none" w:sz="0" w:space="0" w:color="auto"/>
            <w:right w:val="none" w:sz="0" w:space="0" w:color="auto"/>
          </w:divBdr>
        </w:div>
        <w:div w:id="68040700">
          <w:marLeft w:val="0"/>
          <w:marRight w:val="0"/>
          <w:marTop w:val="0"/>
          <w:marBottom w:val="0"/>
          <w:divBdr>
            <w:top w:val="none" w:sz="0" w:space="0" w:color="auto"/>
            <w:left w:val="none" w:sz="0" w:space="0" w:color="auto"/>
            <w:bottom w:val="none" w:sz="0" w:space="0" w:color="auto"/>
            <w:right w:val="none" w:sz="0" w:space="0" w:color="auto"/>
          </w:divBdr>
        </w:div>
        <w:div w:id="1595630457">
          <w:marLeft w:val="0"/>
          <w:marRight w:val="0"/>
          <w:marTop w:val="0"/>
          <w:marBottom w:val="0"/>
          <w:divBdr>
            <w:top w:val="none" w:sz="0" w:space="0" w:color="auto"/>
            <w:left w:val="none" w:sz="0" w:space="0" w:color="auto"/>
            <w:bottom w:val="none" w:sz="0" w:space="0" w:color="auto"/>
            <w:right w:val="none" w:sz="0" w:space="0" w:color="auto"/>
          </w:divBdr>
        </w:div>
        <w:div w:id="1189373456">
          <w:marLeft w:val="0"/>
          <w:marRight w:val="0"/>
          <w:marTop w:val="0"/>
          <w:marBottom w:val="0"/>
          <w:divBdr>
            <w:top w:val="none" w:sz="0" w:space="0" w:color="auto"/>
            <w:left w:val="none" w:sz="0" w:space="0" w:color="auto"/>
            <w:bottom w:val="none" w:sz="0" w:space="0" w:color="auto"/>
            <w:right w:val="none" w:sz="0" w:space="0" w:color="auto"/>
          </w:divBdr>
        </w:div>
        <w:div w:id="744062378">
          <w:marLeft w:val="0"/>
          <w:marRight w:val="0"/>
          <w:marTop w:val="0"/>
          <w:marBottom w:val="0"/>
          <w:divBdr>
            <w:top w:val="none" w:sz="0" w:space="0" w:color="auto"/>
            <w:left w:val="none" w:sz="0" w:space="0" w:color="auto"/>
            <w:bottom w:val="none" w:sz="0" w:space="0" w:color="auto"/>
            <w:right w:val="none" w:sz="0" w:space="0" w:color="auto"/>
          </w:divBdr>
        </w:div>
        <w:div w:id="172762613">
          <w:marLeft w:val="0"/>
          <w:marRight w:val="0"/>
          <w:marTop w:val="0"/>
          <w:marBottom w:val="0"/>
          <w:divBdr>
            <w:top w:val="none" w:sz="0" w:space="0" w:color="auto"/>
            <w:left w:val="none" w:sz="0" w:space="0" w:color="auto"/>
            <w:bottom w:val="none" w:sz="0" w:space="0" w:color="auto"/>
            <w:right w:val="none" w:sz="0" w:space="0" w:color="auto"/>
          </w:divBdr>
        </w:div>
      </w:divsChild>
    </w:div>
    <w:div w:id="129112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911E3-848D-4A2F-839E-3BF18DFF025D}">
  <ds:schemaRefs>
    <ds:schemaRef ds:uri="http://schemas.openxmlformats.org/officeDocument/2006/bibliography"/>
  </ds:schemaRefs>
</ds:datastoreItem>
</file>

<file path=customXml/itemProps2.xml><?xml version="1.0" encoding="utf-8"?>
<ds:datastoreItem xmlns:ds="http://schemas.openxmlformats.org/officeDocument/2006/customXml" ds:itemID="{9450B88B-9FE5-4981-97D3-732FEEDA1278}"/>
</file>

<file path=customXml/itemProps3.xml><?xml version="1.0" encoding="utf-8"?>
<ds:datastoreItem xmlns:ds="http://schemas.openxmlformats.org/officeDocument/2006/customXml" ds:itemID="{9A894730-4AEB-4CC7-A0C0-5DBE376D1D8D}"/>
</file>

<file path=customXml/itemProps4.xml><?xml version="1.0" encoding="utf-8"?>
<ds:datastoreItem xmlns:ds="http://schemas.openxmlformats.org/officeDocument/2006/customXml" ds:itemID="{7401F539-1799-4020-9284-F5E624A7E9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Elly Yein Passos Guerrero</dc:creator>
  <cp:lastModifiedBy>Daniel Eduardo Lozano Bocanegra</cp:lastModifiedBy>
  <cp:revision>3</cp:revision>
  <dcterms:created xsi:type="dcterms:W3CDTF">2026-04-15T21:42:00Z</dcterms:created>
  <dcterms:modified xsi:type="dcterms:W3CDTF">2026-05-05T16:06:33Z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