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0D10" w14:textId="77777777" w:rsidR="009615A4" w:rsidRPr="009615A4" w:rsidRDefault="009615A4" w:rsidP="009615A4">
      <w:pPr>
        <w:jc w:val="center"/>
        <w:rPr>
          <w:rFonts w:ascii="Verdana" w:hAnsi="Verdana"/>
          <w:sz w:val="22"/>
          <w:szCs w:val="22"/>
        </w:rPr>
      </w:pPr>
      <w:r w:rsidRPr="009615A4">
        <w:rPr>
          <w:rFonts w:ascii="Verdana" w:hAnsi="Verdana"/>
          <w:b/>
          <w:bCs/>
          <w:sz w:val="22"/>
          <w:szCs w:val="22"/>
        </w:rPr>
        <w:t>CONCEPTO 56 DE 2017</w:t>
      </w:r>
    </w:p>
    <w:p w14:paraId="790A1831" w14:textId="77777777" w:rsidR="009615A4" w:rsidRPr="009615A4" w:rsidRDefault="009615A4" w:rsidP="009615A4">
      <w:pPr>
        <w:jc w:val="center"/>
        <w:rPr>
          <w:rFonts w:ascii="Verdana" w:hAnsi="Verdana"/>
          <w:sz w:val="22"/>
          <w:szCs w:val="22"/>
        </w:rPr>
      </w:pPr>
      <w:r w:rsidRPr="009615A4">
        <w:rPr>
          <w:rFonts w:ascii="Verdana" w:hAnsi="Verdana"/>
          <w:sz w:val="22"/>
          <w:szCs w:val="22"/>
        </w:rPr>
        <w:t>(mayo 23)</w:t>
      </w:r>
    </w:p>
    <w:p w14:paraId="5CA1370A" w14:textId="77777777" w:rsidR="009615A4" w:rsidRPr="009615A4" w:rsidRDefault="009615A4" w:rsidP="009615A4">
      <w:pPr>
        <w:jc w:val="center"/>
        <w:rPr>
          <w:rFonts w:ascii="Verdana" w:hAnsi="Verdana"/>
          <w:sz w:val="22"/>
          <w:szCs w:val="22"/>
        </w:rPr>
      </w:pPr>
      <w:r w:rsidRPr="009615A4">
        <w:rPr>
          <w:rFonts w:ascii="Verdana" w:hAnsi="Verdana"/>
          <w:b/>
          <w:bCs/>
          <w:sz w:val="22"/>
          <w:szCs w:val="22"/>
        </w:rPr>
        <w:t>INSTITUTO COLOMBIANO DE BIENESTAR FAMILIAR</w:t>
      </w:r>
    </w:p>
    <w:p w14:paraId="3A2C236D" w14:textId="536ED3BD" w:rsidR="009615A4" w:rsidRPr="009615A4" w:rsidRDefault="009615A4" w:rsidP="009615A4">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615A4" w:rsidRPr="009615A4" w14:paraId="2E06B67E"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A57D8F3" w14:textId="77777777" w:rsidR="009615A4" w:rsidRPr="009615A4" w:rsidRDefault="009615A4" w:rsidP="009615A4">
            <w:pPr>
              <w:jc w:val="both"/>
              <w:rPr>
                <w:rFonts w:ascii="Verdana" w:hAnsi="Verdana"/>
                <w:sz w:val="22"/>
                <w:szCs w:val="22"/>
              </w:rPr>
            </w:pPr>
            <w:r w:rsidRPr="009615A4">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272ABFA4" w14:textId="77777777" w:rsidR="009615A4" w:rsidRPr="009615A4" w:rsidRDefault="009615A4" w:rsidP="009615A4">
            <w:pPr>
              <w:jc w:val="both"/>
              <w:rPr>
                <w:rFonts w:ascii="Verdana" w:hAnsi="Verdana"/>
                <w:sz w:val="22"/>
                <w:szCs w:val="22"/>
              </w:rPr>
            </w:pPr>
            <w:r w:rsidRPr="009615A4">
              <w:rPr>
                <w:rFonts w:ascii="Verdana" w:hAnsi="Verdana"/>
                <w:sz w:val="22"/>
                <w:szCs w:val="22"/>
              </w:rPr>
              <w:t>Directora Regional ICBF Antioquia</w:t>
            </w:r>
          </w:p>
        </w:tc>
      </w:tr>
      <w:tr w:rsidR="009615A4" w:rsidRPr="009615A4" w14:paraId="662F7F88"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293D74A" w14:textId="77777777" w:rsidR="009615A4" w:rsidRPr="009615A4" w:rsidRDefault="009615A4" w:rsidP="009615A4">
            <w:pPr>
              <w:jc w:val="both"/>
              <w:rPr>
                <w:rFonts w:ascii="Verdana" w:hAnsi="Verdana"/>
                <w:sz w:val="22"/>
                <w:szCs w:val="22"/>
              </w:rPr>
            </w:pPr>
            <w:r w:rsidRPr="009615A4">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0CB711B8"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Solicitud de concepto de acuerdo ha radicado en el ICBF No. 209806 del 26 de </w:t>
            </w:r>
            <w:proofErr w:type="gramStart"/>
            <w:r w:rsidRPr="009615A4">
              <w:rPr>
                <w:rFonts w:ascii="Verdana" w:hAnsi="Verdana"/>
                <w:sz w:val="22"/>
                <w:szCs w:val="22"/>
              </w:rPr>
              <w:t>Abril</w:t>
            </w:r>
            <w:proofErr w:type="gramEnd"/>
            <w:r w:rsidRPr="009615A4">
              <w:rPr>
                <w:rFonts w:ascii="Verdana" w:hAnsi="Verdana"/>
                <w:sz w:val="22"/>
                <w:szCs w:val="22"/>
              </w:rPr>
              <w:t xml:space="preserve"> de 2017.</w:t>
            </w:r>
          </w:p>
        </w:tc>
      </w:tr>
    </w:tbl>
    <w:p w14:paraId="473C6D61" w14:textId="07673F6C" w:rsidR="009615A4" w:rsidRPr="009615A4" w:rsidRDefault="009615A4" w:rsidP="009615A4">
      <w:pPr>
        <w:jc w:val="both"/>
        <w:rPr>
          <w:rFonts w:ascii="Verdana" w:hAnsi="Verdana"/>
          <w:sz w:val="22"/>
          <w:szCs w:val="22"/>
        </w:rPr>
      </w:pPr>
      <w:r w:rsidRPr="009615A4">
        <w:rPr>
          <w:rFonts w:ascii="Verdana" w:hAnsi="Verdana"/>
          <w:sz w:val="22"/>
          <w:szCs w:val="22"/>
        </w:rPr>
        <w:t>De manera atenta, en relación con el asunto de la referencia, en los términos previstos en los artículos 26 del Código Civil, Ley 1755 de 2015, y el artículo 6</w:t>
      </w:r>
      <w:r w:rsidRPr="009615A4">
        <w:rPr>
          <w:rFonts w:ascii="Verdana" w:hAnsi="Verdana"/>
          <w:sz w:val="22"/>
          <w:szCs w:val="22"/>
          <w:vertAlign w:val="superscript"/>
        </w:rPr>
        <w:t>o</w:t>
      </w:r>
      <w:r w:rsidRPr="009615A4">
        <w:rPr>
          <w:rFonts w:ascii="Verdana" w:hAnsi="Verdana"/>
          <w:sz w:val="22"/>
          <w:szCs w:val="22"/>
        </w:rPr>
        <w:t>, numeral 4, del Decreto 987 de 2012, se responde la consulta, sobre el caso en cuestión, en los términos que siguen:</w:t>
      </w:r>
    </w:p>
    <w:p w14:paraId="743D0E6F"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1. PROBLEMA JURÍDICO</w:t>
      </w:r>
    </w:p>
    <w:p w14:paraId="655F9D40" w14:textId="7BAD733E" w:rsidR="009615A4" w:rsidRPr="009615A4" w:rsidRDefault="009615A4" w:rsidP="009615A4">
      <w:pPr>
        <w:jc w:val="both"/>
        <w:rPr>
          <w:rFonts w:ascii="Verdana" w:hAnsi="Verdana"/>
          <w:sz w:val="22"/>
          <w:szCs w:val="22"/>
        </w:rPr>
      </w:pPr>
      <w:r w:rsidRPr="009615A4">
        <w:rPr>
          <w:rFonts w:ascii="Verdana" w:hAnsi="Verdana"/>
          <w:sz w:val="22"/>
          <w:szCs w:val="22"/>
        </w:rPr>
        <w:t>¿Cuáles son las medidas de restablecimiento de derechos que debe tomar la Autoridad Administrativa cuando los adolescentes realizan comportamientos contrarios a la convivencia establecidos en el artículo 34 de la Ley 1801 de 2016?</w:t>
      </w:r>
    </w:p>
    <w:p w14:paraId="202093DE" w14:textId="77777777" w:rsidR="009615A4" w:rsidRPr="009615A4" w:rsidRDefault="009615A4" w:rsidP="009615A4">
      <w:pPr>
        <w:jc w:val="both"/>
        <w:rPr>
          <w:rFonts w:ascii="Verdana" w:hAnsi="Verdana"/>
          <w:sz w:val="22"/>
          <w:szCs w:val="22"/>
        </w:rPr>
      </w:pPr>
      <w:r w:rsidRPr="009615A4">
        <w:rPr>
          <w:rFonts w:ascii="Verdana" w:hAnsi="Verdana"/>
          <w:sz w:val="22"/>
          <w:szCs w:val="22"/>
        </w:rPr>
        <w:t>¿Quién sería la autoridad competente para tomar las medidas en favor del interés superior y prevalencia de derechos de los niños, niñas y adolescentes?</w:t>
      </w:r>
    </w:p>
    <w:p w14:paraId="1CD5698B"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 ANÁLISIS DEL PROBLEMA JURÍDICO</w:t>
      </w:r>
    </w:p>
    <w:p w14:paraId="423EAE52" w14:textId="28B52CFA" w:rsidR="009615A4" w:rsidRPr="009615A4" w:rsidRDefault="009615A4" w:rsidP="009615A4">
      <w:pPr>
        <w:jc w:val="both"/>
        <w:rPr>
          <w:rFonts w:ascii="Verdana" w:hAnsi="Verdana"/>
          <w:sz w:val="22"/>
          <w:szCs w:val="22"/>
        </w:rPr>
      </w:pPr>
      <w:r w:rsidRPr="009615A4">
        <w:rPr>
          <w:rFonts w:ascii="Verdana" w:hAnsi="Verdana"/>
          <w:sz w:val="22"/>
          <w:szCs w:val="22"/>
        </w:rPr>
        <w:t xml:space="preserve">Se </w:t>
      </w:r>
      <w:proofErr w:type="gramStart"/>
      <w:r w:rsidRPr="009615A4">
        <w:rPr>
          <w:rFonts w:ascii="Verdana" w:hAnsi="Verdana"/>
          <w:sz w:val="22"/>
          <w:szCs w:val="22"/>
        </w:rPr>
        <w:t>abordara</w:t>
      </w:r>
      <w:proofErr w:type="gramEnd"/>
      <w:r w:rsidRPr="009615A4">
        <w:rPr>
          <w:rFonts w:ascii="Verdana" w:hAnsi="Verdana"/>
          <w:sz w:val="22"/>
          <w:szCs w:val="22"/>
        </w:rPr>
        <w:t xml:space="preserve"> el tema analizando: 2.1, El Interés Superior de los niños, niñas y los adolescentes. 2.2. La función de las autoridades administrativas en el restablecimiento de los derechos de los niños, niñas y adolescentes; 2.3. De la Competencia Subsidiaria para las Comisarias de Familia; 2.4, Medidas de Restablecimiento de Derechos en la Ley 1098 de 2006; 2.5. Conclusiones.</w:t>
      </w:r>
    </w:p>
    <w:p w14:paraId="79B25BCC"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2.1. El Interés Superior de los niños, niñas y adolescentes</w:t>
      </w:r>
    </w:p>
    <w:p w14:paraId="4A78A369" w14:textId="77777777" w:rsidR="009615A4" w:rsidRPr="009615A4" w:rsidRDefault="009615A4" w:rsidP="009615A4">
      <w:pPr>
        <w:jc w:val="both"/>
        <w:rPr>
          <w:rFonts w:ascii="Verdana" w:hAnsi="Verdana"/>
          <w:sz w:val="22"/>
          <w:szCs w:val="22"/>
        </w:rPr>
      </w:pPr>
      <w:r w:rsidRPr="009615A4">
        <w:rPr>
          <w:rFonts w:ascii="Verdana" w:hAnsi="Verdana"/>
          <w:sz w:val="22"/>
          <w:szCs w:val="22"/>
        </w:rPr>
        <w:t>La Convención sobre los Derechos del Niño en el numeral primero del artículo tercero establece que: </w:t>
      </w:r>
      <w:r w:rsidRPr="009615A4">
        <w:rPr>
          <w:rFonts w:ascii="Verdana" w:hAnsi="Verdana"/>
          <w:i/>
          <w:iCs/>
          <w:sz w:val="22"/>
          <w:szCs w:val="22"/>
        </w:rPr>
        <w:t>“(…)</w:t>
      </w:r>
      <w:r w:rsidRPr="009615A4">
        <w:rPr>
          <w:rFonts w:ascii="Verdana" w:hAnsi="Verdana"/>
          <w:sz w:val="22"/>
          <w:szCs w:val="22"/>
        </w:rPr>
        <w:t> </w:t>
      </w:r>
      <w:r w:rsidRPr="009615A4">
        <w:rPr>
          <w:rFonts w:ascii="Verdana" w:hAnsi="Verdana"/>
          <w:i/>
          <w:iCs/>
          <w:sz w:val="22"/>
          <w:szCs w:val="22"/>
        </w:rPr>
        <w:t>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9615A4">
        <w:rPr>
          <w:rFonts w:ascii="Verdana" w:hAnsi="Verdana"/>
          <w:sz w:val="22"/>
          <w:szCs w:val="22"/>
        </w:rPr>
        <w:t> (subrayado fuera de texto).</w:t>
      </w:r>
    </w:p>
    <w:p w14:paraId="1121C831" w14:textId="05CBE3AE" w:rsidR="009615A4" w:rsidRPr="009615A4" w:rsidRDefault="009615A4" w:rsidP="009615A4">
      <w:pPr>
        <w:jc w:val="both"/>
        <w:rPr>
          <w:rFonts w:ascii="Verdana" w:hAnsi="Verdana"/>
          <w:sz w:val="22"/>
          <w:szCs w:val="22"/>
        </w:rPr>
      </w:pPr>
      <w:r w:rsidRPr="009615A4">
        <w:rPr>
          <w:rFonts w:ascii="Verdana" w:hAnsi="Verdana"/>
          <w:sz w:val="22"/>
          <w:szCs w:val="22"/>
        </w:rPr>
        <w:t xml:space="preserve">La Constitución Política en el artículo 44 enuncia cuáles son los derechos fundamentales de los niños y estipula que la familia, la sociedad y el Estado tienen la obligación de asistirlos y protegerlos, para garantizarles su desarrollo </w:t>
      </w:r>
      <w:r w:rsidRPr="009615A4">
        <w:rPr>
          <w:rFonts w:ascii="Verdana" w:hAnsi="Verdana"/>
          <w:sz w:val="22"/>
          <w:szCs w:val="22"/>
        </w:rPr>
        <w:lastRenderedPageBreak/>
        <w:t>armónico e integral y el ejercicio pleno de sus derechos. Así mismo contempla que los derechos de los niños prevalecen sobre los derechos de los demás.</w:t>
      </w:r>
    </w:p>
    <w:p w14:paraId="5809B97F" w14:textId="18CD31E7" w:rsidR="009615A4" w:rsidRPr="009615A4" w:rsidRDefault="009615A4" w:rsidP="009615A4">
      <w:pPr>
        <w:jc w:val="both"/>
        <w:rPr>
          <w:rFonts w:ascii="Verdana" w:hAnsi="Verdana"/>
          <w:sz w:val="22"/>
          <w:szCs w:val="22"/>
        </w:rPr>
      </w:pPr>
      <w:r w:rsidRPr="009615A4">
        <w:rPr>
          <w:rFonts w:ascii="Verdana" w:hAnsi="Verdana"/>
          <w:sz w:val="22"/>
          <w:szCs w:val="22"/>
        </w:rPr>
        <w:t>Por su parte, en el artículo 8 del Código de la Infancia y la Adolescencia se define el Interés superior de los niños, las niñas y los adolescentes “</w:t>
      </w:r>
      <w:r w:rsidRPr="009615A4">
        <w:rPr>
          <w:rFonts w:ascii="Verdana" w:hAnsi="Verdana"/>
          <w:i/>
          <w:iCs/>
          <w:sz w:val="22"/>
          <w:szCs w:val="22"/>
        </w:rPr>
        <w:t>(...) como el imperativo que obliga a todas las personas a garantizar la satisfacción integral y simultánea de todos sus derechos humanos, que son universales, prevalentes e interdependientes”.</w:t>
      </w:r>
    </w:p>
    <w:p w14:paraId="081E11BC"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En ese sentido, la Corte Constitucional ha precisado que todas las actuaciones que realicen las </w:t>
      </w:r>
      <w:proofErr w:type="gramStart"/>
      <w:r w:rsidRPr="009615A4">
        <w:rPr>
          <w:rFonts w:ascii="Verdana" w:hAnsi="Verdana"/>
          <w:sz w:val="22"/>
          <w:szCs w:val="22"/>
        </w:rPr>
        <w:t>autoridades públicas</w:t>
      </w:r>
      <w:proofErr w:type="gramEnd"/>
      <w:r w:rsidRPr="009615A4">
        <w:rPr>
          <w:rFonts w:ascii="Verdana" w:hAnsi="Verdana"/>
          <w:sz w:val="22"/>
          <w:szCs w:val="22"/>
        </w:rPr>
        <w:t xml:space="preserve"> en las que se encuentren involucrados niños, niñas o adolescentes deben estar orientadas por el principio del interés superior.</w:t>
      </w:r>
    </w:p>
    <w:p w14:paraId="049B0F8D" w14:textId="77777777" w:rsidR="009615A4" w:rsidRPr="009615A4" w:rsidRDefault="009615A4" w:rsidP="009615A4">
      <w:pPr>
        <w:jc w:val="both"/>
        <w:rPr>
          <w:rFonts w:ascii="Verdana" w:hAnsi="Verdana"/>
          <w:sz w:val="22"/>
          <w:szCs w:val="22"/>
        </w:rPr>
      </w:pPr>
      <w:r w:rsidRPr="009615A4">
        <w:rPr>
          <w:rFonts w:ascii="Verdana" w:hAnsi="Verdana"/>
          <w:sz w:val="22"/>
          <w:szCs w:val="22"/>
        </w:rPr>
        <w:t>En efecto, la Corte ha afirmado que </w:t>
      </w:r>
      <w:r w:rsidRPr="009615A4">
        <w:rPr>
          <w:rFonts w:ascii="Verdana" w:hAnsi="Verdana"/>
          <w:i/>
          <w:iCs/>
          <w:sz w:val="22"/>
          <w:szCs w:val="22"/>
        </w:rPr>
        <w:t xml:space="preserve">“el interés superior del menor no constituye un ente abstracto, desprovisto de vínculos con la realidad concreta, sobre el cual se puedan formular regias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9615A4">
        <w:rPr>
          <w:rFonts w:ascii="Verdana" w:hAnsi="Verdana"/>
          <w:i/>
          <w:iCs/>
          <w:sz w:val="22"/>
          <w:szCs w:val="22"/>
        </w:rPr>
        <w:t>que</w:t>
      </w:r>
      <w:proofErr w:type="gramEnd"/>
      <w:r w:rsidRPr="009615A4">
        <w:rPr>
          <w:rFonts w:ascii="Verdana" w:hAnsi="Verdana"/>
          <w:i/>
          <w:iCs/>
          <w:sz w:val="22"/>
          <w:szCs w:val="22"/>
        </w:rPr>
        <w:t xml:space="preserve"> en tanto sujeto digno, debe ser atendido por la familia, la sociedad y el Estado con todo el cuidado que requiere su situación personal".</w:t>
      </w:r>
    </w:p>
    <w:p w14:paraId="4BB034D1" w14:textId="77777777" w:rsidR="009615A4" w:rsidRPr="009615A4" w:rsidRDefault="009615A4" w:rsidP="009615A4">
      <w:pPr>
        <w:jc w:val="both"/>
        <w:rPr>
          <w:rFonts w:ascii="Verdana" w:hAnsi="Verdana"/>
          <w:sz w:val="22"/>
          <w:szCs w:val="22"/>
        </w:rPr>
      </w:pPr>
      <w:r w:rsidRPr="009615A4">
        <w:rPr>
          <w:rFonts w:ascii="Verdana" w:hAnsi="Verdana"/>
          <w:sz w:val="22"/>
          <w:szCs w:val="22"/>
        </w:rPr>
        <w:t>Así mismo, sostuvo que </w:t>
      </w:r>
      <w:r w:rsidRPr="009615A4">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w:t>
      </w:r>
      <w:r w:rsidRPr="009615A4">
        <w:rPr>
          <w:rFonts w:ascii="Verdana" w:hAnsi="Verdana"/>
          <w:sz w:val="22"/>
          <w:szCs w:val="22"/>
        </w:rPr>
        <w:t>, </w:t>
      </w:r>
      <w:r w:rsidRPr="009615A4">
        <w:rPr>
          <w:rFonts w:ascii="Verdana" w:hAnsi="Verdana"/>
          <w:i/>
          <w:iCs/>
          <w:sz w:val="22"/>
          <w:szCs w:val="22"/>
        </w:rPr>
        <w:t xml:space="preserve">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w:t>
      </w:r>
      <w:proofErr w:type="spellStart"/>
      <w:r w:rsidRPr="009615A4">
        <w:rPr>
          <w:rFonts w:ascii="Verdana" w:hAnsi="Verdana"/>
          <w:i/>
          <w:iCs/>
          <w:sz w:val="22"/>
          <w:szCs w:val="22"/>
        </w:rPr>
        <w:t>traía</w:t>
      </w:r>
      <w:proofErr w:type="spellEnd"/>
      <w:r w:rsidRPr="009615A4">
        <w:rPr>
          <w:rFonts w:ascii="Verdana" w:hAnsi="Verdana"/>
          <w:i/>
          <w:iCs/>
          <w:sz w:val="22"/>
          <w:szCs w:val="22"/>
        </w:rPr>
        <w:t xml:space="preserve">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41E7104A"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2.2. La función de las autoridades administrativas en el restablecimiento de los derechos de los niños, niñas y adolescentes</w:t>
      </w:r>
    </w:p>
    <w:p w14:paraId="5868C2F8"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El Código de la Infancia y la Adolescencia tiene como finalidad garantizar a todos los niños, niñas y adolescentes su pleno desarrollo en el seno de la familia y la </w:t>
      </w:r>
      <w:r w:rsidRPr="009615A4">
        <w:rPr>
          <w:rFonts w:ascii="Verdana" w:hAnsi="Verdana"/>
          <w:sz w:val="22"/>
          <w:szCs w:val="22"/>
        </w:rPr>
        <w:lastRenderedPageBreak/>
        <w:t>comunidad con prevalencia de la igualdad y la dignidad humana sin ningún tipo de discriminación.</w:t>
      </w:r>
    </w:p>
    <w:p w14:paraId="460C8700" w14:textId="77777777" w:rsidR="009615A4" w:rsidRPr="009615A4" w:rsidRDefault="009615A4" w:rsidP="009615A4">
      <w:pPr>
        <w:jc w:val="both"/>
        <w:rPr>
          <w:rFonts w:ascii="Verdana" w:hAnsi="Verdana"/>
          <w:sz w:val="22"/>
          <w:szCs w:val="22"/>
        </w:rPr>
      </w:pPr>
      <w:r w:rsidRPr="009615A4">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69A3DBD8" w14:textId="77777777" w:rsidR="009615A4" w:rsidRPr="009615A4" w:rsidRDefault="009615A4" w:rsidP="009615A4">
      <w:pPr>
        <w:jc w:val="both"/>
        <w:rPr>
          <w:rFonts w:ascii="Verdana" w:hAnsi="Verdana"/>
          <w:sz w:val="22"/>
          <w:szCs w:val="22"/>
        </w:rPr>
      </w:pPr>
      <w:r w:rsidRPr="009615A4">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p>
    <w:p w14:paraId="4E35ED4C" w14:textId="77777777" w:rsidR="009615A4" w:rsidRPr="009615A4" w:rsidRDefault="009615A4" w:rsidP="009615A4">
      <w:pPr>
        <w:jc w:val="both"/>
        <w:rPr>
          <w:rFonts w:ascii="Verdana" w:hAnsi="Verdana"/>
          <w:sz w:val="22"/>
          <w:szCs w:val="22"/>
        </w:rPr>
      </w:pPr>
      <w:r w:rsidRPr="009615A4">
        <w:rPr>
          <w:rFonts w:ascii="Verdana" w:hAnsi="Verdana"/>
          <w:sz w:val="22"/>
          <w:szCs w:val="22"/>
        </w:rPr>
        <w:t>Al respecto, la Corte Constitucional precisó respecto al Código de la Infancia y la Adolescencia que:</w:t>
      </w:r>
    </w:p>
    <w:p w14:paraId="05DD51CF" w14:textId="03C34A40" w:rsidR="009615A4" w:rsidRPr="009615A4" w:rsidRDefault="009615A4" w:rsidP="009615A4">
      <w:pPr>
        <w:jc w:val="both"/>
        <w:rPr>
          <w:rFonts w:ascii="Verdana" w:hAnsi="Verdana"/>
          <w:sz w:val="22"/>
          <w:szCs w:val="22"/>
        </w:rPr>
      </w:pPr>
      <w:r w:rsidRPr="009615A4">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w:t>
      </w:r>
      <w:r w:rsidRPr="009615A4">
        <w:rPr>
          <w:rFonts w:ascii="Verdana" w:hAnsi="Verdana"/>
          <w:sz w:val="22"/>
          <w:szCs w:val="22"/>
        </w:rPr>
        <w:t>, </w:t>
      </w:r>
      <w:r w:rsidRPr="009615A4">
        <w:rPr>
          <w:rFonts w:ascii="Verdana" w:hAnsi="Verdana"/>
          <w:i/>
          <w:iCs/>
          <w:sz w:val="22"/>
          <w:szCs w:val="22"/>
        </w:rPr>
        <w:t>ordenamientos que se entienden además integrados al citado código (arts. 5 y 6)".</w:t>
      </w:r>
    </w:p>
    <w:p w14:paraId="16981378" w14:textId="77777777" w:rsidR="009615A4" w:rsidRPr="009615A4" w:rsidRDefault="009615A4" w:rsidP="009615A4">
      <w:pPr>
        <w:jc w:val="both"/>
        <w:rPr>
          <w:rFonts w:ascii="Verdana" w:hAnsi="Verdana"/>
          <w:sz w:val="22"/>
          <w:szCs w:val="22"/>
        </w:rPr>
      </w:pPr>
      <w:r w:rsidRPr="009615A4">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niños menores de edad.</w:t>
      </w:r>
    </w:p>
    <w:p w14:paraId="632FAEF2" w14:textId="77777777" w:rsidR="009615A4" w:rsidRPr="009615A4" w:rsidRDefault="009615A4" w:rsidP="009615A4">
      <w:pPr>
        <w:jc w:val="both"/>
        <w:rPr>
          <w:rFonts w:ascii="Verdana" w:hAnsi="Verdana"/>
          <w:sz w:val="22"/>
          <w:szCs w:val="22"/>
        </w:rPr>
      </w:pPr>
      <w:r w:rsidRPr="009615A4">
        <w:rPr>
          <w:rFonts w:ascii="Verdana" w:hAnsi="Verdana"/>
          <w:sz w:val="22"/>
          <w:szCs w:val="22"/>
        </w:rPr>
        <w:t>Al respecto, la Corte Constitucional indicó:</w:t>
      </w:r>
    </w:p>
    <w:p w14:paraId="37575747" w14:textId="417CCAAF" w:rsidR="009615A4" w:rsidRPr="009615A4" w:rsidRDefault="009615A4" w:rsidP="009615A4">
      <w:pPr>
        <w:jc w:val="both"/>
        <w:rPr>
          <w:rFonts w:ascii="Verdana" w:hAnsi="Verdana"/>
          <w:sz w:val="22"/>
          <w:szCs w:val="22"/>
        </w:rPr>
      </w:pPr>
      <w:r w:rsidRPr="009615A4">
        <w:rPr>
          <w:rFonts w:ascii="Verdana" w:hAnsi="Verdana"/>
          <w:i/>
          <w:iCs/>
          <w:sz w:val="22"/>
          <w:szCs w:val="22"/>
        </w:rPr>
        <w:t>“(…) los artículos 81, 82 y 851 de la Ley 1098 de 2006 señalan los deberes y las funciones del defensor y del comisario de familia, siendo evidente que la misión encomendada es garantizar, proteger y restablecerlos derechos prevalecientes de los menores de edad".</w:t>
      </w:r>
    </w:p>
    <w:p w14:paraId="2CBBFEB5" w14:textId="17920CF3" w:rsidR="009615A4" w:rsidRPr="009615A4" w:rsidRDefault="009615A4" w:rsidP="009615A4">
      <w:pPr>
        <w:jc w:val="both"/>
        <w:rPr>
          <w:rFonts w:ascii="Verdana" w:hAnsi="Verdana"/>
          <w:sz w:val="22"/>
          <w:szCs w:val="22"/>
        </w:rPr>
      </w:pPr>
      <w:r w:rsidRPr="009615A4">
        <w:rPr>
          <w:rFonts w:ascii="Verdana" w:hAnsi="Verdana"/>
          <w:sz w:val="22"/>
          <w:szCs w:val="22"/>
        </w:rPr>
        <w:t>En efecto, en el artículo 96 de la Ley 1098 de 2006 se contempla:</w:t>
      </w:r>
    </w:p>
    <w:p w14:paraId="43273D45"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53665FE6"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Las Defensorías de Familia son dependencias del Instituto Colombiano de Bienestar Familiar de naturaleza multidisciplinaria, por excelencia son las autoridades competentes para garantizar y restablecer los derechos de los niños, </w:t>
      </w:r>
      <w:r w:rsidRPr="009615A4">
        <w:rPr>
          <w:rFonts w:ascii="Verdana" w:hAnsi="Verdana"/>
          <w:sz w:val="22"/>
          <w:szCs w:val="22"/>
        </w:rPr>
        <w:lastRenderedPageBreak/>
        <w:t>niñas y adolescentes que se encuentren en situaciones de violación o amenaza contra los mismos.</w:t>
      </w:r>
    </w:p>
    <w:p w14:paraId="1979E09C" w14:textId="77777777" w:rsidR="009615A4" w:rsidRPr="009615A4" w:rsidRDefault="009615A4" w:rsidP="009615A4">
      <w:pPr>
        <w:jc w:val="both"/>
        <w:rPr>
          <w:rFonts w:ascii="Verdana" w:hAnsi="Verdana"/>
          <w:sz w:val="22"/>
          <w:szCs w:val="22"/>
        </w:rPr>
      </w:pPr>
      <w:r w:rsidRPr="009615A4">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73AA8348"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En ese sentido, </w:t>
      </w:r>
      <w:proofErr w:type="gramStart"/>
      <w:r w:rsidRPr="009615A4">
        <w:rPr>
          <w:rFonts w:ascii="Verdana" w:hAnsi="Verdana"/>
          <w:sz w:val="22"/>
          <w:szCs w:val="22"/>
        </w:rPr>
        <w:t>la fundón</w:t>
      </w:r>
      <w:proofErr w:type="gramEnd"/>
      <w:r w:rsidRPr="009615A4">
        <w:rPr>
          <w:rFonts w:ascii="Verdana" w:hAnsi="Verdana"/>
          <w:sz w:val="22"/>
          <w:szCs w:val="22"/>
        </w:rPr>
        <w:t xml:space="preserve">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6F7B4D5A"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2.3. De la Competencia Subsidiaria para las Comisarias de Familia</w:t>
      </w:r>
    </w:p>
    <w:p w14:paraId="68535A9F" w14:textId="1DBBC30E" w:rsidR="009615A4" w:rsidRPr="009615A4" w:rsidRDefault="009615A4" w:rsidP="009615A4">
      <w:pPr>
        <w:jc w:val="both"/>
        <w:rPr>
          <w:rFonts w:ascii="Verdana" w:hAnsi="Verdana"/>
          <w:sz w:val="22"/>
          <w:szCs w:val="22"/>
        </w:rPr>
      </w:pPr>
      <w:r w:rsidRPr="009615A4">
        <w:rPr>
          <w:rFonts w:ascii="Verdana" w:hAnsi="Verdana"/>
          <w:sz w:val="22"/>
          <w:szCs w:val="22"/>
        </w:rPr>
        <w:t>El artículo 98 de la Ley 1098 de 2006, estableció la Competencia Subsidiaria, la norma expresamente dice que </w:t>
      </w:r>
      <w:r w:rsidRPr="009615A4">
        <w:rPr>
          <w:rFonts w:ascii="Verdana" w:hAnsi="Verdana"/>
          <w:b/>
          <w:bCs/>
          <w:sz w:val="22"/>
          <w:szCs w:val="22"/>
          <w:u w:val="single"/>
        </w:rPr>
        <w:t>en los municipios en donde no haya Defensor de Familia</w:t>
      </w:r>
      <w:r w:rsidRPr="009615A4">
        <w:rPr>
          <w:rFonts w:ascii="Verdana" w:hAnsi="Verdana"/>
          <w:sz w:val="22"/>
          <w:szCs w:val="22"/>
        </w:rPr>
        <w:t>, las funciones de éste estarán en cabeza del Comisario de Familia; en ausencia de este último, las funciones asignadas al Defensor y al Comisario de Familia corresponderán al Inspector de Policía.</w:t>
      </w:r>
    </w:p>
    <w:p w14:paraId="60C87960" w14:textId="324B4321" w:rsidR="009615A4" w:rsidRPr="009615A4" w:rsidRDefault="009615A4" w:rsidP="009615A4">
      <w:pPr>
        <w:jc w:val="both"/>
        <w:rPr>
          <w:rFonts w:ascii="Verdana" w:hAnsi="Verdana"/>
          <w:sz w:val="22"/>
          <w:szCs w:val="22"/>
        </w:rPr>
      </w:pPr>
      <w:r w:rsidRPr="009615A4">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05E53C22" w14:textId="77777777" w:rsidR="009615A4" w:rsidRPr="009615A4" w:rsidRDefault="009615A4" w:rsidP="009615A4">
      <w:pPr>
        <w:jc w:val="both"/>
        <w:rPr>
          <w:rFonts w:ascii="Verdana" w:hAnsi="Verdana"/>
          <w:sz w:val="22"/>
          <w:szCs w:val="22"/>
        </w:rPr>
      </w:pPr>
      <w:r w:rsidRPr="009615A4">
        <w:rPr>
          <w:rFonts w:ascii="Verdana" w:hAnsi="Verdana"/>
          <w:sz w:val="22"/>
          <w:szCs w:val="22"/>
        </w:rPr>
        <w:t xml:space="preserve">En ese sentido, la competencia que se le otorga al Comisario de Familia de asumir las funciones del Defensor de Familia es de carácter supletorio, en el entendido </w:t>
      </w:r>
      <w:proofErr w:type="gramStart"/>
      <w:r w:rsidRPr="009615A4">
        <w:rPr>
          <w:rFonts w:ascii="Verdana" w:hAnsi="Verdana"/>
          <w:sz w:val="22"/>
          <w:szCs w:val="22"/>
        </w:rPr>
        <w:t>que</w:t>
      </w:r>
      <w:proofErr w:type="gramEnd"/>
      <w:r w:rsidRPr="009615A4">
        <w:rPr>
          <w:rFonts w:ascii="Verdana" w:hAnsi="Verdana"/>
          <w:sz w:val="22"/>
          <w:szCs w:val="22"/>
        </w:rPr>
        <w:t xml:space="preserve"> en ausencia de éste, es la autoridad administrativa mejor capacitada para asumir dicha labor.</w:t>
      </w:r>
    </w:p>
    <w:p w14:paraId="4640992D" w14:textId="2BFADCB7" w:rsidR="009615A4" w:rsidRPr="009615A4" w:rsidRDefault="009615A4" w:rsidP="009615A4">
      <w:pPr>
        <w:jc w:val="both"/>
        <w:rPr>
          <w:rFonts w:ascii="Verdana" w:hAnsi="Verdana"/>
          <w:sz w:val="22"/>
          <w:szCs w:val="22"/>
        </w:rPr>
      </w:pPr>
      <w:r w:rsidRPr="009615A4">
        <w:rPr>
          <w:rFonts w:ascii="Verdana" w:hAnsi="Verdana"/>
          <w:sz w:val="22"/>
          <w:szCs w:val="22"/>
        </w:rPr>
        <w:t>El Decreto 1069 de 2015 regula en el parágrafo 2</w:t>
      </w:r>
      <w:r w:rsidRPr="009615A4">
        <w:rPr>
          <w:rFonts w:ascii="Verdana" w:hAnsi="Verdana"/>
          <w:sz w:val="22"/>
          <w:szCs w:val="22"/>
          <w:vertAlign w:val="superscript"/>
        </w:rPr>
        <w:t>o</w:t>
      </w:r>
      <w:r w:rsidRPr="009615A4">
        <w:rPr>
          <w:rFonts w:ascii="Verdana" w:hAnsi="Verdana"/>
          <w:sz w:val="22"/>
          <w:szCs w:val="22"/>
        </w:rPr>
        <w:t> del artículo </w:t>
      </w:r>
      <w:r w:rsidRPr="009615A4">
        <w:rPr>
          <w:rFonts w:ascii="Verdana" w:hAnsi="Verdana"/>
          <w:i/>
          <w:iCs/>
          <w:sz w:val="22"/>
          <w:szCs w:val="22"/>
        </w:rPr>
        <w:t>2.2.4.9.2.1. COMPETENCIAS DEL DEFENSOR DE FAMILIA Y DEL COMISARIO DE FAMILIA</w:t>
      </w:r>
      <w:r w:rsidRPr="009615A4">
        <w:rPr>
          <w:rFonts w:ascii="Verdana" w:hAnsi="Verdana"/>
          <w:sz w:val="22"/>
          <w:szCs w:val="22"/>
        </w:rPr>
        <w:t> lo relacionado con la competencia subsidiaria prevista en el artículo 98 de la Ley 1098 de 2006, a saber:</w:t>
      </w:r>
    </w:p>
    <w:p w14:paraId="37412F5C" w14:textId="7D7308EF" w:rsidR="009615A4" w:rsidRPr="009615A4" w:rsidRDefault="009615A4" w:rsidP="009615A4">
      <w:pPr>
        <w:jc w:val="both"/>
        <w:rPr>
          <w:rFonts w:ascii="Verdana" w:hAnsi="Verdana"/>
          <w:sz w:val="22"/>
          <w:szCs w:val="22"/>
        </w:rPr>
      </w:pPr>
      <w:r w:rsidRPr="009615A4">
        <w:rPr>
          <w:rFonts w:ascii="Verdana" w:hAnsi="Verdana"/>
          <w:b/>
          <w:bCs/>
          <w:i/>
          <w:iCs/>
          <w:sz w:val="22"/>
          <w:szCs w:val="22"/>
        </w:rPr>
        <w:t>“PARÁGRAFO 2o. </w:t>
      </w:r>
      <w:r w:rsidRPr="009615A4">
        <w:rPr>
          <w:rFonts w:ascii="Verdana" w:hAnsi="Verdana"/>
          <w:i/>
          <w:iCs/>
          <w:sz w:val="22"/>
          <w:szCs w:val="22"/>
        </w:rPr>
        <w:t>Para efectos de la competencia subsidiaria prevista en el artículo 98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5AC2B85C"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t xml:space="preserve">Se entenderá que no hay Comisario de Familia en los municipios en los cuales no ha sido designado el funcionario o cuando no opere una Comisaría Intermunicipal para la jurisdicción territorial correspondiente, o hasta tanto el </w:t>
      </w:r>
      <w:r w:rsidRPr="009615A4">
        <w:rPr>
          <w:rFonts w:ascii="Verdana" w:hAnsi="Verdana"/>
          <w:i/>
          <w:iCs/>
          <w:sz w:val="22"/>
          <w:szCs w:val="22"/>
        </w:rPr>
        <w:lastRenderedPageBreak/>
        <w:t>Comisario de Familia Municipal o Intermunicipal no esté desempeñando sus funciones de manera permanente y continua.</w:t>
      </w:r>
    </w:p>
    <w:p w14:paraId="7B277663"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t>Se entenderá que no hay Comisario de Familia en los municipios en los cuales no ha sido designado el funcionario o cuando no opere una Comisaría Intermunicipal para la jurisdicción territorial correspondiente, o hasta tanto el Comisario de Familia Municipal o Intermunicipal no esté desempeñando sus funciones de manera permanente y continua.</w:t>
      </w:r>
    </w:p>
    <w:p w14:paraId="33F5B36B" w14:textId="0092C4B8" w:rsidR="009615A4" w:rsidRPr="009615A4" w:rsidRDefault="009615A4" w:rsidP="009615A4">
      <w:pPr>
        <w:jc w:val="both"/>
        <w:rPr>
          <w:rFonts w:ascii="Verdana" w:hAnsi="Verdana"/>
          <w:sz w:val="22"/>
          <w:szCs w:val="22"/>
        </w:rPr>
      </w:pPr>
      <w:r w:rsidRPr="009615A4">
        <w:rPr>
          <w:rFonts w:ascii="Verdana" w:hAnsi="Verdana"/>
          <w:i/>
          <w:iCs/>
          <w:sz w:val="22"/>
          <w:szCs w:val="22"/>
        </w:rPr>
        <w:t>La competencia subsidiaria del Inspector de Policía en todo caso será de carácter temporal hasta la creación de la Comisarla de Familia en la respectiva entidad territorial, lo cual no impide que en todo tiempo deba dar cumplimiento a la obligación contenida en el artículo 51 de la Ley 1098 de 2006.</w:t>
      </w:r>
    </w:p>
    <w:p w14:paraId="73F0E8A9"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t xml:space="preserve">La competencia subsidiaria del Comisario de Familia o Inspector de </w:t>
      </w:r>
      <w:proofErr w:type="gramStart"/>
      <w:r w:rsidRPr="009615A4">
        <w:rPr>
          <w:rFonts w:ascii="Verdana" w:hAnsi="Verdana"/>
          <w:i/>
          <w:iCs/>
          <w:sz w:val="22"/>
          <w:szCs w:val="22"/>
        </w:rPr>
        <w:t>Policía,</w:t>
      </w:r>
      <w:proofErr w:type="gramEnd"/>
      <w:r w:rsidRPr="009615A4">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7C1A7E99" w14:textId="761B965F" w:rsidR="009615A4" w:rsidRPr="009615A4" w:rsidRDefault="009615A4" w:rsidP="009615A4">
      <w:pPr>
        <w:jc w:val="both"/>
        <w:rPr>
          <w:rFonts w:ascii="Verdana" w:hAnsi="Verdana"/>
          <w:sz w:val="22"/>
          <w:szCs w:val="22"/>
        </w:rPr>
      </w:pPr>
      <w:r w:rsidRPr="009615A4">
        <w:rPr>
          <w:rFonts w:ascii="Verdana" w:hAnsi="Verdana"/>
          <w:sz w:val="22"/>
          <w:szCs w:val="22"/>
        </w:rPr>
        <w:t xml:space="preserve">En relación con las competencias concurrentes, entre los Defensores de Familia y los Comisarios de Familia, teniendo en cuenta, el componente misional de cada </w:t>
      </w:r>
      <w:proofErr w:type="gramStart"/>
      <w:r w:rsidRPr="009615A4">
        <w:rPr>
          <w:rFonts w:ascii="Verdana" w:hAnsi="Verdana"/>
          <w:sz w:val="22"/>
          <w:szCs w:val="22"/>
        </w:rPr>
        <w:t>una de ellos</w:t>
      </w:r>
      <w:proofErr w:type="gramEnd"/>
      <w:r w:rsidRPr="009615A4">
        <w:rPr>
          <w:rFonts w:ascii="Verdana" w:hAnsi="Verdana"/>
          <w:sz w:val="22"/>
          <w:szCs w:val="22"/>
        </w:rPr>
        <w:t>, para beneficio de los niños, niñas, adolescentes y familias de nuestro País, el 1069 de 2015 </w:t>
      </w:r>
      <w:r w:rsidRPr="009615A4">
        <w:rPr>
          <w:rFonts w:ascii="Verdana" w:hAnsi="Verdana"/>
          <w:i/>
          <w:iCs/>
          <w:sz w:val="22"/>
          <w:szCs w:val="22"/>
          <w:vertAlign w:val="superscript"/>
        </w:rPr>
        <w:t>[1]</w:t>
      </w:r>
      <w:r w:rsidRPr="009615A4">
        <w:rPr>
          <w:rFonts w:ascii="Verdana" w:hAnsi="Verdana"/>
          <w:sz w:val="22"/>
          <w:szCs w:val="22"/>
        </w:rPr>
        <w:t> estableció:</w:t>
      </w:r>
    </w:p>
    <w:p w14:paraId="1F77A04E" w14:textId="53C747A7" w:rsidR="009615A4" w:rsidRPr="009615A4" w:rsidRDefault="009615A4" w:rsidP="009615A4">
      <w:pPr>
        <w:jc w:val="both"/>
        <w:rPr>
          <w:rFonts w:ascii="Verdana" w:hAnsi="Verdana"/>
          <w:sz w:val="22"/>
          <w:szCs w:val="22"/>
        </w:rPr>
      </w:pPr>
      <w:r w:rsidRPr="009615A4">
        <w:rPr>
          <w:rFonts w:ascii="Verdana" w:hAnsi="Verdana"/>
          <w:i/>
          <w:iCs/>
          <w:sz w:val="22"/>
          <w:szCs w:val="22"/>
        </w:rPr>
        <w:t>“ARTÍCULO 2.2.4.9.2.1. COMPETENCIAS DEL DEFENSOR DE FAMILIA Y DEL COMISARIO DE FAMILIA. Cuando en un mismo municipio concurran Defensorías de Familia y Comisarías de Familia, el criterio diferenciador de competencias para los efectos de restablecimiento de derechos, se regirá por lo dispuesto en la Ley 1098 de 2006, así:</w:t>
      </w:r>
    </w:p>
    <w:p w14:paraId="4B4D9964"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t>El Defensor de Familia se encargará de prevenir, garantizar y restablecer los derechos de los niños</w:t>
      </w:r>
      <w:r w:rsidRPr="009615A4">
        <w:rPr>
          <w:rFonts w:ascii="Verdana" w:hAnsi="Verdana"/>
          <w:sz w:val="22"/>
          <w:szCs w:val="22"/>
        </w:rPr>
        <w:t>, </w:t>
      </w:r>
      <w:r w:rsidRPr="009615A4">
        <w:rPr>
          <w:rFonts w:ascii="Verdana" w:hAnsi="Verdana"/>
          <w:i/>
          <w:iCs/>
          <w:sz w:val="22"/>
          <w:szCs w:val="22"/>
        </w:rPr>
        <w:t>niñas y adolescentes, en las circunstancias de maltrato, amenaza o vulneración de derechos diferentes de los suscitados en el contexto dé la violencia intrafamiliar.</w:t>
      </w:r>
    </w:p>
    <w:p w14:paraId="7B026EFC" w14:textId="3C50BC83" w:rsidR="009615A4" w:rsidRPr="009615A4" w:rsidRDefault="009615A4" w:rsidP="009615A4">
      <w:pPr>
        <w:jc w:val="both"/>
        <w:rPr>
          <w:rFonts w:ascii="Verdana" w:hAnsi="Verdana"/>
          <w:sz w:val="22"/>
          <w:szCs w:val="22"/>
        </w:rPr>
      </w:pPr>
      <w:r w:rsidRPr="009615A4">
        <w:rPr>
          <w:rFonts w:ascii="Verdana" w:hAnsi="Verdana"/>
          <w:i/>
          <w:iCs/>
          <w:sz w:val="22"/>
          <w:szCs w:val="22"/>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 Para ello aplicará las medidas de protección contenidas en la Ley 575 del 2000 que modificó la Ley 294 de 1996, las medidas de restablecimiento de derechos consagradas en la Ley 1098 de 2006 y, como consecuencia de ellas, promoverá las conciliaciones a que haya lugar en relación con la custodia y cuidado personal, la cuota de alimentos y la reglamentación de visitas.</w:t>
      </w:r>
    </w:p>
    <w:p w14:paraId="2768BBB3" w14:textId="77777777" w:rsidR="009615A4" w:rsidRPr="009615A4" w:rsidRDefault="009615A4" w:rsidP="009615A4">
      <w:pPr>
        <w:jc w:val="both"/>
        <w:rPr>
          <w:rFonts w:ascii="Verdana" w:hAnsi="Verdana"/>
          <w:sz w:val="22"/>
          <w:szCs w:val="22"/>
        </w:rPr>
      </w:pPr>
      <w:r w:rsidRPr="009615A4">
        <w:rPr>
          <w:rFonts w:ascii="Verdana" w:hAnsi="Verdana"/>
          <w:i/>
          <w:iCs/>
          <w:sz w:val="22"/>
          <w:szCs w:val="22"/>
        </w:rPr>
        <w:lastRenderedPageBreak/>
        <w:t>En virtud de los principios de corresponsabilidad y del interés superior de los niños, niñas y adolescentes, cuando el Defensor de Familia o el Comisario de Familia conozca de casos diferentes a los de su competencia señalados en los incisos anteriores, los atenderá y remitirá a la autoridad competente, y en aquellos que ameriten medidas provisionales, de emergencia, protección o restablecimiento de derechos</w:t>
      </w:r>
      <w:r w:rsidRPr="009615A4">
        <w:rPr>
          <w:rFonts w:ascii="Verdana" w:hAnsi="Verdana"/>
          <w:sz w:val="22"/>
          <w:szCs w:val="22"/>
        </w:rPr>
        <w:t>, </w:t>
      </w:r>
      <w:r w:rsidRPr="009615A4">
        <w:rPr>
          <w:rFonts w:ascii="Verdana" w:hAnsi="Verdana"/>
          <w:i/>
          <w:iCs/>
          <w:sz w:val="22"/>
          <w:szCs w:val="22"/>
        </w:rPr>
        <w:t>las adoptará de inmediato y remitirá el expediente a más tardar el día hábil siguiente.</w:t>
      </w:r>
    </w:p>
    <w:p w14:paraId="77F58922" w14:textId="37D123DC" w:rsidR="009615A4" w:rsidRPr="009615A4" w:rsidRDefault="009615A4" w:rsidP="009615A4">
      <w:pPr>
        <w:jc w:val="both"/>
        <w:rPr>
          <w:rFonts w:ascii="Verdana" w:hAnsi="Verdana"/>
          <w:sz w:val="22"/>
          <w:szCs w:val="22"/>
        </w:rPr>
      </w:pPr>
      <w:r w:rsidRPr="009615A4">
        <w:rPr>
          <w:rFonts w:ascii="Verdana" w:hAnsi="Verdana"/>
          <w:sz w:val="22"/>
          <w:szCs w:val="22"/>
        </w:rPr>
        <w:t>Quiere decir lo anterior que el Comisario de Familia suplirá al Defensor de Familia, en cuanto a las funciones establecidas en la Ley 1098 de 2006 (excepto la declaratoria de adoptabilidad) en los municipios donde no haya Defensor de Familia.</w:t>
      </w:r>
    </w:p>
    <w:p w14:paraId="219AC5A7"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2.4. Medidas de Restablecimiento de Derechos en la Ley 1098 de 2006</w:t>
      </w:r>
    </w:p>
    <w:p w14:paraId="499D6B83" w14:textId="77777777" w:rsidR="009615A4" w:rsidRPr="009615A4" w:rsidRDefault="009615A4" w:rsidP="009615A4">
      <w:pPr>
        <w:jc w:val="both"/>
        <w:rPr>
          <w:rFonts w:ascii="Verdana" w:hAnsi="Verdana"/>
          <w:sz w:val="22"/>
          <w:szCs w:val="22"/>
        </w:rPr>
      </w:pPr>
      <w:r w:rsidRPr="009615A4">
        <w:rPr>
          <w:rFonts w:ascii="Verdana" w:hAnsi="Verdana"/>
          <w:sz w:val="22"/>
          <w:szCs w:val="22"/>
        </w:rPr>
        <w:t>Las medidas de restablecimiento de derechos son decisiones de naturaleza administrativa que decreta la autoridad administrativa competente para garantizar y restablecer el ejercicio de los derechos de los niños, niñas y adolescentes, incluidos aquellos que sufren de una discapacidad mental.</w:t>
      </w:r>
    </w:p>
    <w:p w14:paraId="3732643F" w14:textId="77777777" w:rsidR="009615A4" w:rsidRPr="009615A4" w:rsidRDefault="009615A4" w:rsidP="009615A4">
      <w:pPr>
        <w:jc w:val="both"/>
        <w:rPr>
          <w:rFonts w:ascii="Verdana" w:hAnsi="Verdana"/>
          <w:sz w:val="22"/>
          <w:szCs w:val="22"/>
        </w:rPr>
      </w:pPr>
      <w:proofErr w:type="gramStart"/>
      <w:r w:rsidRPr="009615A4">
        <w:rPr>
          <w:rFonts w:ascii="Verdana" w:hAnsi="Verdana"/>
          <w:sz w:val="22"/>
          <w:szCs w:val="22"/>
        </w:rPr>
        <w:t>Éstas</w:t>
      </w:r>
      <w:proofErr w:type="gramEnd"/>
      <w:r w:rsidRPr="009615A4">
        <w:rPr>
          <w:rFonts w:ascii="Verdana" w:hAnsi="Verdana"/>
          <w:sz w:val="22"/>
          <w:szCs w:val="22"/>
        </w:rPr>
        <w:t xml:space="preserve"> medidas pueden ser provisionales o definitivas, y deberán ser proporcionales con el derecho amenazado o vulnerado, garantizando, en primer término, el derecho del menor de edad a permanecer en el medio familiar siempre y cuando éste sea garante de sus derechos.</w:t>
      </w:r>
    </w:p>
    <w:p w14:paraId="233C8EB1" w14:textId="7AAAF745" w:rsidR="009615A4" w:rsidRPr="009615A4" w:rsidRDefault="009615A4" w:rsidP="009615A4">
      <w:pPr>
        <w:jc w:val="both"/>
        <w:rPr>
          <w:rFonts w:ascii="Verdana" w:hAnsi="Verdana"/>
          <w:sz w:val="22"/>
          <w:szCs w:val="22"/>
        </w:rPr>
      </w:pPr>
      <w:r w:rsidRPr="009615A4">
        <w:rPr>
          <w:rFonts w:ascii="Verdana" w:hAnsi="Verdana"/>
          <w:sz w:val="22"/>
          <w:szCs w:val="22"/>
        </w:rPr>
        <w:t>La Ley 1098 de 2006, en su artículo 53 establece cuáles son las medidas de restablecimiento de derechos que debe tomar la Autoridad Administrativa (Defensor de Familia, Comisario de Familia o Inspector de Policía), cuando una vez se realice la verificación de derechos del niño, niña o adolescente, se encuentre que hay alguna amenaza, inobservancia o vulneración.</w:t>
      </w:r>
    </w:p>
    <w:p w14:paraId="653AF2EA"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2.5. Conclusiones</w:t>
      </w:r>
    </w:p>
    <w:p w14:paraId="2185FA50" w14:textId="77777777" w:rsidR="009615A4" w:rsidRPr="009615A4" w:rsidRDefault="009615A4" w:rsidP="009615A4">
      <w:pPr>
        <w:jc w:val="both"/>
        <w:rPr>
          <w:rFonts w:ascii="Verdana" w:hAnsi="Verdana"/>
          <w:sz w:val="22"/>
          <w:szCs w:val="22"/>
        </w:rPr>
      </w:pPr>
      <w:proofErr w:type="gramStart"/>
      <w:r w:rsidRPr="009615A4">
        <w:rPr>
          <w:rFonts w:ascii="Verdana" w:hAnsi="Verdana"/>
          <w:sz w:val="22"/>
          <w:szCs w:val="22"/>
        </w:rPr>
        <w:t>De acuerdo a</w:t>
      </w:r>
      <w:proofErr w:type="gramEnd"/>
      <w:r w:rsidRPr="009615A4">
        <w:rPr>
          <w:rFonts w:ascii="Verdana" w:hAnsi="Verdana"/>
          <w:sz w:val="22"/>
          <w:szCs w:val="22"/>
        </w:rPr>
        <w:t xml:space="preserve"> lo expresado en las consideraciones anteriores se puede concluir que:</w:t>
      </w:r>
    </w:p>
    <w:p w14:paraId="2BE099D8" w14:textId="4F4AB8DC" w:rsidR="009615A4" w:rsidRPr="009615A4" w:rsidRDefault="009615A4" w:rsidP="009615A4">
      <w:pPr>
        <w:jc w:val="both"/>
        <w:rPr>
          <w:rFonts w:ascii="Verdana" w:hAnsi="Verdana"/>
          <w:sz w:val="22"/>
          <w:szCs w:val="22"/>
        </w:rPr>
      </w:pPr>
      <w:r w:rsidRPr="009615A4">
        <w:rPr>
          <w:rFonts w:ascii="Verdana" w:hAnsi="Verdana"/>
          <w:sz w:val="22"/>
          <w:szCs w:val="22"/>
        </w:rPr>
        <w:t>1. El parágrafo 1 del artículo 34 </w:t>
      </w:r>
      <w:r w:rsidRPr="009615A4">
        <w:rPr>
          <w:rFonts w:ascii="Verdana" w:hAnsi="Verdana"/>
          <w:sz w:val="22"/>
          <w:szCs w:val="22"/>
          <w:vertAlign w:val="superscript"/>
        </w:rPr>
        <w:t>[2]</w:t>
      </w:r>
      <w:r w:rsidRPr="009615A4">
        <w:rPr>
          <w:rFonts w:ascii="Verdana" w:hAnsi="Verdana"/>
          <w:sz w:val="22"/>
          <w:szCs w:val="22"/>
        </w:rPr>
        <w:t> de la Ley 1801 de 2016 </w:t>
      </w:r>
      <w:r w:rsidRPr="009615A4">
        <w:rPr>
          <w:rFonts w:ascii="Verdana" w:hAnsi="Verdana"/>
          <w:i/>
          <w:iCs/>
          <w:sz w:val="22"/>
          <w:szCs w:val="22"/>
        </w:rPr>
        <w:t>Por la cual se expide el Código Nacional de Policía y Convivencia,</w:t>
      </w:r>
      <w:r w:rsidRPr="009615A4">
        <w:rPr>
          <w:rFonts w:ascii="Verdana" w:hAnsi="Verdana"/>
          <w:sz w:val="22"/>
          <w:szCs w:val="22"/>
        </w:rPr>
        <w:t xml:space="preserve"> hace remisión expresa a la Ley 1098 de 2006, cuando el comportamiento que afecta la convivencia en los establecimientos educativos relacionados con consumo de </w:t>
      </w:r>
      <w:proofErr w:type="gramStart"/>
      <w:r w:rsidRPr="009615A4">
        <w:rPr>
          <w:rFonts w:ascii="Verdana" w:hAnsi="Verdana"/>
          <w:sz w:val="22"/>
          <w:szCs w:val="22"/>
        </w:rPr>
        <w:t>sustancias,</w:t>
      </w:r>
      <w:proofErr w:type="gramEnd"/>
      <w:r w:rsidRPr="009615A4">
        <w:rPr>
          <w:rFonts w:ascii="Verdana" w:hAnsi="Verdana"/>
          <w:sz w:val="22"/>
          <w:szCs w:val="22"/>
        </w:rPr>
        <w:t xml:space="preserve"> es </w:t>
      </w:r>
      <w:proofErr w:type="gramStart"/>
      <w:r w:rsidRPr="009615A4">
        <w:rPr>
          <w:rFonts w:ascii="Verdana" w:hAnsi="Verdana"/>
          <w:sz w:val="22"/>
          <w:szCs w:val="22"/>
        </w:rPr>
        <w:t>realizada</w:t>
      </w:r>
      <w:proofErr w:type="gramEnd"/>
      <w:r w:rsidRPr="009615A4">
        <w:rPr>
          <w:rFonts w:ascii="Verdana" w:hAnsi="Verdana"/>
          <w:sz w:val="22"/>
          <w:szCs w:val="22"/>
        </w:rPr>
        <w:t xml:space="preserve"> por un niño, niña o adolescente, por lo tanto, las medidas de restablecimiento de derechos aplicables son las contempladas en el artículo 53 de la Ley 1098 de 2006.</w:t>
      </w:r>
    </w:p>
    <w:p w14:paraId="627AB195" w14:textId="1801E7F4" w:rsidR="009615A4" w:rsidRPr="009615A4" w:rsidRDefault="009615A4" w:rsidP="009615A4">
      <w:pPr>
        <w:jc w:val="both"/>
        <w:rPr>
          <w:rFonts w:ascii="Verdana" w:hAnsi="Verdana"/>
          <w:sz w:val="22"/>
          <w:szCs w:val="22"/>
        </w:rPr>
      </w:pPr>
      <w:r w:rsidRPr="009615A4">
        <w:rPr>
          <w:rFonts w:ascii="Verdana" w:hAnsi="Verdana"/>
          <w:sz w:val="22"/>
          <w:szCs w:val="22"/>
        </w:rPr>
        <w:t xml:space="preserve">2. El Defensor de Familia, deberá realizar las acciones que considere pertinentes para el restablecimiento de los derechos de los niños, niñas y adolescentes que </w:t>
      </w:r>
      <w:r w:rsidRPr="009615A4">
        <w:rPr>
          <w:rFonts w:ascii="Verdana" w:hAnsi="Verdana"/>
          <w:sz w:val="22"/>
          <w:szCs w:val="22"/>
        </w:rPr>
        <w:lastRenderedPageBreak/>
        <w:t>realicen comportamientos contrarios a la convivencia establecidos en la Ley 1801 de 2016.</w:t>
      </w:r>
    </w:p>
    <w:p w14:paraId="17FB9139" w14:textId="77777777" w:rsidR="009615A4" w:rsidRPr="009615A4" w:rsidRDefault="009615A4" w:rsidP="009615A4">
      <w:pPr>
        <w:jc w:val="both"/>
        <w:rPr>
          <w:rFonts w:ascii="Verdana" w:hAnsi="Verdana"/>
          <w:sz w:val="22"/>
          <w:szCs w:val="22"/>
        </w:rPr>
      </w:pPr>
      <w:r w:rsidRPr="009615A4">
        <w:rPr>
          <w:rFonts w:ascii="Verdana" w:hAnsi="Verdana"/>
          <w:sz w:val="22"/>
          <w:szCs w:val="22"/>
        </w:rPr>
        <w:t>En los municipios donde no haya Defensor de Familia las funciones de éste estarán en cabeza del Comisario de Familia; en ausencia de este último, las funciones asignadas al Defensor y al Comisario de Familia le corresponderán al Inspector de Policía.</w:t>
      </w:r>
    </w:p>
    <w:p w14:paraId="28FF075C" w14:textId="171A58CA" w:rsidR="009615A4" w:rsidRPr="009615A4" w:rsidRDefault="009615A4" w:rsidP="009615A4">
      <w:pPr>
        <w:jc w:val="both"/>
        <w:rPr>
          <w:rFonts w:ascii="Verdana" w:hAnsi="Verdana"/>
          <w:sz w:val="22"/>
          <w:szCs w:val="22"/>
        </w:rPr>
      </w:pPr>
      <w:r w:rsidRPr="009615A4">
        <w:rPr>
          <w:rFonts w:ascii="Verdana" w:hAnsi="Verdana"/>
          <w:sz w:val="22"/>
          <w:szCs w:val="22"/>
        </w:rPr>
        <w:t>El presente concepto </w:t>
      </w:r>
      <w:r w:rsidRPr="009615A4">
        <w:rPr>
          <w:rFonts w:ascii="Verdana" w:hAnsi="Verdana"/>
          <w:sz w:val="22"/>
          <w:szCs w:val="22"/>
          <w:vertAlign w:val="superscript"/>
        </w:rPr>
        <w:t>[3]</w:t>
      </w:r>
      <w:r w:rsidRPr="009615A4">
        <w:rPr>
          <w:rFonts w:ascii="Verdana" w:hAnsi="Verdana"/>
          <w:sz w:val="22"/>
          <w:szCs w:val="22"/>
        </w:rPr>
        <w:t xml:space="preserve"> no es de obligatorio cumplimiento o ejecución para particulares o agentes externos, de conformidad con lo establecido en la Ley 1755 de 2015. No </w:t>
      </w:r>
      <w:proofErr w:type="gramStart"/>
      <w:r w:rsidRPr="009615A4">
        <w:rPr>
          <w:rFonts w:ascii="Verdana" w:hAnsi="Verdana"/>
          <w:sz w:val="22"/>
          <w:szCs w:val="22"/>
        </w:rPr>
        <w:t>obstante</w:t>
      </w:r>
      <w:proofErr w:type="gramEnd"/>
      <w:r w:rsidRPr="009615A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ACA0B1E" w14:textId="77777777" w:rsidR="009615A4" w:rsidRDefault="009615A4" w:rsidP="009615A4">
      <w:pPr>
        <w:jc w:val="both"/>
        <w:rPr>
          <w:rFonts w:ascii="Verdana" w:hAnsi="Verdana"/>
          <w:sz w:val="22"/>
          <w:szCs w:val="22"/>
        </w:rPr>
      </w:pPr>
      <w:r w:rsidRPr="009615A4">
        <w:rPr>
          <w:rFonts w:ascii="Verdana" w:hAnsi="Verdana"/>
          <w:sz w:val="22"/>
          <w:szCs w:val="22"/>
        </w:rPr>
        <w:t>Atentamente,</w:t>
      </w:r>
    </w:p>
    <w:p w14:paraId="56D20263" w14:textId="77777777" w:rsidR="009615A4" w:rsidRPr="009615A4" w:rsidRDefault="009615A4" w:rsidP="009615A4">
      <w:pPr>
        <w:jc w:val="both"/>
        <w:rPr>
          <w:rFonts w:ascii="Verdana" w:hAnsi="Verdana"/>
          <w:sz w:val="22"/>
          <w:szCs w:val="22"/>
        </w:rPr>
      </w:pPr>
    </w:p>
    <w:p w14:paraId="14196EAB" w14:textId="77777777" w:rsidR="009615A4" w:rsidRPr="009615A4" w:rsidRDefault="009615A4" w:rsidP="009615A4">
      <w:pPr>
        <w:jc w:val="both"/>
        <w:rPr>
          <w:rFonts w:ascii="Verdana" w:hAnsi="Verdana"/>
          <w:sz w:val="22"/>
          <w:szCs w:val="22"/>
        </w:rPr>
      </w:pPr>
      <w:r w:rsidRPr="009615A4">
        <w:rPr>
          <w:rFonts w:ascii="Verdana" w:hAnsi="Verdana"/>
          <w:b/>
          <w:bCs/>
          <w:sz w:val="22"/>
          <w:szCs w:val="22"/>
        </w:rPr>
        <w:t>LUZ KARIME FERNANDEZ CASTILLO</w:t>
      </w:r>
    </w:p>
    <w:p w14:paraId="2EB757C2" w14:textId="77777777" w:rsidR="009615A4" w:rsidRPr="009615A4" w:rsidRDefault="009615A4" w:rsidP="009615A4">
      <w:pPr>
        <w:jc w:val="both"/>
        <w:rPr>
          <w:rFonts w:ascii="Verdana" w:hAnsi="Verdana"/>
          <w:sz w:val="22"/>
          <w:szCs w:val="22"/>
        </w:rPr>
      </w:pPr>
      <w:r w:rsidRPr="009615A4">
        <w:rPr>
          <w:rFonts w:ascii="Verdana" w:hAnsi="Verdana"/>
          <w:sz w:val="22"/>
          <w:szCs w:val="22"/>
        </w:rPr>
        <w:t>Jefe Oficina Asesora Jurídica</w:t>
      </w:r>
    </w:p>
    <w:p w14:paraId="4B2FBB5C" w14:textId="77777777" w:rsidR="009615A4" w:rsidRDefault="009615A4" w:rsidP="009615A4">
      <w:pPr>
        <w:jc w:val="both"/>
        <w:rPr>
          <w:rFonts w:ascii="Verdana" w:hAnsi="Verdana"/>
          <w:sz w:val="22"/>
          <w:szCs w:val="22"/>
        </w:rPr>
      </w:pPr>
    </w:p>
    <w:p w14:paraId="349F9D8B" w14:textId="4D911F69" w:rsidR="009615A4" w:rsidRPr="009615A4" w:rsidRDefault="009615A4" w:rsidP="009615A4">
      <w:pPr>
        <w:jc w:val="both"/>
        <w:rPr>
          <w:rFonts w:ascii="Verdana" w:hAnsi="Verdana"/>
          <w:b/>
          <w:bCs/>
          <w:sz w:val="22"/>
          <w:szCs w:val="22"/>
        </w:rPr>
      </w:pPr>
      <w:r w:rsidRPr="009615A4">
        <w:rPr>
          <w:rFonts w:ascii="Verdana" w:hAnsi="Verdana"/>
          <w:b/>
          <w:bCs/>
          <w:sz w:val="22"/>
          <w:szCs w:val="22"/>
        </w:rPr>
        <w:t>Notas pie de página:</w:t>
      </w:r>
    </w:p>
    <w:p w14:paraId="25367857" w14:textId="0133A077" w:rsidR="009615A4" w:rsidRPr="009615A4" w:rsidRDefault="009615A4" w:rsidP="009615A4">
      <w:pPr>
        <w:jc w:val="both"/>
        <w:rPr>
          <w:rFonts w:ascii="Verdana" w:hAnsi="Verdana"/>
          <w:sz w:val="22"/>
          <w:szCs w:val="22"/>
        </w:rPr>
      </w:pPr>
      <w:r w:rsidRPr="009615A4">
        <w:rPr>
          <w:rFonts w:ascii="Verdana" w:hAnsi="Verdana"/>
          <w:sz w:val="22"/>
          <w:szCs w:val="22"/>
        </w:rPr>
        <w:t>1. Artículo 7</w:t>
      </w:r>
    </w:p>
    <w:p w14:paraId="35B369EA" w14:textId="0CEB8327" w:rsidR="009615A4" w:rsidRPr="009615A4" w:rsidRDefault="009615A4" w:rsidP="009615A4">
      <w:pPr>
        <w:jc w:val="both"/>
        <w:rPr>
          <w:rFonts w:ascii="Verdana" w:hAnsi="Verdana"/>
          <w:sz w:val="22"/>
          <w:szCs w:val="22"/>
        </w:rPr>
      </w:pPr>
      <w:r w:rsidRPr="009615A4">
        <w:rPr>
          <w:rFonts w:ascii="Verdana" w:hAnsi="Verdana"/>
          <w:sz w:val="22"/>
          <w:szCs w:val="22"/>
        </w:rPr>
        <w:t>2. Ley 1801 de 2016; Artículo 34: Comportamientos que afectan la convivencia en los establecimientos educativos relacionados con consumo de sustancias. Corregido por el art. 3, Decreto 555 de 2017. Los siguientes comportamientos afectan la convivencia en los establecimientos educativos y por lo tanto no deben efectuarse; (...) Parágrafo 1°. Los niños, niñas y adolescentes que cometan alguno de los comportamientos señalados en los numerales anteriores serán objeto de las medidas dispuestas en la Ley 1098 de 2006 y demás normas vigentes en la materia.</w:t>
      </w:r>
    </w:p>
    <w:p w14:paraId="3EF2F459" w14:textId="53D78FC3" w:rsidR="009615A4" w:rsidRPr="009615A4" w:rsidRDefault="009615A4" w:rsidP="009615A4">
      <w:pPr>
        <w:jc w:val="both"/>
        <w:rPr>
          <w:rFonts w:ascii="Verdana" w:hAnsi="Verdana"/>
          <w:sz w:val="22"/>
          <w:szCs w:val="22"/>
        </w:rPr>
      </w:pPr>
      <w:r w:rsidRPr="009615A4">
        <w:rPr>
          <w:rFonts w:ascii="Verdana" w:hAnsi="Verdana"/>
          <w:sz w:val="22"/>
          <w:szCs w:val="22"/>
        </w:rPr>
        <w:t xml:space="preserve">3. "Como al realizar las referidas intervenciones la Administración debe aplicar el derecho, no siempre a través de funcionarlos con conocimientos jurídicos, o cuando la debida ejecución de la ley requiere precisiones de orden técnico, se hace necesario que aquélla haga uso del poder de instrucción, a través de las llamadas circulares del servido, o de conceptos u opiniones, y determine el modo o la forma como debe aplicarse la ley en los distintos niveles decisorios, Con ello </w:t>
      </w:r>
      <w:r w:rsidRPr="009615A4">
        <w:rPr>
          <w:rFonts w:ascii="Verdana" w:hAnsi="Verdana"/>
          <w:sz w:val="22"/>
          <w:szCs w:val="22"/>
        </w:rPr>
        <w:lastRenderedPageBreak/>
        <w:t>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7BB29644" w14:textId="77777777" w:rsidR="009615A4" w:rsidRPr="009615A4" w:rsidRDefault="009615A4" w:rsidP="009615A4">
      <w:pPr>
        <w:jc w:val="both"/>
      </w:pPr>
    </w:p>
    <w:sectPr w:rsidR="009615A4" w:rsidRPr="009615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A4"/>
    <w:rsid w:val="009615A4"/>
    <w:rsid w:val="00C11D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88C2"/>
  <w15:chartTrackingRefBased/>
  <w15:docId w15:val="{D4814A4C-254D-4F66-9CE6-598D90AB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15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15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15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15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15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15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15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15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15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15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15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15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15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15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15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15A4"/>
    <w:rPr>
      <w:rFonts w:eastAsiaTheme="majorEastAsia" w:cstheme="majorBidi"/>
      <w:color w:val="272727" w:themeColor="text1" w:themeTint="D8"/>
    </w:rPr>
  </w:style>
  <w:style w:type="paragraph" w:styleId="Ttulo">
    <w:name w:val="Title"/>
    <w:basedOn w:val="Normal"/>
    <w:next w:val="Normal"/>
    <w:link w:val="TtuloCar"/>
    <w:uiPriority w:val="10"/>
    <w:qFormat/>
    <w:rsid w:val="0096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5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15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15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15A4"/>
    <w:pPr>
      <w:spacing w:before="160"/>
      <w:jc w:val="center"/>
    </w:pPr>
    <w:rPr>
      <w:i/>
      <w:iCs/>
      <w:color w:val="404040" w:themeColor="text1" w:themeTint="BF"/>
    </w:rPr>
  </w:style>
  <w:style w:type="character" w:customStyle="1" w:styleId="CitaCar">
    <w:name w:val="Cita Car"/>
    <w:basedOn w:val="Fuentedeprrafopredeter"/>
    <w:link w:val="Cita"/>
    <w:uiPriority w:val="29"/>
    <w:rsid w:val="009615A4"/>
    <w:rPr>
      <w:i/>
      <w:iCs/>
      <w:color w:val="404040" w:themeColor="text1" w:themeTint="BF"/>
    </w:rPr>
  </w:style>
  <w:style w:type="paragraph" w:styleId="Prrafodelista">
    <w:name w:val="List Paragraph"/>
    <w:basedOn w:val="Normal"/>
    <w:uiPriority w:val="34"/>
    <w:qFormat/>
    <w:rsid w:val="009615A4"/>
    <w:pPr>
      <w:ind w:left="720"/>
      <w:contextualSpacing/>
    </w:pPr>
  </w:style>
  <w:style w:type="character" w:styleId="nfasisintenso">
    <w:name w:val="Intense Emphasis"/>
    <w:basedOn w:val="Fuentedeprrafopredeter"/>
    <w:uiPriority w:val="21"/>
    <w:qFormat/>
    <w:rsid w:val="009615A4"/>
    <w:rPr>
      <w:i/>
      <w:iCs/>
      <w:color w:val="0F4761" w:themeColor="accent1" w:themeShade="BF"/>
    </w:rPr>
  </w:style>
  <w:style w:type="paragraph" w:styleId="Citadestacada">
    <w:name w:val="Intense Quote"/>
    <w:basedOn w:val="Normal"/>
    <w:next w:val="Normal"/>
    <w:link w:val="CitadestacadaCar"/>
    <w:uiPriority w:val="30"/>
    <w:qFormat/>
    <w:rsid w:val="0096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15A4"/>
    <w:rPr>
      <w:i/>
      <w:iCs/>
      <w:color w:val="0F4761" w:themeColor="accent1" w:themeShade="BF"/>
    </w:rPr>
  </w:style>
  <w:style w:type="character" w:styleId="Referenciaintensa">
    <w:name w:val="Intense Reference"/>
    <w:basedOn w:val="Fuentedeprrafopredeter"/>
    <w:uiPriority w:val="32"/>
    <w:qFormat/>
    <w:rsid w:val="009615A4"/>
    <w:rPr>
      <w:b/>
      <w:bCs/>
      <w:smallCaps/>
      <w:color w:val="0F4761" w:themeColor="accent1" w:themeShade="BF"/>
      <w:spacing w:val="5"/>
    </w:rPr>
  </w:style>
  <w:style w:type="character" w:styleId="Hipervnculo">
    <w:name w:val="Hyperlink"/>
    <w:basedOn w:val="Fuentedeprrafopredeter"/>
    <w:uiPriority w:val="99"/>
    <w:unhideWhenUsed/>
    <w:rsid w:val="009615A4"/>
    <w:rPr>
      <w:color w:val="467886" w:themeColor="hyperlink"/>
      <w:u w:val="single"/>
    </w:rPr>
  </w:style>
  <w:style w:type="character" w:styleId="Mencinsinresolver">
    <w:name w:val="Unresolved Mention"/>
    <w:basedOn w:val="Fuentedeprrafopredeter"/>
    <w:uiPriority w:val="99"/>
    <w:semiHidden/>
    <w:unhideWhenUsed/>
    <w:rsid w:val="0096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3F7C2-0B96-40E8-88CB-348B0A3DD718}"/>
</file>

<file path=customXml/itemProps2.xml><?xml version="1.0" encoding="utf-8"?>
<ds:datastoreItem xmlns:ds="http://schemas.openxmlformats.org/officeDocument/2006/customXml" ds:itemID="{EE7C0268-52E7-49C3-AD10-D6DAA44B39D5}"/>
</file>

<file path=customXml/itemProps3.xml><?xml version="1.0" encoding="utf-8"?>
<ds:datastoreItem xmlns:ds="http://schemas.openxmlformats.org/officeDocument/2006/customXml" ds:itemID="{61E9EC79-FD0F-4BC6-B1A8-1D822BB08A43}"/>
</file>

<file path=docProps/app.xml><?xml version="1.0" encoding="utf-8"?>
<Properties xmlns="http://schemas.openxmlformats.org/officeDocument/2006/extended-properties" xmlns:vt="http://schemas.openxmlformats.org/officeDocument/2006/docPropsVTypes">
  <Template>Normal</Template>
  <TotalTime>1</TotalTime>
  <Pages>1</Pages>
  <Words>2770</Words>
  <Characters>15238</Characters>
  <Application>Microsoft Office Word</Application>
  <DocSecurity>0</DocSecurity>
  <Lines>126</Lines>
  <Paragraphs>35</Paragraphs>
  <ScaleCrop>false</ScaleCrop>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2026-04-29T14:22:00Z</dcterms:created>
  <dcterms:modified xsi:type="dcterms:W3CDTF">2026-04-29T14:23:00Z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