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F379B" w14:textId="77777777" w:rsidR="0014740F" w:rsidRPr="0014740F" w:rsidRDefault="0014740F" w:rsidP="007E7189">
      <w:pPr>
        <w:spacing w:line="276" w:lineRule="auto"/>
        <w:jc w:val="center"/>
        <w:rPr>
          <w:rFonts w:ascii="Verdana" w:hAnsi="Verdana"/>
          <w:sz w:val="22"/>
          <w:szCs w:val="22"/>
        </w:rPr>
      </w:pPr>
      <w:r w:rsidRPr="0014740F">
        <w:rPr>
          <w:rFonts w:ascii="Verdana" w:hAnsi="Verdana"/>
          <w:b/>
          <w:bCs/>
          <w:sz w:val="22"/>
          <w:szCs w:val="22"/>
        </w:rPr>
        <w:t>CONCEPTO 53 DE 2014</w:t>
      </w:r>
    </w:p>
    <w:p w14:paraId="3DD4EA5C" w14:textId="77777777" w:rsidR="0014740F" w:rsidRPr="0014740F" w:rsidRDefault="0014740F" w:rsidP="007E7189">
      <w:pPr>
        <w:spacing w:line="276" w:lineRule="auto"/>
        <w:jc w:val="center"/>
        <w:rPr>
          <w:rFonts w:ascii="Verdana" w:hAnsi="Verdana"/>
          <w:sz w:val="22"/>
          <w:szCs w:val="22"/>
        </w:rPr>
      </w:pPr>
      <w:r w:rsidRPr="0014740F">
        <w:rPr>
          <w:rFonts w:ascii="Verdana" w:hAnsi="Verdana"/>
          <w:sz w:val="22"/>
          <w:szCs w:val="22"/>
        </w:rPr>
        <w:t>(abril 11)</w:t>
      </w:r>
    </w:p>
    <w:p w14:paraId="38996765" w14:textId="77777777" w:rsidR="0014740F" w:rsidRPr="0014740F" w:rsidRDefault="0014740F" w:rsidP="007E7189">
      <w:pPr>
        <w:spacing w:line="276" w:lineRule="auto"/>
        <w:jc w:val="center"/>
        <w:rPr>
          <w:rFonts w:ascii="Verdana" w:hAnsi="Verdana"/>
          <w:sz w:val="22"/>
          <w:szCs w:val="22"/>
        </w:rPr>
      </w:pPr>
      <w:r w:rsidRPr="0014740F">
        <w:rPr>
          <w:rFonts w:ascii="Verdana" w:hAnsi="Verdana"/>
          <w:b/>
          <w:bCs/>
          <w:sz w:val="22"/>
          <w:szCs w:val="22"/>
        </w:rPr>
        <w:t>INSTITUTO COLOMBIANO DE BIENESTAR FAMILIAR – ICBF</w:t>
      </w:r>
    </w:p>
    <w:p w14:paraId="6D8EB812" w14:textId="77777777" w:rsidR="007E7189" w:rsidRDefault="007E7189" w:rsidP="00FF2BFC">
      <w:pPr>
        <w:spacing w:line="276" w:lineRule="auto"/>
        <w:jc w:val="both"/>
        <w:rPr>
          <w:rFonts w:ascii="Verdana" w:hAnsi="Verdana"/>
          <w:sz w:val="22"/>
          <w:szCs w:val="22"/>
        </w:rPr>
      </w:pPr>
    </w:p>
    <w:p w14:paraId="08B9DC91" w14:textId="336FA06A" w:rsidR="00FF2BFC" w:rsidRPr="00FF2BFC" w:rsidRDefault="00FF2BFC" w:rsidP="00FF2BFC">
      <w:pPr>
        <w:spacing w:line="276" w:lineRule="auto"/>
        <w:jc w:val="both"/>
        <w:rPr>
          <w:rFonts w:ascii="Verdana" w:hAnsi="Verdana"/>
          <w:sz w:val="22"/>
          <w:szCs w:val="22"/>
        </w:rPr>
      </w:pPr>
      <w:r>
        <w:rPr>
          <w:rFonts w:ascii="Verdana" w:hAnsi="Verdana"/>
          <w:b/>
          <w:bCs/>
          <w:sz w:val="22"/>
          <w:szCs w:val="22"/>
        </w:rPr>
        <w:t>P</w:t>
      </w:r>
      <w:r w:rsidRPr="00FF2BFC">
        <w:rPr>
          <w:rFonts w:ascii="Verdana" w:hAnsi="Verdana"/>
          <w:b/>
          <w:bCs/>
          <w:sz w:val="22"/>
          <w:szCs w:val="22"/>
        </w:rPr>
        <w:t>ARA:</w:t>
      </w:r>
      <w:r w:rsidR="00B439D7">
        <w:rPr>
          <w:rFonts w:ascii="Verdana" w:hAnsi="Verdana"/>
          <w:b/>
          <w:bCs/>
          <w:sz w:val="22"/>
          <w:szCs w:val="22"/>
        </w:rPr>
        <w:t xml:space="preserve"> </w:t>
      </w:r>
      <w:proofErr w:type="gramStart"/>
      <w:r w:rsidRPr="00FF2BFC">
        <w:rPr>
          <w:rFonts w:ascii="Verdana" w:hAnsi="Verdana"/>
          <w:sz w:val="22"/>
          <w:szCs w:val="22"/>
        </w:rPr>
        <w:t>Director</w:t>
      </w:r>
      <w:r w:rsidR="007E7189">
        <w:rPr>
          <w:rFonts w:ascii="Verdana" w:hAnsi="Verdana"/>
          <w:sz w:val="22"/>
          <w:szCs w:val="22"/>
        </w:rPr>
        <w:t xml:space="preserve"> </w:t>
      </w:r>
      <w:r w:rsidRPr="00FF2BFC">
        <w:rPr>
          <w:rFonts w:ascii="Verdana" w:hAnsi="Verdana"/>
          <w:sz w:val="22"/>
          <w:szCs w:val="22"/>
        </w:rPr>
        <w:t>Regional</w:t>
      </w:r>
      <w:proofErr w:type="gramEnd"/>
      <w:r w:rsidRPr="00FF2BFC">
        <w:rPr>
          <w:rFonts w:ascii="Verdana" w:hAnsi="Verdana"/>
          <w:sz w:val="22"/>
          <w:szCs w:val="22"/>
        </w:rPr>
        <w:t xml:space="preserve"> Tolima</w:t>
      </w:r>
      <w:r>
        <w:rPr>
          <w:rFonts w:ascii="Verdana" w:hAnsi="Verdana"/>
          <w:sz w:val="22"/>
          <w:szCs w:val="22"/>
        </w:rPr>
        <w:t xml:space="preserve">; </w:t>
      </w:r>
      <w:r w:rsidRPr="00FF2BFC">
        <w:rPr>
          <w:rFonts w:ascii="Verdana" w:hAnsi="Verdana"/>
          <w:sz w:val="22"/>
          <w:szCs w:val="22"/>
        </w:rPr>
        <w:t>Coordinador Jurídico Regional Tolima</w:t>
      </w:r>
      <w:r w:rsidR="00B439D7">
        <w:rPr>
          <w:rFonts w:ascii="Verdana" w:hAnsi="Verdana"/>
          <w:sz w:val="22"/>
          <w:szCs w:val="22"/>
        </w:rPr>
        <w:t xml:space="preserve">; </w:t>
      </w:r>
      <w:proofErr w:type="gramStart"/>
      <w:r w:rsidRPr="00FF2BFC">
        <w:rPr>
          <w:rFonts w:ascii="Verdana" w:hAnsi="Verdana"/>
          <w:sz w:val="22"/>
          <w:szCs w:val="22"/>
        </w:rPr>
        <w:t>Funcionaria</w:t>
      </w:r>
      <w:proofErr w:type="gramEnd"/>
      <w:r w:rsidRPr="00FF2BFC">
        <w:rPr>
          <w:rFonts w:ascii="Verdana" w:hAnsi="Verdana"/>
          <w:sz w:val="22"/>
          <w:szCs w:val="22"/>
        </w:rPr>
        <w:t xml:space="preserve"> Ejecutora Regional Tolima</w:t>
      </w:r>
    </w:p>
    <w:p w14:paraId="18670430" w14:textId="0E4F01D7" w:rsidR="00FF2BFC" w:rsidRPr="00B439D7" w:rsidRDefault="00FF2BFC" w:rsidP="00FF2BFC">
      <w:pPr>
        <w:spacing w:line="276" w:lineRule="auto"/>
        <w:jc w:val="both"/>
        <w:rPr>
          <w:rFonts w:ascii="Verdana" w:hAnsi="Verdana"/>
          <w:sz w:val="22"/>
          <w:szCs w:val="22"/>
        </w:rPr>
      </w:pPr>
      <w:r w:rsidRPr="00FF2BFC">
        <w:rPr>
          <w:rFonts w:ascii="Verdana" w:hAnsi="Verdana"/>
          <w:b/>
          <w:bCs/>
          <w:sz w:val="22"/>
          <w:szCs w:val="22"/>
        </w:rPr>
        <w:t>ASUNTO:</w:t>
      </w:r>
      <w:r w:rsidR="00B439D7">
        <w:rPr>
          <w:rFonts w:ascii="Verdana" w:hAnsi="Verdana"/>
          <w:b/>
          <w:bCs/>
          <w:sz w:val="22"/>
          <w:szCs w:val="22"/>
        </w:rPr>
        <w:t xml:space="preserve"> </w:t>
      </w:r>
      <w:r w:rsidRPr="00B439D7">
        <w:rPr>
          <w:rFonts w:ascii="Verdana" w:hAnsi="Verdana"/>
          <w:sz w:val="22"/>
          <w:szCs w:val="22"/>
        </w:rPr>
        <w:t>Consulta para la aplicación del Art. 149 de la Ley 1607 de 2012 en el caso de que el deudor no haya diligenciado el formato establecido por el ICBF.</w:t>
      </w:r>
    </w:p>
    <w:p w14:paraId="6C671555" w14:textId="1285219B" w:rsidR="0014740F" w:rsidRPr="0014740F" w:rsidRDefault="0014740F" w:rsidP="0014740F">
      <w:pPr>
        <w:spacing w:line="276" w:lineRule="auto"/>
        <w:jc w:val="both"/>
        <w:rPr>
          <w:rFonts w:ascii="Verdana" w:hAnsi="Verdana"/>
          <w:sz w:val="22"/>
          <w:szCs w:val="22"/>
        </w:rPr>
      </w:pPr>
      <w:r w:rsidRPr="0014740F">
        <w:rPr>
          <w:rFonts w:ascii="Verdana" w:hAnsi="Verdana"/>
          <w:b/>
          <w:bCs/>
          <w:sz w:val="22"/>
          <w:szCs w:val="22"/>
        </w:rPr>
        <w:t>1. PROBLEMA JURIDICO</w:t>
      </w:r>
    </w:p>
    <w:p w14:paraId="49AA45BB" w14:textId="6353B8A8" w:rsidR="0014740F" w:rsidRPr="0014740F" w:rsidRDefault="007E7189" w:rsidP="0014740F">
      <w:pPr>
        <w:spacing w:line="276" w:lineRule="auto"/>
        <w:jc w:val="both"/>
        <w:rPr>
          <w:rFonts w:ascii="Verdana" w:hAnsi="Verdana"/>
          <w:sz w:val="22"/>
          <w:szCs w:val="22"/>
        </w:rPr>
      </w:pPr>
      <w:r w:rsidRPr="0014740F">
        <w:rPr>
          <w:rFonts w:ascii="Verdana" w:hAnsi="Verdana"/>
          <w:sz w:val="22"/>
          <w:szCs w:val="22"/>
        </w:rPr>
        <w:t>¿Es posible aplicar la disminución de intereses prevista en la Ley 1607 de 2012 al deudor moroso que canceló la obligación dentro del término establecido en ella pero que no diligenció el formato establecido por el ICBF?</w:t>
      </w:r>
    </w:p>
    <w:p w14:paraId="2441E77C" w14:textId="77777777" w:rsidR="0014740F" w:rsidRPr="0014740F" w:rsidRDefault="0014740F" w:rsidP="0014740F">
      <w:pPr>
        <w:spacing w:line="276" w:lineRule="auto"/>
        <w:jc w:val="both"/>
        <w:rPr>
          <w:rFonts w:ascii="Verdana" w:hAnsi="Verdana"/>
          <w:sz w:val="22"/>
          <w:szCs w:val="22"/>
        </w:rPr>
      </w:pPr>
      <w:r w:rsidRPr="0014740F">
        <w:rPr>
          <w:rFonts w:ascii="Verdana" w:hAnsi="Verdana"/>
          <w:b/>
          <w:bCs/>
          <w:sz w:val="22"/>
          <w:szCs w:val="22"/>
        </w:rPr>
        <w:t>2. ANÁLISIS DEL PROBLEMA</w:t>
      </w:r>
    </w:p>
    <w:p w14:paraId="0F5A3DA4" w14:textId="77777777" w:rsidR="0014740F" w:rsidRPr="0014740F" w:rsidRDefault="0014740F" w:rsidP="0014740F">
      <w:pPr>
        <w:spacing w:line="276" w:lineRule="auto"/>
        <w:jc w:val="both"/>
        <w:rPr>
          <w:rFonts w:ascii="Verdana" w:hAnsi="Verdana"/>
          <w:sz w:val="22"/>
          <w:szCs w:val="22"/>
        </w:rPr>
      </w:pPr>
      <w:r w:rsidRPr="0014740F">
        <w:rPr>
          <w:rFonts w:ascii="Verdana" w:hAnsi="Verdana"/>
          <w:b/>
          <w:bCs/>
          <w:sz w:val="22"/>
          <w:szCs w:val="22"/>
        </w:rPr>
        <w:t>2.1 Antecedentes y análisis del problema jurídico</w:t>
      </w:r>
    </w:p>
    <w:p w14:paraId="13FB7BE5" w14:textId="77777777"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El deudor Carlos Andrés Jaramillo, según liquidación de aportes No.2013730200 del 29 de abril de 2013, adeuda la suma de $945.885 de capital por el periodo de julio a diciembre de 2008, enero, marzo, abril, mayo y agosto a diciembre de 2009, junio a diciembre de 2010, vigencia 2011, vigencia 2012 y el periodo de enero a marzo de 2013.</w:t>
      </w:r>
    </w:p>
    <w:p w14:paraId="31CCC653" w14:textId="66F75587"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El deudor manifestó de manera libre y voluntaria su conocimiento de la Ley 1607 de 2012, se acogió a la disminución del 80% de los intereses y canceló un valor por $946.000 el 9 de septiembre de 2013, es decir, antes de que venciera el término.</w:t>
      </w:r>
    </w:p>
    <w:p w14:paraId="17E13898" w14:textId="77777777"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Adicional a ello, el deudor manifestó su imposibilidad de desplazarse antes del 26 de septiembre de 2013 a la ciudad de Ibagué para cumplir con el diligenciamiento del formato que el ICBF exige para aplicar la norma.</w:t>
      </w:r>
    </w:p>
    <w:p w14:paraId="3644DBE9" w14:textId="77777777"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 xml:space="preserve">Sin embargo, el deudor canceló dicha suma sin ninguna liquidación suministrada por la Regional, sino que </w:t>
      </w:r>
      <w:proofErr w:type="gramStart"/>
      <w:r w:rsidRPr="0014740F">
        <w:rPr>
          <w:rFonts w:ascii="Verdana" w:hAnsi="Verdana"/>
          <w:sz w:val="22"/>
          <w:szCs w:val="22"/>
        </w:rPr>
        <w:t>de motu propio</w:t>
      </w:r>
      <w:proofErr w:type="gramEnd"/>
      <w:r w:rsidRPr="0014740F">
        <w:rPr>
          <w:rFonts w:ascii="Verdana" w:hAnsi="Verdana"/>
          <w:sz w:val="22"/>
          <w:szCs w:val="22"/>
        </w:rPr>
        <w:t xml:space="preserve"> efectuó dicho pago.</w:t>
      </w:r>
    </w:p>
    <w:p w14:paraId="0AB5586F" w14:textId="77777777"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Así las cosas, el deudor debía lo siguiente a la fecha en que canceló:</w:t>
      </w:r>
    </w:p>
    <w:tbl>
      <w:tblPr>
        <w:tblStyle w:val="Tablaconcuadrcula"/>
        <w:tblW w:w="5991" w:type="pct"/>
        <w:jc w:val="center"/>
        <w:tblLook w:val="04A0" w:firstRow="1" w:lastRow="0" w:firstColumn="1" w:lastColumn="0" w:noHBand="0" w:noVBand="1"/>
      </w:tblPr>
      <w:tblGrid>
        <w:gridCol w:w="1026"/>
        <w:gridCol w:w="801"/>
        <w:gridCol w:w="971"/>
        <w:gridCol w:w="801"/>
        <w:gridCol w:w="971"/>
        <w:gridCol w:w="801"/>
        <w:gridCol w:w="971"/>
        <w:gridCol w:w="801"/>
        <w:gridCol w:w="971"/>
        <w:gridCol w:w="801"/>
        <w:gridCol w:w="971"/>
        <w:gridCol w:w="762"/>
        <w:gridCol w:w="971"/>
      </w:tblGrid>
      <w:tr w:rsidR="00FF2BFC" w:rsidRPr="00FF2BFC" w14:paraId="2C547736" w14:textId="77777777" w:rsidTr="00FF2BFC">
        <w:trPr>
          <w:trHeight w:val="213"/>
          <w:jc w:val="center"/>
        </w:trPr>
        <w:tc>
          <w:tcPr>
            <w:tcW w:w="442" w:type="pct"/>
            <w:hideMark/>
          </w:tcPr>
          <w:p w14:paraId="452E9776" w14:textId="77777777" w:rsidR="00FF2BFC" w:rsidRPr="00FF2BFC" w:rsidRDefault="00FF2BFC" w:rsidP="00FF2BFC">
            <w:pPr>
              <w:spacing w:after="160" w:line="276" w:lineRule="auto"/>
              <w:jc w:val="center"/>
              <w:rPr>
                <w:rFonts w:ascii="Verdana" w:hAnsi="Verdana"/>
                <w:sz w:val="14"/>
                <w:szCs w:val="14"/>
              </w:rPr>
            </w:pPr>
            <w:r w:rsidRPr="00FF2BFC">
              <w:rPr>
                <w:rFonts w:ascii="Verdana" w:hAnsi="Verdana"/>
                <w:b/>
                <w:bCs/>
                <w:sz w:val="14"/>
                <w:szCs w:val="14"/>
              </w:rPr>
              <w:t>Mes</w:t>
            </w:r>
          </w:p>
        </w:tc>
        <w:tc>
          <w:tcPr>
            <w:tcW w:w="345" w:type="pct"/>
            <w:hideMark/>
          </w:tcPr>
          <w:p w14:paraId="27757458"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2008</w:t>
            </w:r>
          </w:p>
        </w:tc>
        <w:tc>
          <w:tcPr>
            <w:tcW w:w="418" w:type="pct"/>
            <w:hideMark/>
          </w:tcPr>
          <w:p w14:paraId="5FFD0BB7"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2009</w:t>
            </w:r>
          </w:p>
        </w:tc>
        <w:tc>
          <w:tcPr>
            <w:tcW w:w="345" w:type="pct"/>
            <w:hideMark/>
          </w:tcPr>
          <w:p w14:paraId="09B74AB8"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2010</w:t>
            </w:r>
          </w:p>
        </w:tc>
        <w:tc>
          <w:tcPr>
            <w:tcW w:w="418" w:type="pct"/>
            <w:hideMark/>
          </w:tcPr>
          <w:p w14:paraId="57BA232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2011</w:t>
            </w:r>
          </w:p>
        </w:tc>
        <w:tc>
          <w:tcPr>
            <w:tcW w:w="345" w:type="pct"/>
            <w:hideMark/>
          </w:tcPr>
          <w:p w14:paraId="1AE34C6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2012</w:t>
            </w:r>
          </w:p>
        </w:tc>
        <w:tc>
          <w:tcPr>
            <w:tcW w:w="2689" w:type="pct"/>
            <w:gridSpan w:val="7"/>
            <w:hideMark/>
          </w:tcPr>
          <w:p w14:paraId="1CF634CE"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2013</w:t>
            </w:r>
          </w:p>
        </w:tc>
      </w:tr>
      <w:tr w:rsidR="00FF2BFC" w:rsidRPr="00FF2BFC" w14:paraId="7558D92D" w14:textId="77777777" w:rsidTr="00FF2BFC">
        <w:trPr>
          <w:trHeight w:val="226"/>
          <w:jc w:val="center"/>
        </w:trPr>
        <w:tc>
          <w:tcPr>
            <w:tcW w:w="786" w:type="pct"/>
            <w:gridSpan w:val="2"/>
            <w:hideMark/>
          </w:tcPr>
          <w:p w14:paraId="3F6E2B2F"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Capital</w:t>
            </w:r>
          </w:p>
        </w:tc>
        <w:tc>
          <w:tcPr>
            <w:tcW w:w="418" w:type="pct"/>
            <w:hideMark/>
          </w:tcPr>
          <w:p w14:paraId="007B7861"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Intereses</w:t>
            </w:r>
          </w:p>
        </w:tc>
        <w:tc>
          <w:tcPr>
            <w:tcW w:w="345" w:type="pct"/>
            <w:hideMark/>
          </w:tcPr>
          <w:p w14:paraId="1BC5CD99"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Capital</w:t>
            </w:r>
          </w:p>
        </w:tc>
        <w:tc>
          <w:tcPr>
            <w:tcW w:w="418" w:type="pct"/>
            <w:hideMark/>
          </w:tcPr>
          <w:p w14:paraId="0E6D2E71"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Intereses</w:t>
            </w:r>
          </w:p>
        </w:tc>
        <w:tc>
          <w:tcPr>
            <w:tcW w:w="345" w:type="pct"/>
            <w:hideMark/>
          </w:tcPr>
          <w:p w14:paraId="0D9B6B7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Capital</w:t>
            </w:r>
          </w:p>
        </w:tc>
        <w:tc>
          <w:tcPr>
            <w:tcW w:w="418" w:type="pct"/>
            <w:hideMark/>
          </w:tcPr>
          <w:p w14:paraId="1E75D410"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Intereses</w:t>
            </w:r>
          </w:p>
        </w:tc>
        <w:tc>
          <w:tcPr>
            <w:tcW w:w="345" w:type="pct"/>
            <w:hideMark/>
          </w:tcPr>
          <w:p w14:paraId="29552B44"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Capital</w:t>
            </w:r>
          </w:p>
        </w:tc>
        <w:tc>
          <w:tcPr>
            <w:tcW w:w="418" w:type="pct"/>
            <w:hideMark/>
          </w:tcPr>
          <w:p w14:paraId="4369896F"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Intereses</w:t>
            </w:r>
          </w:p>
        </w:tc>
        <w:tc>
          <w:tcPr>
            <w:tcW w:w="345" w:type="pct"/>
            <w:hideMark/>
          </w:tcPr>
          <w:p w14:paraId="42CA529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Capital</w:t>
            </w:r>
          </w:p>
        </w:tc>
        <w:tc>
          <w:tcPr>
            <w:tcW w:w="418" w:type="pct"/>
            <w:hideMark/>
          </w:tcPr>
          <w:p w14:paraId="66CF0BD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Intereses</w:t>
            </w:r>
          </w:p>
        </w:tc>
        <w:tc>
          <w:tcPr>
            <w:tcW w:w="328" w:type="pct"/>
            <w:hideMark/>
          </w:tcPr>
          <w:p w14:paraId="3005747F"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Capital</w:t>
            </w:r>
          </w:p>
        </w:tc>
        <w:tc>
          <w:tcPr>
            <w:tcW w:w="418" w:type="pct"/>
            <w:hideMark/>
          </w:tcPr>
          <w:p w14:paraId="5C52F39E"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b/>
                <w:bCs/>
                <w:sz w:val="14"/>
                <w:szCs w:val="14"/>
              </w:rPr>
              <w:t>Intereses</w:t>
            </w:r>
          </w:p>
        </w:tc>
      </w:tr>
      <w:tr w:rsidR="00FF2BFC" w:rsidRPr="00FF2BFC" w14:paraId="02A910D0" w14:textId="77777777" w:rsidTr="00FF2BFC">
        <w:trPr>
          <w:trHeight w:val="213"/>
          <w:jc w:val="center"/>
        </w:trPr>
        <w:tc>
          <w:tcPr>
            <w:tcW w:w="442" w:type="pct"/>
            <w:hideMark/>
          </w:tcPr>
          <w:p w14:paraId="6C9078F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Enero</w:t>
            </w:r>
          </w:p>
        </w:tc>
        <w:tc>
          <w:tcPr>
            <w:tcW w:w="763" w:type="pct"/>
            <w:gridSpan w:val="2"/>
            <w:hideMark/>
          </w:tcPr>
          <w:p w14:paraId="7D7CE7CD"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c>
          <w:tcPr>
            <w:tcW w:w="345" w:type="pct"/>
            <w:hideMark/>
          </w:tcPr>
          <w:p w14:paraId="3BD5A879"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27.750</w:t>
            </w:r>
          </w:p>
        </w:tc>
        <w:tc>
          <w:tcPr>
            <w:tcW w:w="418" w:type="pct"/>
            <w:hideMark/>
          </w:tcPr>
          <w:p w14:paraId="0EACED5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48.965</w:t>
            </w:r>
          </w:p>
        </w:tc>
        <w:tc>
          <w:tcPr>
            <w:tcW w:w="345" w:type="pct"/>
            <w:hideMark/>
          </w:tcPr>
          <w:p w14:paraId="1B192195"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14.925</w:t>
            </w:r>
          </w:p>
        </w:tc>
        <w:tc>
          <w:tcPr>
            <w:tcW w:w="418" w:type="pct"/>
            <w:hideMark/>
          </w:tcPr>
          <w:p w14:paraId="2E2A0CD9"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18.015</w:t>
            </w:r>
          </w:p>
        </w:tc>
        <w:tc>
          <w:tcPr>
            <w:tcW w:w="345" w:type="pct"/>
            <w:hideMark/>
          </w:tcPr>
          <w:p w14:paraId="1E3BB1C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15.450</w:t>
            </w:r>
          </w:p>
        </w:tc>
        <w:tc>
          <w:tcPr>
            <w:tcW w:w="418" w:type="pct"/>
            <w:hideMark/>
          </w:tcPr>
          <w:p w14:paraId="731F198B"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12.979</w:t>
            </w:r>
          </w:p>
        </w:tc>
        <w:tc>
          <w:tcPr>
            <w:tcW w:w="345" w:type="pct"/>
            <w:hideMark/>
          </w:tcPr>
          <w:p w14:paraId="0B23E0EF"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16.050</w:t>
            </w:r>
          </w:p>
        </w:tc>
        <w:tc>
          <w:tcPr>
            <w:tcW w:w="418" w:type="pct"/>
            <w:hideMark/>
          </w:tcPr>
          <w:p w14:paraId="7A78F8F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7.898</w:t>
            </w:r>
          </w:p>
        </w:tc>
        <w:tc>
          <w:tcPr>
            <w:tcW w:w="328" w:type="pct"/>
            <w:hideMark/>
          </w:tcPr>
          <w:p w14:paraId="0DF48BF4"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17.025</w:t>
            </w:r>
          </w:p>
        </w:tc>
        <w:tc>
          <w:tcPr>
            <w:tcW w:w="418" w:type="pct"/>
            <w:hideMark/>
          </w:tcPr>
          <w:p w14:paraId="79A9D04D"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3.134</w:t>
            </w:r>
          </w:p>
        </w:tc>
      </w:tr>
      <w:tr w:rsidR="00FF2BFC" w:rsidRPr="00FF2BFC" w14:paraId="0BE3DA60" w14:textId="77777777" w:rsidTr="00FF2BFC">
        <w:trPr>
          <w:trHeight w:val="213"/>
          <w:jc w:val="center"/>
        </w:trPr>
        <w:tc>
          <w:tcPr>
            <w:tcW w:w="442" w:type="pct"/>
            <w:hideMark/>
          </w:tcPr>
          <w:p w14:paraId="2AF6B25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Febrero</w:t>
            </w:r>
          </w:p>
        </w:tc>
        <w:tc>
          <w:tcPr>
            <w:tcW w:w="763" w:type="pct"/>
            <w:gridSpan w:val="2"/>
            <w:hideMark/>
          </w:tcPr>
          <w:p w14:paraId="55245E9E"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c>
          <w:tcPr>
            <w:tcW w:w="763" w:type="pct"/>
            <w:gridSpan w:val="2"/>
            <w:hideMark/>
          </w:tcPr>
          <w:p w14:paraId="6F4EA7E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c>
          <w:tcPr>
            <w:tcW w:w="345" w:type="pct"/>
            <w:hideMark/>
          </w:tcPr>
          <w:p w14:paraId="378CB804"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14.925</w:t>
            </w:r>
          </w:p>
        </w:tc>
        <w:tc>
          <w:tcPr>
            <w:tcW w:w="418" w:type="pct"/>
            <w:hideMark/>
          </w:tcPr>
          <w:p w14:paraId="2C7C3C9C"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17.526</w:t>
            </w:r>
          </w:p>
        </w:tc>
        <w:tc>
          <w:tcPr>
            <w:tcW w:w="345" w:type="pct"/>
            <w:hideMark/>
          </w:tcPr>
          <w:p w14:paraId="352DE744"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16.050</w:t>
            </w:r>
          </w:p>
        </w:tc>
        <w:tc>
          <w:tcPr>
            <w:tcW w:w="418" w:type="pct"/>
            <w:hideMark/>
          </w:tcPr>
          <w:p w14:paraId="3D0DF731"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13.067</w:t>
            </w:r>
          </w:p>
        </w:tc>
        <w:tc>
          <w:tcPr>
            <w:tcW w:w="345" w:type="pct"/>
            <w:hideMark/>
          </w:tcPr>
          <w:p w14:paraId="5BD0E45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16.050</w:t>
            </w:r>
          </w:p>
        </w:tc>
        <w:tc>
          <w:tcPr>
            <w:tcW w:w="418" w:type="pct"/>
            <w:hideMark/>
          </w:tcPr>
          <w:p w14:paraId="77D40F9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7.478</w:t>
            </w:r>
          </w:p>
        </w:tc>
        <w:tc>
          <w:tcPr>
            <w:tcW w:w="328" w:type="pct"/>
            <w:hideMark/>
          </w:tcPr>
          <w:p w14:paraId="1D6783C7"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17.025</w:t>
            </w:r>
          </w:p>
        </w:tc>
        <w:tc>
          <w:tcPr>
            <w:tcW w:w="418" w:type="pct"/>
            <w:hideMark/>
          </w:tcPr>
          <w:p w14:paraId="2737347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2.729</w:t>
            </w:r>
          </w:p>
        </w:tc>
      </w:tr>
      <w:tr w:rsidR="00FF2BFC" w:rsidRPr="00FF2BFC" w14:paraId="23EB534F" w14:textId="77777777" w:rsidTr="00FF2BFC">
        <w:trPr>
          <w:trHeight w:val="213"/>
          <w:jc w:val="center"/>
        </w:trPr>
        <w:tc>
          <w:tcPr>
            <w:tcW w:w="442" w:type="pct"/>
            <w:hideMark/>
          </w:tcPr>
          <w:p w14:paraId="3F3D4A00"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lastRenderedPageBreak/>
              <w:t>Marzo</w:t>
            </w:r>
          </w:p>
        </w:tc>
        <w:tc>
          <w:tcPr>
            <w:tcW w:w="763" w:type="pct"/>
            <w:gridSpan w:val="2"/>
            <w:hideMark/>
          </w:tcPr>
          <w:p w14:paraId="2D4CB38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c>
          <w:tcPr>
            <w:tcW w:w="345" w:type="pct"/>
            <w:hideMark/>
          </w:tcPr>
          <w:p w14:paraId="728FE721"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28.875</w:t>
            </w:r>
          </w:p>
        </w:tc>
        <w:tc>
          <w:tcPr>
            <w:tcW w:w="418" w:type="pct"/>
            <w:hideMark/>
          </w:tcPr>
          <w:p w14:paraId="15A2D9D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47.888</w:t>
            </w:r>
          </w:p>
        </w:tc>
        <w:tc>
          <w:tcPr>
            <w:tcW w:w="345" w:type="pct"/>
            <w:hideMark/>
          </w:tcPr>
          <w:p w14:paraId="238B187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15.450</w:t>
            </w:r>
          </w:p>
        </w:tc>
        <w:tc>
          <w:tcPr>
            <w:tcW w:w="418" w:type="pct"/>
            <w:hideMark/>
          </w:tcPr>
          <w:p w14:paraId="2A35880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17.527</w:t>
            </w:r>
          </w:p>
        </w:tc>
        <w:tc>
          <w:tcPr>
            <w:tcW w:w="345" w:type="pct"/>
            <w:hideMark/>
          </w:tcPr>
          <w:p w14:paraId="62AF903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16.050</w:t>
            </w:r>
          </w:p>
        </w:tc>
        <w:tc>
          <w:tcPr>
            <w:tcW w:w="418" w:type="pct"/>
            <w:hideMark/>
          </w:tcPr>
          <w:p w14:paraId="043C5F8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12.577</w:t>
            </w:r>
          </w:p>
        </w:tc>
        <w:tc>
          <w:tcPr>
            <w:tcW w:w="345" w:type="pct"/>
            <w:hideMark/>
          </w:tcPr>
          <w:p w14:paraId="1B28A35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17;025</w:t>
            </w:r>
          </w:p>
        </w:tc>
        <w:tc>
          <w:tcPr>
            <w:tcW w:w="418" w:type="pct"/>
            <w:hideMark/>
          </w:tcPr>
          <w:p w14:paraId="010E30E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7.450</w:t>
            </w:r>
          </w:p>
        </w:tc>
        <w:tc>
          <w:tcPr>
            <w:tcW w:w="328" w:type="pct"/>
            <w:hideMark/>
          </w:tcPr>
          <w:p w14:paraId="18768C3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17.700</w:t>
            </w:r>
          </w:p>
        </w:tc>
        <w:tc>
          <w:tcPr>
            <w:tcW w:w="418" w:type="pct"/>
            <w:hideMark/>
          </w:tcPr>
          <w:p w14:paraId="16ED2D30"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2.399</w:t>
            </w:r>
          </w:p>
        </w:tc>
      </w:tr>
      <w:tr w:rsidR="00FF2BFC" w:rsidRPr="00FF2BFC" w14:paraId="6042C17F" w14:textId="77777777" w:rsidTr="00FF2BFC">
        <w:trPr>
          <w:trHeight w:val="226"/>
          <w:jc w:val="center"/>
        </w:trPr>
        <w:tc>
          <w:tcPr>
            <w:tcW w:w="442" w:type="pct"/>
            <w:hideMark/>
          </w:tcPr>
          <w:p w14:paraId="15E7B6C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Abril</w:t>
            </w:r>
          </w:p>
        </w:tc>
        <w:tc>
          <w:tcPr>
            <w:tcW w:w="763" w:type="pct"/>
            <w:gridSpan w:val="2"/>
            <w:hideMark/>
          </w:tcPr>
          <w:p w14:paraId="755B036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c>
          <w:tcPr>
            <w:tcW w:w="345" w:type="pct"/>
            <w:hideMark/>
          </w:tcPr>
          <w:p w14:paraId="3F9DB310"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14.925</w:t>
            </w:r>
          </w:p>
        </w:tc>
        <w:tc>
          <w:tcPr>
            <w:tcW w:w="418" w:type="pct"/>
            <w:hideMark/>
          </w:tcPr>
          <w:p w14:paraId="1FEB30A0"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23.889</w:t>
            </w:r>
          </w:p>
        </w:tc>
        <w:tc>
          <w:tcPr>
            <w:tcW w:w="345" w:type="pct"/>
            <w:hideMark/>
          </w:tcPr>
          <w:p w14:paraId="1CB52C5D"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15.450</w:t>
            </w:r>
          </w:p>
        </w:tc>
        <w:tc>
          <w:tcPr>
            <w:tcW w:w="418" w:type="pct"/>
            <w:hideMark/>
          </w:tcPr>
          <w:p w14:paraId="6D73B52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17.060</w:t>
            </w:r>
          </w:p>
        </w:tc>
        <w:tc>
          <w:tcPr>
            <w:tcW w:w="345" w:type="pct"/>
            <w:hideMark/>
          </w:tcPr>
          <w:p w14:paraId="0AF8F941"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16.050</w:t>
            </w:r>
          </w:p>
        </w:tc>
        <w:tc>
          <w:tcPr>
            <w:tcW w:w="418" w:type="pct"/>
            <w:hideMark/>
          </w:tcPr>
          <w:p w14:paraId="0C7ED7B5"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12.112</w:t>
            </w:r>
          </w:p>
        </w:tc>
        <w:tc>
          <w:tcPr>
            <w:tcW w:w="345" w:type="pct"/>
            <w:hideMark/>
          </w:tcPr>
          <w:p w14:paraId="7925EADB"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17.025</w:t>
            </w:r>
          </w:p>
        </w:tc>
        <w:tc>
          <w:tcPr>
            <w:tcW w:w="418" w:type="pct"/>
            <w:hideMark/>
          </w:tcPr>
          <w:p w14:paraId="3EAFC4ED"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6.997</w:t>
            </w:r>
          </w:p>
        </w:tc>
        <w:tc>
          <w:tcPr>
            <w:tcW w:w="745" w:type="pct"/>
            <w:gridSpan w:val="2"/>
            <w:hideMark/>
          </w:tcPr>
          <w:p w14:paraId="78228B31"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r>
      <w:tr w:rsidR="00FF2BFC" w:rsidRPr="00FF2BFC" w14:paraId="2EE2988D" w14:textId="77777777" w:rsidTr="00FF2BFC">
        <w:trPr>
          <w:trHeight w:val="213"/>
          <w:jc w:val="center"/>
        </w:trPr>
        <w:tc>
          <w:tcPr>
            <w:tcW w:w="442" w:type="pct"/>
            <w:hideMark/>
          </w:tcPr>
          <w:p w14:paraId="7C06182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Mayo</w:t>
            </w:r>
          </w:p>
        </w:tc>
        <w:tc>
          <w:tcPr>
            <w:tcW w:w="763" w:type="pct"/>
            <w:gridSpan w:val="2"/>
            <w:hideMark/>
          </w:tcPr>
          <w:p w14:paraId="10D9630B"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c>
          <w:tcPr>
            <w:tcW w:w="345" w:type="pct"/>
            <w:hideMark/>
          </w:tcPr>
          <w:p w14:paraId="7EB94C9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14.925</w:t>
            </w:r>
          </w:p>
        </w:tc>
        <w:tc>
          <w:tcPr>
            <w:tcW w:w="418" w:type="pct"/>
            <w:hideMark/>
          </w:tcPr>
          <w:p w14:paraId="25BB8A5B"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23.172</w:t>
            </w:r>
          </w:p>
        </w:tc>
        <w:tc>
          <w:tcPr>
            <w:tcW w:w="345" w:type="pct"/>
            <w:hideMark/>
          </w:tcPr>
          <w:p w14:paraId="26B78EB7"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15.450</w:t>
            </w:r>
          </w:p>
        </w:tc>
        <w:tc>
          <w:tcPr>
            <w:tcW w:w="418" w:type="pct"/>
            <w:hideMark/>
          </w:tcPr>
          <w:p w14:paraId="6AEACB29"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16.586</w:t>
            </w:r>
          </w:p>
        </w:tc>
        <w:tc>
          <w:tcPr>
            <w:tcW w:w="345" w:type="pct"/>
            <w:hideMark/>
          </w:tcPr>
          <w:p w14:paraId="4C80C51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16.050</w:t>
            </w:r>
          </w:p>
        </w:tc>
        <w:tc>
          <w:tcPr>
            <w:tcW w:w="418" w:type="pct"/>
            <w:hideMark/>
          </w:tcPr>
          <w:p w14:paraId="03155A60"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11.640</w:t>
            </w:r>
          </w:p>
        </w:tc>
        <w:tc>
          <w:tcPr>
            <w:tcW w:w="345" w:type="pct"/>
            <w:hideMark/>
          </w:tcPr>
          <w:p w14:paraId="6538BAA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17.025</w:t>
            </w:r>
          </w:p>
        </w:tc>
        <w:tc>
          <w:tcPr>
            <w:tcW w:w="418" w:type="pct"/>
            <w:hideMark/>
          </w:tcPr>
          <w:p w14:paraId="4C5CEE09"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6.525</w:t>
            </w:r>
          </w:p>
        </w:tc>
        <w:tc>
          <w:tcPr>
            <w:tcW w:w="745" w:type="pct"/>
            <w:gridSpan w:val="2"/>
            <w:hideMark/>
          </w:tcPr>
          <w:p w14:paraId="2424B28D"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r>
      <w:tr w:rsidR="00FF2BFC" w:rsidRPr="00FF2BFC" w14:paraId="51A9AD1D" w14:textId="77777777" w:rsidTr="00FF2BFC">
        <w:trPr>
          <w:trHeight w:val="213"/>
          <w:jc w:val="center"/>
        </w:trPr>
        <w:tc>
          <w:tcPr>
            <w:tcW w:w="442" w:type="pct"/>
            <w:hideMark/>
          </w:tcPr>
          <w:p w14:paraId="46031E15"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Junio</w:t>
            </w:r>
          </w:p>
        </w:tc>
        <w:tc>
          <w:tcPr>
            <w:tcW w:w="763" w:type="pct"/>
            <w:gridSpan w:val="2"/>
            <w:hideMark/>
          </w:tcPr>
          <w:p w14:paraId="00A5E2B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c>
          <w:tcPr>
            <w:tcW w:w="763" w:type="pct"/>
            <w:gridSpan w:val="2"/>
            <w:hideMark/>
          </w:tcPr>
          <w:p w14:paraId="76F6A30C"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c>
          <w:tcPr>
            <w:tcW w:w="345" w:type="pct"/>
            <w:hideMark/>
          </w:tcPr>
          <w:p w14:paraId="6EDA022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15.450</w:t>
            </w:r>
          </w:p>
        </w:tc>
        <w:tc>
          <w:tcPr>
            <w:tcW w:w="418" w:type="pct"/>
            <w:hideMark/>
          </w:tcPr>
          <w:p w14:paraId="3C90EAFB"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16.104</w:t>
            </w:r>
          </w:p>
        </w:tc>
        <w:tc>
          <w:tcPr>
            <w:tcW w:w="345" w:type="pct"/>
            <w:hideMark/>
          </w:tcPr>
          <w:p w14:paraId="1E93792D"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16.050</w:t>
            </w:r>
          </w:p>
        </w:tc>
        <w:tc>
          <w:tcPr>
            <w:tcW w:w="418" w:type="pct"/>
            <w:hideMark/>
          </w:tcPr>
          <w:p w14:paraId="1A9C6C98"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11.127</w:t>
            </w:r>
          </w:p>
        </w:tc>
        <w:tc>
          <w:tcPr>
            <w:tcW w:w="345" w:type="pct"/>
            <w:hideMark/>
          </w:tcPr>
          <w:p w14:paraId="7DFED45D"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17.025</w:t>
            </w:r>
          </w:p>
        </w:tc>
        <w:tc>
          <w:tcPr>
            <w:tcW w:w="418" w:type="pct"/>
            <w:hideMark/>
          </w:tcPr>
          <w:p w14:paraId="3425E920"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6.092</w:t>
            </w:r>
          </w:p>
        </w:tc>
        <w:tc>
          <w:tcPr>
            <w:tcW w:w="745" w:type="pct"/>
            <w:gridSpan w:val="2"/>
            <w:hideMark/>
          </w:tcPr>
          <w:p w14:paraId="2D6D357C"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r>
      <w:tr w:rsidR="00FF2BFC" w:rsidRPr="00FF2BFC" w14:paraId="367AAAC2" w14:textId="77777777" w:rsidTr="00FF2BFC">
        <w:trPr>
          <w:trHeight w:val="226"/>
          <w:jc w:val="center"/>
        </w:trPr>
        <w:tc>
          <w:tcPr>
            <w:tcW w:w="442" w:type="pct"/>
            <w:hideMark/>
          </w:tcPr>
          <w:p w14:paraId="75630DEB"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Julio</w:t>
            </w:r>
          </w:p>
        </w:tc>
        <w:tc>
          <w:tcPr>
            <w:tcW w:w="345" w:type="pct"/>
            <w:hideMark/>
          </w:tcPr>
          <w:p w14:paraId="7419EF2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13.845</w:t>
            </w:r>
          </w:p>
        </w:tc>
        <w:tc>
          <w:tcPr>
            <w:tcW w:w="418" w:type="pct"/>
            <w:hideMark/>
          </w:tcPr>
          <w:p w14:paraId="21F86B89"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i/>
                <w:iCs/>
                <w:sz w:val="14"/>
                <w:szCs w:val="14"/>
              </w:rPr>
              <w:t>29.632</w:t>
            </w:r>
          </w:p>
        </w:tc>
        <w:tc>
          <w:tcPr>
            <w:tcW w:w="763" w:type="pct"/>
            <w:gridSpan w:val="2"/>
            <w:hideMark/>
          </w:tcPr>
          <w:p w14:paraId="52421B71"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c>
          <w:tcPr>
            <w:tcW w:w="345" w:type="pct"/>
            <w:hideMark/>
          </w:tcPr>
          <w:p w14:paraId="4D23B27D"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15.450</w:t>
            </w:r>
          </w:p>
        </w:tc>
        <w:tc>
          <w:tcPr>
            <w:tcW w:w="418" w:type="pct"/>
            <w:hideMark/>
          </w:tcPr>
          <w:p w14:paraId="6D83499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15.609</w:t>
            </w:r>
          </w:p>
        </w:tc>
        <w:tc>
          <w:tcPr>
            <w:tcW w:w="345" w:type="pct"/>
            <w:hideMark/>
          </w:tcPr>
          <w:p w14:paraId="60AAFA1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16.050</w:t>
            </w:r>
          </w:p>
        </w:tc>
        <w:tc>
          <w:tcPr>
            <w:tcW w:w="418" w:type="pct"/>
            <w:hideMark/>
          </w:tcPr>
          <w:p w14:paraId="1A488B0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10.683</w:t>
            </w:r>
          </w:p>
        </w:tc>
        <w:tc>
          <w:tcPr>
            <w:tcW w:w="345" w:type="pct"/>
            <w:hideMark/>
          </w:tcPr>
          <w:p w14:paraId="6C0AB3D4"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17.025</w:t>
            </w:r>
          </w:p>
        </w:tc>
        <w:tc>
          <w:tcPr>
            <w:tcW w:w="418" w:type="pct"/>
            <w:hideMark/>
          </w:tcPr>
          <w:p w14:paraId="71A1CADE"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5.677</w:t>
            </w:r>
          </w:p>
        </w:tc>
        <w:tc>
          <w:tcPr>
            <w:tcW w:w="745" w:type="pct"/>
            <w:gridSpan w:val="2"/>
            <w:hideMark/>
          </w:tcPr>
          <w:p w14:paraId="66F0946B"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r>
      <w:tr w:rsidR="00FF2BFC" w:rsidRPr="00FF2BFC" w14:paraId="5E44D5EE" w14:textId="77777777" w:rsidTr="00FF2BFC">
        <w:trPr>
          <w:trHeight w:val="213"/>
          <w:jc w:val="center"/>
        </w:trPr>
        <w:tc>
          <w:tcPr>
            <w:tcW w:w="442" w:type="pct"/>
            <w:hideMark/>
          </w:tcPr>
          <w:p w14:paraId="1AF59ECF"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Agosto</w:t>
            </w:r>
          </w:p>
        </w:tc>
        <w:tc>
          <w:tcPr>
            <w:tcW w:w="345" w:type="pct"/>
            <w:hideMark/>
          </w:tcPr>
          <w:p w14:paraId="5BDA25DE"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13.845</w:t>
            </w:r>
          </w:p>
        </w:tc>
        <w:tc>
          <w:tcPr>
            <w:tcW w:w="418" w:type="pct"/>
            <w:hideMark/>
          </w:tcPr>
          <w:p w14:paraId="5AEB981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28.7/14</w:t>
            </w:r>
          </w:p>
        </w:tc>
        <w:tc>
          <w:tcPr>
            <w:tcW w:w="345" w:type="pct"/>
            <w:hideMark/>
          </w:tcPr>
          <w:p w14:paraId="1B37113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14.925</w:t>
            </w:r>
          </w:p>
        </w:tc>
        <w:tc>
          <w:tcPr>
            <w:tcW w:w="418" w:type="pct"/>
            <w:hideMark/>
          </w:tcPr>
          <w:p w14:paraId="2A9C107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21.025</w:t>
            </w:r>
          </w:p>
        </w:tc>
        <w:tc>
          <w:tcPr>
            <w:tcW w:w="345" w:type="pct"/>
            <w:hideMark/>
          </w:tcPr>
          <w:p w14:paraId="402FB85C"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15.450</w:t>
            </w:r>
          </w:p>
        </w:tc>
        <w:tc>
          <w:tcPr>
            <w:tcW w:w="418" w:type="pct"/>
            <w:hideMark/>
          </w:tcPr>
          <w:p w14:paraId="01C07E30"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15.153</w:t>
            </w:r>
          </w:p>
        </w:tc>
        <w:tc>
          <w:tcPr>
            <w:tcW w:w="345" w:type="pct"/>
            <w:hideMark/>
          </w:tcPr>
          <w:p w14:paraId="50B5A5F8"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16.050</w:t>
            </w:r>
          </w:p>
        </w:tc>
        <w:tc>
          <w:tcPr>
            <w:tcW w:w="418" w:type="pct"/>
            <w:hideMark/>
          </w:tcPr>
          <w:p w14:paraId="63ACED37"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10.202</w:t>
            </w:r>
          </w:p>
        </w:tc>
        <w:tc>
          <w:tcPr>
            <w:tcW w:w="345" w:type="pct"/>
            <w:hideMark/>
          </w:tcPr>
          <w:p w14:paraId="7C154AD1"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17.025</w:t>
            </w:r>
          </w:p>
        </w:tc>
        <w:tc>
          <w:tcPr>
            <w:tcW w:w="418" w:type="pct"/>
            <w:hideMark/>
          </w:tcPr>
          <w:p w14:paraId="57E42D15"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5.216</w:t>
            </w:r>
          </w:p>
        </w:tc>
        <w:tc>
          <w:tcPr>
            <w:tcW w:w="745" w:type="pct"/>
            <w:gridSpan w:val="2"/>
            <w:hideMark/>
          </w:tcPr>
          <w:p w14:paraId="67A273E4"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r>
      <w:tr w:rsidR="00FF2BFC" w:rsidRPr="00FF2BFC" w14:paraId="7E50E520" w14:textId="77777777" w:rsidTr="00FF2BFC">
        <w:trPr>
          <w:trHeight w:val="213"/>
          <w:jc w:val="center"/>
        </w:trPr>
        <w:tc>
          <w:tcPr>
            <w:tcW w:w="442" w:type="pct"/>
            <w:hideMark/>
          </w:tcPr>
          <w:p w14:paraId="11CFFF14"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Septiembre</w:t>
            </w:r>
          </w:p>
        </w:tc>
        <w:tc>
          <w:tcPr>
            <w:tcW w:w="345" w:type="pct"/>
            <w:hideMark/>
          </w:tcPr>
          <w:p w14:paraId="73796027"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27.690</w:t>
            </w:r>
          </w:p>
        </w:tc>
        <w:tc>
          <w:tcPr>
            <w:tcW w:w="418" w:type="pct"/>
            <w:hideMark/>
          </w:tcPr>
          <w:p w14:paraId="126AB9B9"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55.691</w:t>
            </w:r>
          </w:p>
        </w:tc>
        <w:tc>
          <w:tcPr>
            <w:tcW w:w="345" w:type="pct"/>
            <w:hideMark/>
          </w:tcPr>
          <w:p w14:paraId="2363A3EF"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14.925</w:t>
            </w:r>
          </w:p>
        </w:tc>
        <w:tc>
          <w:tcPr>
            <w:tcW w:w="418" w:type="pct"/>
            <w:hideMark/>
          </w:tcPr>
          <w:p w14:paraId="4094C45E"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20.372</w:t>
            </w:r>
          </w:p>
        </w:tc>
        <w:tc>
          <w:tcPr>
            <w:tcW w:w="345" w:type="pct"/>
            <w:hideMark/>
          </w:tcPr>
          <w:p w14:paraId="263E1AFF"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15.450</w:t>
            </w:r>
          </w:p>
        </w:tc>
        <w:tc>
          <w:tcPr>
            <w:tcW w:w="418" w:type="pct"/>
            <w:hideMark/>
          </w:tcPr>
          <w:p w14:paraId="379E821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14,677</w:t>
            </w:r>
          </w:p>
        </w:tc>
        <w:tc>
          <w:tcPr>
            <w:tcW w:w="345" w:type="pct"/>
            <w:hideMark/>
          </w:tcPr>
          <w:p w14:paraId="56F1F4A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16.050</w:t>
            </w:r>
          </w:p>
        </w:tc>
        <w:tc>
          <w:tcPr>
            <w:tcW w:w="418" w:type="pct"/>
            <w:hideMark/>
          </w:tcPr>
          <w:p w14:paraId="1B42FF3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9,714</w:t>
            </w:r>
          </w:p>
        </w:tc>
        <w:tc>
          <w:tcPr>
            <w:tcW w:w="345" w:type="pct"/>
            <w:hideMark/>
          </w:tcPr>
          <w:p w14:paraId="744586F7"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17.025</w:t>
            </w:r>
          </w:p>
        </w:tc>
        <w:tc>
          <w:tcPr>
            <w:tcW w:w="418" w:type="pct"/>
            <w:hideMark/>
          </w:tcPr>
          <w:p w14:paraId="2A57B575"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4.834</w:t>
            </w:r>
          </w:p>
        </w:tc>
        <w:tc>
          <w:tcPr>
            <w:tcW w:w="745" w:type="pct"/>
            <w:gridSpan w:val="2"/>
            <w:hideMark/>
          </w:tcPr>
          <w:p w14:paraId="01D9099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r>
      <w:tr w:rsidR="00FF2BFC" w:rsidRPr="00FF2BFC" w14:paraId="47E39EBE" w14:textId="77777777" w:rsidTr="00FF2BFC">
        <w:trPr>
          <w:trHeight w:val="213"/>
          <w:jc w:val="center"/>
        </w:trPr>
        <w:tc>
          <w:tcPr>
            <w:tcW w:w="442" w:type="pct"/>
            <w:hideMark/>
          </w:tcPr>
          <w:p w14:paraId="0072FA9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Octubre</w:t>
            </w:r>
          </w:p>
        </w:tc>
        <w:tc>
          <w:tcPr>
            <w:tcW w:w="345" w:type="pct"/>
            <w:hideMark/>
          </w:tcPr>
          <w:p w14:paraId="5603FD9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27.590</w:t>
            </w:r>
          </w:p>
        </w:tc>
        <w:tc>
          <w:tcPr>
            <w:tcW w:w="418" w:type="pct"/>
            <w:hideMark/>
          </w:tcPr>
          <w:p w14:paraId="7223A2E7"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53.742</w:t>
            </w:r>
          </w:p>
        </w:tc>
        <w:tc>
          <w:tcPr>
            <w:tcW w:w="345" w:type="pct"/>
            <w:hideMark/>
          </w:tcPr>
          <w:p w14:paraId="5C2D6D8E"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14.925</w:t>
            </w:r>
          </w:p>
        </w:tc>
        <w:tc>
          <w:tcPr>
            <w:tcW w:w="418" w:type="pct"/>
            <w:hideMark/>
          </w:tcPr>
          <w:p w14:paraId="55D0C151"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19.712</w:t>
            </w:r>
          </w:p>
        </w:tc>
        <w:tc>
          <w:tcPr>
            <w:tcW w:w="345" w:type="pct"/>
            <w:hideMark/>
          </w:tcPr>
          <w:p w14:paraId="44952D5F"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15.450</w:t>
            </w:r>
          </w:p>
        </w:tc>
        <w:tc>
          <w:tcPr>
            <w:tcW w:w="418" w:type="pct"/>
            <w:hideMark/>
          </w:tcPr>
          <w:p w14:paraId="29FA736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14.256</w:t>
            </w:r>
          </w:p>
        </w:tc>
        <w:tc>
          <w:tcPr>
            <w:tcW w:w="345" w:type="pct"/>
            <w:hideMark/>
          </w:tcPr>
          <w:p w14:paraId="0829DA6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16,050</w:t>
            </w:r>
          </w:p>
        </w:tc>
        <w:tc>
          <w:tcPr>
            <w:tcW w:w="418" w:type="pct"/>
            <w:hideMark/>
          </w:tcPr>
          <w:p w14:paraId="48ABC2A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9.267</w:t>
            </w:r>
          </w:p>
        </w:tc>
        <w:tc>
          <w:tcPr>
            <w:tcW w:w="345" w:type="pct"/>
            <w:hideMark/>
          </w:tcPr>
          <w:p w14:paraId="0056A350"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17.025</w:t>
            </w:r>
          </w:p>
        </w:tc>
        <w:tc>
          <w:tcPr>
            <w:tcW w:w="418" w:type="pct"/>
            <w:hideMark/>
          </w:tcPr>
          <w:p w14:paraId="16C3DB1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4.419</w:t>
            </w:r>
          </w:p>
        </w:tc>
        <w:tc>
          <w:tcPr>
            <w:tcW w:w="745" w:type="pct"/>
            <w:gridSpan w:val="2"/>
            <w:hideMark/>
          </w:tcPr>
          <w:p w14:paraId="72B94045"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r>
      <w:tr w:rsidR="00FF2BFC" w:rsidRPr="00FF2BFC" w14:paraId="497FCFA6" w14:textId="77777777" w:rsidTr="00FF2BFC">
        <w:trPr>
          <w:trHeight w:val="226"/>
          <w:jc w:val="center"/>
        </w:trPr>
        <w:tc>
          <w:tcPr>
            <w:tcW w:w="442" w:type="pct"/>
            <w:hideMark/>
          </w:tcPr>
          <w:p w14:paraId="024DBEDC"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Noviembre</w:t>
            </w:r>
          </w:p>
        </w:tc>
        <w:tc>
          <w:tcPr>
            <w:tcW w:w="345" w:type="pct"/>
            <w:hideMark/>
          </w:tcPr>
          <w:p w14:paraId="7B9FBD9C"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27.750</w:t>
            </w:r>
          </w:p>
        </w:tc>
        <w:tc>
          <w:tcPr>
            <w:tcW w:w="418" w:type="pct"/>
            <w:hideMark/>
          </w:tcPr>
          <w:p w14:paraId="3A39F2A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52.343</w:t>
            </w:r>
          </w:p>
        </w:tc>
        <w:tc>
          <w:tcPr>
            <w:tcW w:w="345" w:type="pct"/>
            <w:hideMark/>
          </w:tcPr>
          <w:p w14:paraId="5C1EA724"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14.925</w:t>
            </w:r>
          </w:p>
        </w:tc>
        <w:tc>
          <w:tcPr>
            <w:tcW w:w="418" w:type="pct"/>
            <w:hideMark/>
          </w:tcPr>
          <w:p w14:paraId="1EFEEBF1"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19.162</w:t>
            </w:r>
          </w:p>
        </w:tc>
        <w:tc>
          <w:tcPr>
            <w:tcW w:w="345" w:type="pct"/>
            <w:hideMark/>
          </w:tcPr>
          <w:p w14:paraId="34AE4A8D"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15.450</w:t>
            </w:r>
          </w:p>
        </w:tc>
        <w:tc>
          <w:tcPr>
            <w:tcW w:w="418" w:type="pct"/>
            <w:hideMark/>
          </w:tcPr>
          <w:p w14:paraId="1D6EE070"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13.855</w:t>
            </w:r>
          </w:p>
        </w:tc>
        <w:tc>
          <w:tcPr>
            <w:tcW w:w="345" w:type="pct"/>
            <w:hideMark/>
          </w:tcPr>
          <w:p w14:paraId="41A4DAA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16.050</w:t>
            </w:r>
          </w:p>
        </w:tc>
        <w:tc>
          <w:tcPr>
            <w:tcW w:w="418" w:type="pct"/>
            <w:hideMark/>
          </w:tcPr>
          <w:p w14:paraId="6C658B84"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8,815</w:t>
            </w:r>
          </w:p>
        </w:tc>
        <w:tc>
          <w:tcPr>
            <w:tcW w:w="345" w:type="pct"/>
            <w:hideMark/>
          </w:tcPr>
          <w:p w14:paraId="0EA6260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17.025</w:t>
            </w:r>
          </w:p>
        </w:tc>
        <w:tc>
          <w:tcPr>
            <w:tcW w:w="418" w:type="pct"/>
            <w:hideMark/>
          </w:tcPr>
          <w:p w14:paraId="170E1471"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4.000</w:t>
            </w:r>
          </w:p>
        </w:tc>
        <w:tc>
          <w:tcPr>
            <w:tcW w:w="745" w:type="pct"/>
            <w:gridSpan w:val="2"/>
            <w:hideMark/>
          </w:tcPr>
          <w:p w14:paraId="1232FF7B"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r>
      <w:tr w:rsidR="00FF2BFC" w:rsidRPr="00FF2BFC" w14:paraId="58597E95" w14:textId="77777777" w:rsidTr="00FF2BFC">
        <w:trPr>
          <w:trHeight w:val="213"/>
          <w:jc w:val="center"/>
        </w:trPr>
        <w:tc>
          <w:tcPr>
            <w:tcW w:w="442" w:type="pct"/>
            <w:hideMark/>
          </w:tcPr>
          <w:p w14:paraId="474DF576"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Diciembre</w:t>
            </w:r>
          </w:p>
        </w:tc>
        <w:tc>
          <w:tcPr>
            <w:tcW w:w="345" w:type="pct"/>
            <w:hideMark/>
          </w:tcPr>
          <w:p w14:paraId="14CE87C3"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27.690</w:t>
            </w:r>
          </w:p>
        </w:tc>
        <w:tc>
          <w:tcPr>
            <w:tcW w:w="418" w:type="pct"/>
            <w:hideMark/>
          </w:tcPr>
          <w:p w14:paraId="523AF9C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50.375</w:t>
            </w:r>
          </w:p>
        </w:tc>
        <w:tc>
          <w:tcPr>
            <w:tcW w:w="345" w:type="pct"/>
            <w:hideMark/>
          </w:tcPr>
          <w:p w14:paraId="3B8D8BD5"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14.925</w:t>
            </w:r>
          </w:p>
        </w:tc>
        <w:tc>
          <w:tcPr>
            <w:tcW w:w="418" w:type="pct"/>
            <w:hideMark/>
          </w:tcPr>
          <w:p w14:paraId="403A2EDD"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18.514</w:t>
            </w:r>
          </w:p>
        </w:tc>
        <w:tc>
          <w:tcPr>
            <w:tcW w:w="345" w:type="pct"/>
            <w:hideMark/>
          </w:tcPr>
          <w:p w14:paraId="1324AEE0"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15.450</w:t>
            </w:r>
          </w:p>
        </w:tc>
        <w:tc>
          <w:tcPr>
            <w:tcW w:w="418" w:type="pct"/>
            <w:hideMark/>
          </w:tcPr>
          <w:p w14:paraId="0155920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13.402</w:t>
            </w:r>
          </w:p>
        </w:tc>
        <w:tc>
          <w:tcPr>
            <w:tcW w:w="345" w:type="pct"/>
            <w:hideMark/>
          </w:tcPr>
          <w:p w14:paraId="4ACF06E8"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24.084</w:t>
            </w:r>
          </w:p>
        </w:tc>
        <w:tc>
          <w:tcPr>
            <w:tcW w:w="418" w:type="pct"/>
            <w:hideMark/>
          </w:tcPr>
          <w:p w14:paraId="0348C44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12.517</w:t>
            </w:r>
          </w:p>
        </w:tc>
        <w:tc>
          <w:tcPr>
            <w:tcW w:w="345" w:type="pct"/>
            <w:hideMark/>
          </w:tcPr>
          <w:p w14:paraId="199DCBFB"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24.816</w:t>
            </w:r>
          </w:p>
        </w:tc>
        <w:tc>
          <w:tcPr>
            <w:tcW w:w="418" w:type="pct"/>
            <w:hideMark/>
          </w:tcPr>
          <w:p w14:paraId="55A711E9"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5.248</w:t>
            </w:r>
          </w:p>
        </w:tc>
        <w:tc>
          <w:tcPr>
            <w:tcW w:w="745" w:type="pct"/>
            <w:gridSpan w:val="2"/>
            <w:hideMark/>
          </w:tcPr>
          <w:p w14:paraId="0566EB3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w:t>
            </w:r>
          </w:p>
        </w:tc>
      </w:tr>
      <w:tr w:rsidR="00FF2BFC" w:rsidRPr="00FF2BFC" w14:paraId="34AD36F1" w14:textId="77777777" w:rsidTr="00FF2BFC">
        <w:trPr>
          <w:trHeight w:val="213"/>
          <w:jc w:val="center"/>
        </w:trPr>
        <w:tc>
          <w:tcPr>
            <w:tcW w:w="442" w:type="pct"/>
            <w:hideMark/>
          </w:tcPr>
          <w:p w14:paraId="7C59F46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TOTAL</w:t>
            </w:r>
          </w:p>
        </w:tc>
        <w:tc>
          <w:tcPr>
            <w:tcW w:w="345" w:type="pct"/>
            <w:hideMark/>
          </w:tcPr>
          <w:p w14:paraId="220281FE"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$ 138.510</w:t>
            </w:r>
          </w:p>
        </w:tc>
        <w:tc>
          <w:tcPr>
            <w:tcW w:w="418" w:type="pct"/>
            <w:hideMark/>
          </w:tcPr>
          <w:p w14:paraId="5541ADF0"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$ 270.527</w:t>
            </w:r>
          </w:p>
        </w:tc>
        <w:tc>
          <w:tcPr>
            <w:tcW w:w="345" w:type="pct"/>
            <w:hideMark/>
          </w:tcPr>
          <w:p w14:paraId="53BAA0A9"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$ 161.100</w:t>
            </w:r>
          </w:p>
        </w:tc>
        <w:tc>
          <w:tcPr>
            <w:tcW w:w="418" w:type="pct"/>
            <w:hideMark/>
          </w:tcPr>
          <w:p w14:paraId="39B25062"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$ 242.699</w:t>
            </w:r>
          </w:p>
        </w:tc>
        <w:tc>
          <w:tcPr>
            <w:tcW w:w="345" w:type="pct"/>
            <w:hideMark/>
          </w:tcPr>
          <w:p w14:paraId="08C2830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$ 184.350</w:t>
            </w:r>
          </w:p>
        </w:tc>
        <w:tc>
          <w:tcPr>
            <w:tcW w:w="418" w:type="pct"/>
            <w:hideMark/>
          </w:tcPr>
          <w:p w14:paraId="2929DC65"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i/>
                <w:iCs/>
                <w:sz w:val="14"/>
                <w:szCs w:val="14"/>
              </w:rPr>
              <w:t>$ </w:t>
            </w:r>
            <w:r w:rsidRPr="00FF2BFC">
              <w:rPr>
                <w:rFonts w:ascii="Verdana" w:hAnsi="Verdana"/>
                <w:sz w:val="14"/>
                <w:szCs w:val="14"/>
              </w:rPr>
              <w:t>189.770</w:t>
            </w:r>
          </w:p>
        </w:tc>
        <w:tc>
          <w:tcPr>
            <w:tcW w:w="345" w:type="pct"/>
            <w:hideMark/>
          </w:tcPr>
          <w:p w14:paraId="45F8C64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$ 200.034</w:t>
            </w:r>
          </w:p>
        </w:tc>
        <w:tc>
          <w:tcPr>
            <w:tcW w:w="418" w:type="pct"/>
            <w:hideMark/>
          </w:tcPr>
          <w:p w14:paraId="73DBD62D"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$ 134.700</w:t>
            </w:r>
          </w:p>
        </w:tc>
        <w:tc>
          <w:tcPr>
            <w:tcW w:w="345" w:type="pct"/>
            <w:hideMark/>
          </w:tcPr>
          <w:p w14:paraId="53B47F9F"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$ 210.141</w:t>
            </w:r>
          </w:p>
        </w:tc>
        <w:tc>
          <w:tcPr>
            <w:tcW w:w="418" w:type="pct"/>
            <w:hideMark/>
          </w:tcPr>
          <w:p w14:paraId="4E90D997" w14:textId="77777777" w:rsidR="00FF2BFC" w:rsidRPr="00FF2BFC" w:rsidRDefault="00FF2BFC" w:rsidP="00FF2BFC">
            <w:pPr>
              <w:spacing w:after="160" w:line="276" w:lineRule="auto"/>
              <w:jc w:val="both"/>
              <w:rPr>
                <w:rFonts w:ascii="Verdana" w:hAnsi="Verdana"/>
                <w:sz w:val="14"/>
                <w:szCs w:val="14"/>
              </w:rPr>
            </w:pPr>
            <w:proofErr w:type="gramStart"/>
            <w:r w:rsidRPr="00FF2BFC">
              <w:rPr>
                <w:rFonts w:ascii="Verdana" w:hAnsi="Verdana"/>
                <w:sz w:val="14"/>
                <w:szCs w:val="14"/>
              </w:rPr>
              <w:t>$  71</w:t>
            </w:r>
            <w:proofErr w:type="gramEnd"/>
            <w:r w:rsidRPr="00FF2BFC">
              <w:rPr>
                <w:rFonts w:ascii="Verdana" w:hAnsi="Verdana"/>
                <w:sz w:val="14"/>
                <w:szCs w:val="14"/>
              </w:rPr>
              <w:t>.834</w:t>
            </w:r>
          </w:p>
        </w:tc>
        <w:tc>
          <w:tcPr>
            <w:tcW w:w="328" w:type="pct"/>
            <w:hideMark/>
          </w:tcPr>
          <w:p w14:paraId="25F8661A" w14:textId="77777777" w:rsidR="00FF2BFC" w:rsidRPr="00FF2BFC" w:rsidRDefault="00FF2BFC" w:rsidP="00FF2BFC">
            <w:pPr>
              <w:spacing w:after="160" w:line="276" w:lineRule="auto"/>
              <w:jc w:val="both"/>
              <w:rPr>
                <w:rFonts w:ascii="Verdana" w:hAnsi="Verdana"/>
                <w:sz w:val="14"/>
                <w:szCs w:val="14"/>
              </w:rPr>
            </w:pPr>
            <w:r w:rsidRPr="00FF2BFC">
              <w:rPr>
                <w:rFonts w:ascii="Verdana" w:hAnsi="Verdana"/>
                <w:sz w:val="14"/>
                <w:szCs w:val="14"/>
              </w:rPr>
              <w:t>$ 51.750</w:t>
            </w:r>
          </w:p>
        </w:tc>
        <w:tc>
          <w:tcPr>
            <w:tcW w:w="418" w:type="pct"/>
            <w:hideMark/>
          </w:tcPr>
          <w:p w14:paraId="4571AAAB" w14:textId="77777777" w:rsidR="00FF2BFC" w:rsidRPr="00FF2BFC" w:rsidRDefault="00FF2BFC" w:rsidP="00FF2BFC">
            <w:pPr>
              <w:spacing w:after="160" w:line="276" w:lineRule="auto"/>
              <w:jc w:val="both"/>
              <w:rPr>
                <w:rFonts w:ascii="Verdana" w:hAnsi="Verdana"/>
                <w:sz w:val="14"/>
                <w:szCs w:val="14"/>
              </w:rPr>
            </w:pPr>
            <w:proofErr w:type="gramStart"/>
            <w:r w:rsidRPr="00FF2BFC">
              <w:rPr>
                <w:rFonts w:ascii="Verdana" w:hAnsi="Verdana"/>
                <w:i/>
                <w:iCs/>
                <w:sz w:val="14"/>
                <w:szCs w:val="14"/>
              </w:rPr>
              <w:t>$</w:t>
            </w:r>
            <w:r w:rsidRPr="00FF2BFC">
              <w:rPr>
                <w:rFonts w:ascii="Verdana" w:hAnsi="Verdana"/>
                <w:sz w:val="14"/>
                <w:szCs w:val="14"/>
              </w:rPr>
              <w:t>  8</w:t>
            </w:r>
            <w:proofErr w:type="gramEnd"/>
            <w:r w:rsidRPr="00FF2BFC">
              <w:rPr>
                <w:rFonts w:ascii="Verdana" w:hAnsi="Verdana"/>
                <w:sz w:val="14"/>
                <w:szCs w:val="14"/>
              </w:rPr>
              <w:t>.262</w:t>
            </w:r>
          </w:p>
        </w:tc>
      </w:tr>
    </w:tbl>
    <w:p w14:paraId="022F5B50" w14:textId="77777777" w:rsidR="00B04E54" w:rsidRDefault="00B04E54" w:rsidP="0014740F">
      <w:pPr>
        <w:spacing w:line="276" w:lineRule="auto"/>
        <w:jc w:val="both"/>
        <w:rPr>
          <w:rFonts w:ascii="Verdana" w:hAnsi="Verdana"/>
          <w:sz w:val="22"/>
          <w:szCs w:val="22"/>
        </w:rPr>
      </w:pPr>
    </w:p>
    <w:p w14:paraId="1217130A" w14:textId="5C79C9F1" w:rsidR="0014740F" w:rsidRDefault="0014740F" w:rsidP="0014740F">
      <w:pPr>
        <w:spacing w:line="276" w:lineRule="auto"/>
        <w:jc w:val="both"/>
        <w:rPr>
          <w:rFonts w:ascii="Verdana" w:hAnsi="Verdana"/>
          <w:sz w:val="22"/>
          <w:szCs w:val="22"/>
        </w:rPr>
      </w:pPr>
      <w:r w:rsidRPr="0014740F">
        <w:rPr>
          <w:rFonts w:ascii="Verdana" w:hAnsi="Verdana"/>
          <w:sz w:val="22"/>
          <w:szCs w:val="22"/>
        </w:rPr>
        <w:t>Acogiéndose al beneficio, solo se aplicaría a los periodos 2008, 2009 y vigencia</w:t>
      </w:r>
      <w:r w:rsidR="00B04E54">
        <w:rPr>
          <w:rFonts w:ascii="Verdana" w:hAnsi="Verdana"/>
          <w:sz w:val="22"/>
          <w:szCs w:val="22"/>
        </w:rPr>
        <w:t xml:space="preserve"> </w:t>
      </w:r>
      <w:r w:rsidRPr="0014740F">
        <w:rPr>
          <w:rFonts w:ascii="Verdana" w:hAnsi="Verdana"/>
          <w:sz w:val="22"/>
          <w:szCs w:val="22"/>
        </w:rPr>
        <w:t>2010.</w:t>
      </w:r>
    </w:p>
    <w:p w14:paraId="6176D3B0" w14:textId="77777777" w:rsidR="007E7189" w:rsidRPr="0014740F" w:rsidRDefault="007E7189" w:rsidP="0014740F">
      <w:pPr>
        <w:spacing w:line="276" w:lineRule="auto"/>
        <w:jc w:val="both"/>
        <w:rPr>
          <w:rFonts w:ascii="Verdana" w:hAnsi="Verdana"/>
          <w:sz w:val="22"/>
          <w:szCs w:val="22"/>
        </w:rPr>
      </w:pPr>
    </w:p>
    <w:tbl>
      <w:tblPr>
        <w:tblStyle w:val="Tablaconcuadrcula"/>
        <w:tblW w:w="5000" w:type="pct"/>
        <w:tblLook w:val="04A0" w:firstRow="1" w:lastRow="0" w:firstColumn="1" w:lastColumn="0" w:noHBand="0" w:noVBand="1"/>
      </w:tblPr>
      <w:tblGrid>
        <w:gridCol w:w="1442"/>
        <w:gridCol w:w="1103"/>
        <w:gridCol w:w="1359"/>
        <w:gridCol w:w="1103"/>
        <w:gridCol w:w="1359"/>
        <w:gridCol w:w="1103"/>
        <w:gridCol w:w="1359"/>
      </w:tblGrid>
      <w:tr w:rsidR="0014740F" w:rsidRPr="0014740F" w14:paraId="366F799F" w14:textId="77777777" w:rsidTr="00B04E54">
        <w:tc>
          <w:tcPr>
            <w:tcW w:w="800" w:type="pct"/>
            <w:hideMark/>
          </w:tcPr>
          <w:p w14:paraId="1A4214A4"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b/>
                <w:bCs/>
                <w:sz w:val="22"/>
                <w:szCs w:val="22"/>
              </w:rPr>
              <w:t>Mes</w:t>
            </w:r>
          </w:p>
        </w:tc>
        <w:tc>
          <w:tcPr>
            <w:tcW w:w="1450" w:type="pct"/>
            <w:hideMark/>
          </w:tcPr>
          <w:p w14:paraId="741E9F48"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b/>
                <w:bCs/>
                <w:sz w:val="22"/>
                <w:szCs w:val="22"/>
              </w:rPr>
              <w:t>2008</w:t>
            </w:r>
          </w:p>
        </w:tc>
        <w:tc>
          <w:tcPr>
            <w:tcW w:w="1350" w:type="pct"/>
            <w:hideMark/>
          </w:tcPr>
          <w:p w14:paraId="55D186D7"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b/>
                <w:bCs/>
                <w:sz w:val="22"/>
                <w:szCs w:val="22"/>
              </w:rPr>
              <w:t>2009</w:t>
            </w:r>
          </w:p>
        </w:tc>
        <w:tc>
          <w:tcPr>
            <w:tcW w:w="1400" w:type="pct"/>
            <w:gridSpan w:val="4"/>
            <w:hideMark/>
          </w:tcPr>
          <w:p w14:paraId="622EBF58"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b/>
                <w:bCs/>
                <w:sz w:val="22"/>
                <w:szCs w:val="22"/>
              </w:rPr>
              <w:t>2010</w:t>
            </w:r>
          </w:p>
        </w:tc>
      </w:tr>
      <w:tr w:rsidR="0014740F" w:rsidRPr="0014740F" w14:paraId="65A07D3C" w14:textId="77777777" w:rsidTr="00B04E54">
        <w:tc>
          <w:tcPr>
            <w:tcW w:w="1500" w:type="pct"/>
            <w:gridSpan w:val="2"/>
            <w:hideMark/>
          </w:tcPr>
          <w:p w14:paraId="6D999CC1"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b/>
                <w:bCs/>
                <w:sz w:val="22"/>
                <w:szCs w:val="22"/>
              </w:rPr>
              <w:t>Capital</w:t>
            </w:r>
          </w:p>
        </w:tc>
        <w:tc>
          <w:tcPr>
            <w:tcW w:w="750" w:type="pct"/>
            <w:hideMark/>
          </w:tcPr>
          <w:p w14:paraId="391F89B5"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b/>
                <w:bCs/>
                <w:sz w:val="22"/>
                <w:szCs w:val="22"/>
              </w:rPr>
              <w:t>Intereses</w:t>
            </w:r>
          </w:p>
        </w:tc>
        <w:tc>
          <w:tcPr>
            <w:tcW w:w="650" w:type="pct"/>
            <w:hideMark/>
          </w:tcPr>
          <w:p w14:paraId="09F2A652"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b/>
                <w:bCs/>
                <w:sz w:val="22"/>
                <w:szCs w:val="22"/>
              </w:rPr>
              <w:t>Capital</w:t>
            </w:r>
          </w:p>
        </w:tc>
        <w:tc>
          <w:tcPr>
            <w:tcW w:w="700" w:type="pct"/>
            <w:hideMark/>
          </w:tcPr>
          <w:p w14:paraId="3CE348CB"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b/>
                <w:bCs/>
                <w:sz w:val="22"/>
                <w:szCs w:val="22"/>
              </w:rPr>
              <w:t>Intereses</w:t>
            </w:r>
          </w:p>
        </w:tc>
        <w:tc>
          <w:tcPr>
            <w:tcW w:w="750" w:type="pct"/>
            <w:hideMark/>
          </w:tcPr>
          <w:p w14:paraId="766C65A4"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b/>
                <w:bCs/>
                <w:sz w:val="22"/>
                <w:szCs w:val="22"/>
              </w:rPr>
              <w:t>Capital</w:t>
            </w:r>
          </w:p>
        </w:tc>
        <w:tc>
          <w:tcPr>
            <w:tcW w:w="700" w:type="pct"/>
            <w:hideMark/>
          </w:tcPr>
          <w:p w14:paraId="378432E0"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b/>
                <w:bCs/>
                <w:sz w:val="22"/>
                <w:szCs w:val="22"/>
              </w:rPr>
              <w:t>Intereses</w:t>
            </w:r>
          </w:p>
        </w:tc>
      </w:tr>
      <w:tr w:rsidR="0014740F" w:rsidRPr="0014740F" w14:paraId="55103C86" w14:textId="77777777" w:rsidTr="00B04E54">
        <w:tc>
          <w:tcPr>
            <w:tcW w:w="800" w:type="pct"/>
            <w:hideMark/>
          </w:tcPr>
          <w:p w14:paraId="58F15A09"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Enero</w:t>
            </w:r>
          </w:p>
        </w:tc>
        <w:tc>
          <w:tcPr>
            <w:tcW w:w="1450" w:type="pct"/>
            <w:gridSpan w:val="2"/>
            <w:hideMark/>
          </w:tcPr>
          <w:p w14:paraId="3E17F30C"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w:t>
            </w:r>
          </w:p>
        </w:tc>
        <w:tc>
          <w:tcPr>
            <w:tcW w:w="650" w:type="pct"/>
            <w:hideMark/>
          </w:tcPr>
          <w:p w14:paraId="37D3DCCA"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27.750</w:t>
            </w:r>
          </w:p>
        </w:tc>
        <w:tc>
          <w:tcPr>
            <w:tcW w:w="700" w:type="pct"/>
            <w:hideMark/>
          </w:tcPr>
          <w:p w14:paraId="55CA0B85"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48.965</w:t>
            </w:r>
          </w:p>
        </w:tc>
        <w:tc>
          <w:tcPr>
            <w:tcW w:w="750" w:type="pct"/>
            <w:hideMark/>
          </w:tcPr>
          <w:p w14:paraId="4328DADD"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14.925</w:t>
            </w:r>
          </w:p>
        </w:tc>
        <w:tc>
          <w:tcPr>
            <w:tcW w:w="700" w:type="pct"/>
            <w:hideMark/>
          </w:tcPr>
          <w:p w14:paraId="11611932"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18.015</w:t>
            </w:r>
          </w:p>
        </w:tc>
      </w:tr>
      <w:tr w:rsidR="0014740F" w:rsidRPr="0014740F" w14:paraId="35AA79D1" w14:textId="77777777" w:rsidTr="00B04E54">
        <w:tc>
          <w:tcPr>
            <w:tcW w:w="800" w:type="pct"/>
            <w:hideMark/>
          </w:tcPr>
          <w:p w14:paraId="6AEEC4B5"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Febrero</w:t>
            </w:r>
          </w:p>
        </w:tc>
        <w:tc>
          <w:tcPr>
            <w:tcW w:w="1450" w:type="pct"/>
            <w:gridSpan w:val="2"/>
            <w:hideMark/>
          </w:tcPr>
          <w:p w14:paraId="64FD4066"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w:t>
            </w:r>
          </w:p>
        </w:tc>
        <w:tc>
          <w:tcPr>
            <w:tcW w:w="1350" w:type="pct"/>
            <w:gridSpan w:val="2"/>
            <w:hideMark/>
          </w:tcPr>
          <w:p w14:paraId="629C7194"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w:t>
            </w:r>
          </w:p>
        </w:tc>
        <w:tc>
          <w:tcPr>
            <w:tcW w:w="750" w:type="pct"/>
            <w:hideMark/>
          </w:tcPr>
          <w:p w14:paraId="26BE2384"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14.925</w:t>
            </w:r>
          </w:p>
        </w:tc>
        <w:tc>
          <w:tcPr>
            <w:tcW w:w="700" w:type="pct"/>
            <w:hideMark/>
          </w:tcPr>
          <w:p w14:paraId="6765563E"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17.526</w:t>
            </w:r>
          </w:p>
        </w:tc>
      </w:tr>
      <w:tr w:rsidR="0014740F" w:rsidRPr="0014740F" w14:paraId="2EEF5EF8" w14:textId="77777777" w:rsidTr="00B04E54">
        <w:tc>
          <w:tcPr>
            <w:tcW w:w="800" w:type="pct"/>
            <w:hideMark/>
          </w:tcPr>
          <w:p w14:paraId="681012FA"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Marzo</w:t>
            </w:r>
          </w:p>
        </w:tc>
        <w:tc>
          <w:tcPr>
            <w:tcW w:w="1450" w:type="pct"/>
            <w:gridSpan w:val="2"/>
            <w:hideMark/>
          </w:tcPr>
          <w:p w14:paraId="4BB4E8AC"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w:t>
            </w:r>
          </w:p>
        </w:tc>
        <w:tc>
          <w:tcPr>
            <w:tcW w:w="650" w:type="pct"/>
            <w:hideMark/>
          </w:tcPr>
          <w:p w14:paraId="764EDEE1"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28.875</w:t>
            </w:r>
          </w:p>
        </w:tc>
        <w:tc>
          <w:tcPr>
            <w:tcW w:w="700" w:type="pct"/>
            <w:hideMark/>
          </w:tcPr>
          <w:p w14:paraId="4AC95A1E"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47.888</w:t>
            </w:r>
          </w:p>
        </w:tc>
        <w:tc>
          <w:tcPr>
            <w:tcW w:w="750" w:type="pct"/>
            <w:hideMark/>
          </w:tcPr>
          <w:p w14:paraId="29931ED2"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15.450</w:t>
            </w:r>
          </w:p>
        </w:tc>
        <w:tc>
          <w:tcPr>
            <w:tcW w:w="700" w:type="pct"/>
            <w:hideMark/>
          </w:tcPr>
          <w:p w14:paraId="0C1223AD"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17.527</w:t>
            </w:r>
          </w:p>
        </w:tc>
      </w:tr>
      <w:tr w:rsidR="0014740F" w:rsidRPr="0014740F" w14:paraId="5A8A4443" w14:textId="77777777" w:rsidTr="00B04E54">
        <w:tc>
          <w:tcPr>
            <w:tcW w:w="800" w:type="pct"/>
            <w:hideMark/>
          </w:tcPr>
          <w:p w14:paraId="301B0FA2"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Abril</w:t>
            </w:r>
          </w:p>
        </w:tc>
        <w:tc>
          <w:tcPr>
            <w:tcW w:w="1450" w:type="pct"/>
            <w:gridSpan w:val="2"/>
            <w:hideMark/>
          </w:tcPr>
          <w:p w14:paraId="193394E4"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w:t>
            </w:r>
          </w:p>
        </w:tc>
        <w:tc>
          <w:tcPr>
            <w:tcW w:w="650" w:type="pct"/>
            <w:hideMark/>
          </w:tcPr>
          <w:p w14:paraId="6AE3BCE7"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14.925</w:t>
            </w:r>
          </w:p>
        </w:tc>
        <w:tc>
          <w:tcPr>
            <w:tcW w:w="700" w:type="pct"/>
            <w:hideMark/>
          </w:tcPr>
          <w:p w14:paraId="3DD2CE19"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23.889</w:t>
            </w:r>
          </w:p>
        </w:tc>
        <w:tc>
          <w:tcPr>
            <w:tcW w:w="750" w:type="pct"/>
            <w:hideMark/>
          </w:tcPr>
          <w:p w14:paraId="5B396960"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15.450</w:t>
            </w:r>
          </w:p>
        </w:tc>
        <w:tc>
          <w:tcPr>
            <w:tcW w:w="700" w:type="pct"/>
            <w:hideMark/>
          </w:tcPr>
          <w:p w14:paraId="448C6EFA"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17.060</w:t>
            </w:r>
          </w:p>
        </w:tc>
      </w:tr>
      <w:tr w:rsidR="0014740F" w:rsidRPr="0014740F" w14:paraId="76A082BA" w14:textId="77777777" w:rsidTr="00B04E54">
        <w:tc>
          <w:tcPr>
            <w:tcW w:w="800" w:type="pct"/>
            <w:hideMark/>
          </w:tcPr>
          <w:p w14:paraId="05699735"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Mayo</w:t>
            </w:r>
          </w:p>
        </w:tc>
        <w:tc>
          <w:tcPr>
            <w:tcW w:w="1450" w:type="pct"/>
            <w:gridSpan w:val="2"/>
            <w:hideMark/>
          </w:tcPr>
          <w:p w14:paraId="3EDA9010"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w:t>
            </w:r>
          </w:p>
        </w:tc>
        <w:tc>
          <w:tcPr>
            <w:tcW w:w="650" w:type="pct"/>
            <w:hideMark/>
          </w:tcPr>
          <w:p w14:paraId="61D59E69"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14.925</w:t>
            </w:r>
          </w:p>
        </w:tc>
        <w:tc>
          <w:tcPr>
            <w:tcW w:w="700" w:type="pct"/>
            <w:hideMark/>
          </w:tcPr>
          <w:p w14:paraId="5B2B11DC"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23.172</w:t>
            </w:r>
          </w:p>
        </w:tc>
        <w:tc>
          <w:tcPr>
            <w:tcW w:w="750" w:type="pct"/>
            <w:hideMark/>
          </w:tcPr>
          <w:p w14:paraId="1E591E75"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15.450</w:t>
            </w:r>
          </w:p>
        </w:tc>
        <w:tc>
          <w:tcPr>
            <w:tcW w:w="700" w:type="pct"/>
            <w:hideMark/>
          </w:tcPr>
          <w:p w14:paraId="5BF239CE"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16.586</w:t>
            </w:r>
          </w:p>
        </w:tc>
      </w:tr>
      <w:tr w:rsidR="0014740F" w:rsidRPr="0014740F" w14:paraId="11E310EA" w14:textId="77777777" w:rsidTr="00B04E54">
        <w:tc>
          <w:tcPr>
            <w:tcW w:w="800" w:type="pct"/>
            <w:hideMark/>
          </w:tcPr>
          <w:p w14:paraId="06C4132F"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Junio</w:t>
            </w:r>
          </w:p>
        </w:tc>
        <w:tc>
          <w:tcPr>
            <w:tcW w:w="1450" w:type="pct"/>
            <w:gridSpan w:val="2"/>
            <w:hideMark/>
          </w:tcPr>
          <w:p w14:paraId="2B209E0F"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w:t>
            </w:r>
          </w:p>
        </w:tc>
        <w:tc>
          <w:tcPr>
            <w:tcW w:w="1350" w:type="pct"/>
            <w:gridSpan w:val="2"/>
            <w:hideMark/>
          </w:tcPr>
          <w:p w14:paraId="1D5C70D4"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w:t>
            </w:r>
          </w:p>
        </w:tc>
        <w:tc>
          <w:tcPr>
            <w:tcW w:w="750" w:type="pct"/>
            <w:hideMark/>
          </w:tcPr>
          <w:p w14:paraId="7E614483"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15.450</w:t>
            </w:r>
          </w:p>
        </w:tc>
        <w:tc>
          <w:tcPr>
            <w:tcW w:w="700" w:type="pct"/>
            <w:hideMark/>
          </w:tcPr>
          <w:p w14:paraId="748E4B13"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16.104</w:t>
            </w:r>
          </w:p>
        </w:tc>
      </w:tr>
      <w:tr w:rsidR="0014740F" w:rsidRPr="0014740F" w14:paraId="1BB56429" w14:textId="77777777" w:rsidTr="00B04E54">
        <w:tc>
          <w:tcPr>
            <w:tcW w:w="800" w:type="pct"/>
            <w:hideMark/>
          </w:tcPr>
          <w:p w14:paraId="4F0CA1F8"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Julio</w:t>
            </w:r>
          </w:p>
        </w:tc>
        <w:tc>
          <w:tcPr>
            <w:tcW w:w="700" w:type="pct"/>
            <w:hideMark/>
          </w:tcPr>
          <w:p w14:paraId="32AE9371"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13,845</w:t>
            </w:r>
          </w:p>
        </w:tc>
        <w:tc>
          <w:tcPr>
            <w:tcW w:w="750" w:type="pct"/>
            <w:hideMark/>
          </w:tcPr>
          <w:p w14:paraId="6E5B228D"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29.632</w:t>
            </w:r>
          </w:p>
        </w:tc>
        <w:tc>
          <w:tcPr>
            <w:tcW w:w="1350" w:type="pct"/>
            <w:gridSpan w:val="2"/>
            <w:hideMark/>
          </w:tcPr>
          <w:p w14:paraId="39496685"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w:t>
            </w:r>
          </w:p>
        </w:tc>
        <w:tc>
          <w:tcPr>
            <w:tcW w:w="750" w:type="pct"/>
            <w:hideMark/>
          </w:tcPr>
          <w:p w14:paraId="4FEEDA5A"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15.450</w:t>
            </w:r>
          </w:p>
        </w:tc>
        <w:tc>
          <w:tcPr>
            <w:tcW w:w="700" w:type="pct"/>
            <w:hideMark/>
          </w:tcPr>
          <w:p w14:paraId="193B86F7"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15.609</w:t>
            </w:r>
          </w:p>
        </w:tc>
      </w:tr>
      <w:tr w:rsidR="0014740F" w:rsidRPr="0014740F" w14:paraId="2DDC9197" w14:textId="77777777" w:rsidTr="00B04E54">
        <w:tc>
          <w:tcPr>
            <w:tcW w:w="800" w:type="pct"/>
            <w:hideMark/>
          </w:tcPr>
          <w:p w14:paraId="18D035BD"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Agosto</w:t>
            </w:r>
          </w:p>
        </w:tc>
        <w:tc>
          <w:tcPr>
            <w:tcW w:w="700" w:type="pct"/>
            <w:hideMark/>
          </w:tcPr>
          <w:p w14:paraId="06AA5A06"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13.845</w:t>
            </w:r>
          </w:p>
        </w:tc>
        <w:tc>
          <w:tcPr>
            <w:tcW w:w="750" w:type="pct"/>
            <w:hideMark/>
          </w:tcPr>
          <w:p w14:paraId="504C3ACC"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28.744</w:t>
            </w:r>
          </w:p>
        </w:tc>
        <w:tc>
          <w:tcPr>
            <w:tcW w:w="650" w:type="pct"/>
            <w:hideMark/>
          </w:tcPr>
          <w:p w14:paraId="17787ACE"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14.925</w:t>
            </w:r>
          </w:p>
        </w:tc>
        <w:tc>
          <w:tcPr>
            <w:tcW w:w="700" w:type="pct"/>
            <w:hideMark/>
          </w:tcPr>
          <w:p w14:paraId="040BEA63"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21.025</w:t>
            </w:r>
          </w:p>
        </w:tc>
        <w:tc>
          <w:tcPr>
            <w:tcW w:w="750" w:type="pct"/>
            <w:hideMark/>
          </w:tcPr>
          <w:p w14:paraId="582B7842"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15.450</w:t>
            </w:r>
          </w:p>
        </w:tc>
        <w:tc>
          <w:tcPr>
            <w:tcW w:w="700" w:type="pct"/>
            <w:hideMark/>
          </w:tcPr>
          <w:p w14:paraId="16B160D5"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15.153</w:t>
            </w:r>
          </w:p>
        </w:tc>
      </w:tr>
      <w:tr w:rsidR="0014740F" w:rsidRPr="0014740F" w14:paraId="2D7D03E5" w14:textId="77777777" w:rsidTr="00B04E54">
        <w:tc>
          <w:tcPr>
            <w:tcW w:w="800" w:type="pct"/>
            <w:hideMark/>
          </w:tcPr>
          <w:p w14:paraId="01CA08E7"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Septiembre</w:t>
            </w:r>
          </w:p>
        </w:tc>
        <w:tc>
          <w:tcPr>
            <w:tcW w:w="700" w:type="pct"/>
            <w:hideMark/>
          </w:tcPr>
          <w:p w14:paraId="3EC43E7D"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27.690</w:t>
            </w:r>
          </w:p>
        </w:tc>
        <w:tc>
          <w:tcPr>
            <w:tcW w:w="750" w:type="pct"/>
            <w:hideMark/>
          </w:tcPr>
          <w:p w14:paraId="099E2093"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55.691</w:t>
            </w:r>
          </w:p>
        </w:tc>
        <w:tc>
          <w:tcPr>
            <w:tcW w:w="650" w:type="pct"/>
            <w:hideMark/>
          </w:tcPr>
          <w:p w14:paraId="125465BF"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14.925</w:t>
            </w:r>
          </w:p>
        </w:tc>
        <w:tc>
          <w:tcPr>
            <w:tcW w:w="700" w:type="pct"/>
            <w:hideMark/>
          </w:tcPr>
          <w:p w14:paraId="4AD008A8"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20.372</w:t>
            </w:r>
          </w:p>
        </w:tc>
        <w:tc>
          <w:tcPr>
            <w:tcW w:w="750" w:type="pct"/>
            <w:hideMark/>
          </w:tcPr>
          <w:p w14:paraId="29E8FEAF"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15.450</w:t>
            </w:r>
          </w:p>
        </w:tc>
        <w:tc>
          <w:tcPr>
            <w:tcW w:w="700" w:type="pct"/>
            <w:hideMark/>
          </w:tcPr>
          <w:p w14:paraId="6A7F3765"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14.677</w:t>
            </w:r>
          </w:p>
        </w:tc>
      </w:tr>
      <w:tr w:rsidR="0014740F" w:rsidRPr="0014740F" w14:paraId="34A54DAC" w14:textId="77777777" w:rsidTr="00B04E54">
        <w:tc>
          <w:tcPr>
            <w:tcW w:w="800" w:type="pct"/>
            <w:hideMark/>
          </w:tcPr>
          <w:p w14:paraId="300B38BE"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Octubre</w:t>
            </w:r>
            <w:r w:rsidRPr="0014740F">
              <w:rPr>
                <w:rFonts w:ascii="Verdana" w:hAnsi="Verdana"/>
                <w:sz w:val="22"/>
                <w:szCs w:val="22"/>
              </w:rPr>
              <w:br/>
              <w:t>Noviembre</w:t>
            </w:r>
          </w:p>
        </w:tc>
        <w:tc>
          <w:tcPr>
            <w:tcW w:w="700" w:type="pct"/>
            <w:hideMark/>
          </w:tcPr>
          <w:p w14:paraId="398C8E9D"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27.690</w:t>
            </w:r>
          </w:p>
        </w:tc>
        <w:tc>
          <w:tcPr>
            <w:tcW w:w="750" w:type="pct"/>
            <w:hideMark/>
          </w:tcPr>
          <w:p w14:paraId="604802B6"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53.742</w:t>
            </w:r>
          </w:p>
        </w:tc>
        <w:tc>
          <w:tcPr>
            <w:tcW w:w="650" w:type="pct"/>
            <w:hideMark/>
          </w:tcPr>
          <w:p w14:paraId="459CEC9D"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14.925</w:t>
            </w:r>
          </w:p>
        </w:tc>
        <w:tc>
          <w:tcPr>
            <w:tcW w:w="700" w:type="pct"/>
            <w:hideMark/>
          </w:tcPr>
          <w:p w14:paraId="302E1D7A"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19.712</w:t>
            </w:r>
          </w:p>
        </w:tc>
        <w:tc>
          <w:tcPr>
            <w:tcW w:w="750" w:type="pct"/>
            <w:hideMark/>
          </w:tcPr>
          <w:p w14:paraId="742D8E02"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15.450</w:t>
            </w:r>
          </w:p>
        </w:tc>
        <w:tc>
          <w:tcPr>
            <w:tcW w:w="700" w:type="pct"/>
            <w:hideMark/>
          </w:tcPr>
          <w:p w14:paraId="12ADE7E1"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14.256</w:t>
            </w:r>
          </w:p>
        </w:tc>
      </w:tr>
      <w:tr w:rsidR="0014740F" w:rsidRPr="0014740F" w14:paraId="2EA037AF" w14:textId="77777777" w:rsidTr="00B04E54">
        <w:tc>
          <w:tcPr>
            <w:tcW w:w="1500" w:type="pct"/>
            <w:gridSpan w:val="2"/>
            <w:hideMark/>
          </w:tcPr>
          <w:p w14:paraId="44A19C65"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lastRenderedPageBreak/>
              <w:t>27.750</w:t>
            </w:r>
          </w:p>
        </w:tc>
        <w:tc>
          <w:tcPr>
            <w:tcW w:w="750" w:type="pct"/>
            <w:hideMark/>
          </w:tcPr>
          <w:p w14:paraId="06F9B187"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52.343</w:t>
            </w:r>
          </w:p>
        </w:tc>
        <w:tc>
          <w:tcPr>
            <w:tcW w:w="650" w:type="pct"/>
            <w:hideMark/>
          </w:tcPr>
          <w:p w14:paraId="341C2B8F"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14.925</w:t>
            </w:r>
          </w:p>
        </w:tc>
        <w:tc>
          <w:tcPr>
            <w:tcW w:w="700" w:type="pct"/>
            <w:hideMark/>
          </w:tcPr>
          <w:p w14:paraId="37BFEA89"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19.162</w:t>
            </w:r>
          </w:p>
        </w:tc>
        <w:tc>
          <w:tcPr>
            <w:tcW w:w="750" w:type="pct"/>
            <w:hideMark/>
          </w:tcPr>
          <w:p w14:paraId="58955E96"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15.450</w:t>
            </w:r>
          </w:p>
        </w:tc>
        <w:tc>
          <w:tcPr>
            <w:tcW w:w="700" w:type="pct"/>
            <w:hideMark/>
          </w:tcPr>
          <w:p w14:paraId="755A9201"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13.855</w:t>
            </w:r>
          </w:p>
        </w:tc>
      </w:tr>
      <w:tr w:rsidR="0014740F" w:rsidRPr="0014740F" w14:paraId="7BC54841" w14:textId="77777777" w:rsidTr="00B04E54">
        <w:tc>
          <w:tcPr>
            <w:tcW w:w="800" w:type="pct"/>
            <w:hideMark/>
          </w:tcPr>
          <w:p w14:paraId="53851036"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Diciembre</w:t>
            </w:r>
          </w:p>
        </w:tc>
        <w:tc>
          <w:tcPr>
            <w:tcW w:w="700" w:type="pct"/>
            <w:hideMark/>
          </w:tcPr>
          <w:p w14:paraId="32CBC714"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27.690</w:t>
            </w:r>
          </w:p>
        </w:tc>
        <w:tc>
          <w:tcPr>
            <w:tcW w:w="750" w:type="pct"/>
            <w:hideMark/>
          </w:tcPr>
          <w:p w14:paraId="4EA10D7A"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50.375</w:t>
            </w:r>
          </w:p>
        </w:tc>
        <w:tc>
          <w:tcPr>
            <w:tcW w:w="650" w:type="pct"/>
            <w:hideMark/>
          </w:tcPr>
          <w:p w14:paraId="138ED88A"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14.925</w:t>
            </w:r>
          </w:p>
        </w:tc>
        <w:tc>
          <w:tcPr>
            <w:tcW w:w="700" w:type="pct"/>
            <w:hideMark/>
          </w:tcPr>
          <w:p w14:paraId="6A15EA17"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18.514</w:t>
            </w:r>
          </w:p>
        </w:tc>
        <w:tc>
          <w:tcPr>
            <w:tcW w:w="750" w:type="pct"/>
            <w:hideMark/>
          </w:tcPr>
          <w:p w14:paraId="65C26AE4"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15.450</w:t>
            </w:r>
          </w:p>
        </w:tc>
        <w:tc>
          <w:tcPr>
            <w:tcW w:w="700" w:type="pct"/>
            <w:hideMark/>
          </w:tcPr>
          <w:p w14:paraId="6E8B944D"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13.402</w:t>
            </w:r>
          </w:p>
        </w:tc>
      </w:tr>
      <w:tr w:rsidR="0014740F" w:rsidRPr="0014740F" w14:paraId="59720D0D" w14:textId="77777777" w:rsidTr="00B04E54">
        <w:tc>
          <w:tcPr>
            <w:tcW w:w="800" w:type="pct"/>
            <w:hideMark/>
          </w:tcPr>
          <w:p w14:paraId="5A71D03C"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TOTAL</w:t>
            </w:r>
          </w:p>
        </w:tc>
        <w:tc>
          <w:tcPr>
            <w:tcW w:w="700" w:type="pct"/>
            <w:hideMark/>
          </w:tcPr>
          <w:p w14:paraId="5B4E79EB"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$ 138.510</w:t>
            </w:r>
          </w:p>
        </w:tc>
        <w:tc>
          <w:tcPr>
            <w:tcW w:w="750" w:type="pct"/>
            <w:hideMark/>
          </w:tcPr>
          <w:p w14:paraId="6CA80A54"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$ 270.527</w:t>
            </w:r>
          </w:p>
        </w:tc>
        <w:tc>
          <w:tcPr>
            <w:tcW w:w="650" w:type="pct"/>
            <w:hideMark/>
          </w:tcPr>
          <w:p w14:paraId="05A1302E"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$ 161.100</w:t>
            </w:r>
          </w:p>
        </w:tc>
        <w:tc>
          <w:tcPr>
            <w:tcW w:w="700" w:type="pct"/>
            <w:hideMark/>
          </w:tcPr>
          <w:p w14:paraId="13C20B56"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$ 242.699</w:t>
            </w:r>
          </w:p>
        </w:tc>
        <w:tc>
          <w:tcPr>
            <w:tcW w:w="750" w:type="pct"/>
            <w:hideMark/>
          </w:tcPr>
          <w:p w14:paraId="1639A5AE"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$ 184.350</w:t>
            </w:r>
          </w:p>
        </w:tc>
        <w:tc>
          <w:tcPr>
            <w:tcW w:w="700" w:type="pct"/>
            <w:hideMark/>
          </w:tcPr>
          <w:p w14:paraId="3C95C9F8"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$ 189.770</w:t>
            </w:r>
          </w:p>
        </w:tc>
      </w:tr>
    </w:tbl>
    <w:p w14:paraId="24AA737B" w14:textId="77777777" w:rsidR="00B04E54" w:rsidRDefault="00B04E54" w:rsidP="0014740F">
      <w:pPr>
        <w:spacing w:line="276" w:lineRule="auto"/>
        <w:jc w:val="both"/>
        <w:rPr>
          <w:rFonts w:ascii="Verdana" w:hAnsi="Verdana"/>
          <w:sz w:val="22"/>
          <w:szCs w:val="22"/>
        </w:rPr>
      </w:pPr>
    </w:p>
    <w:p w14:paraId="076BA363" w14:textId="61E8379D"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Para un total de:</w:t>
      </w:r>
    </w:p>
    <w:tbl>
      <w:tblPr>
        <w:tblStyle w:val="Tablaconcuadrcula"/>
        <w:tblW w:w="2800" w:type="pct"/>
        <w:jc w:val="center"/>
        <w:tblLook w:val="04A0" w:firstRow="1" w:lastRow="0" w:firstColumn="1" w:lastColumn="0" w:noHBand="0" w:noVBand="1"/>
      </w:tblPr>
      <w:tblGrid>
        <w:gridCol w:w="2472"/>
        <w:gridCol w:w="2472"/>
      </w:tblGrid>
      <w:tr w:rsidR="0014740F" w:rsidRPr="0014740F" w14:paraId="71F4081C" w14:textId="77777777" w:rsidTr="007E7189">
        <w:trPr>
          <w:jc w:val="center"/>
        </w:trPr>
        <w:tc>
          <w:tcPr>
            <w:tcW w:w="2500" w:type="pct"/>
            <w:hideMark/>
          </w:tcPr>
          <w:p w14:paraId="4767C383"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Capital</w:t>
            </w:r>
          </w:p>
        </w:tc>
        <w:tc>
          <w:tcPr>
            <w:tcW w:w="2500" w:type="pct"/>
            <w:hideMark/>
          </w:tcPr>
          <w:p w14:paraId="72C45B6B"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$ 483.960</w:t>
            </w:r>
          </w:p>
        </w:tc>
      </w:tr>
      <w:tr w:rsidR="0014740F" w:rsidRPr="0014740F" w14:paraId="1C7A8470" w14:textId="77777777" w:rsidTr="007E7189">
        <w:trPr>
          <w:jc w:val="center"/>
        </w:trPr>
        <w:tc>
          <w:tcPr>
            <w:tcW w:w="2500" w:type="pct"/>
            <w:hideMark/>
          </w:tcPr>
          <w:p w14:paraId="39E81E45"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Intereses</w:t>
            </w:r>
          </w:p>
        </w:tc>
        <w:tc>
          <w:tcPr>
            <w:tcW w:w="2500" w:type="pct"/>
            <w:hideMark/>
          </w:tcPr>
          <w:p w14:paraId="18DE1FE6"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$ 702.996</w:t>
            </w:r>
          </w:p>
        </w:tc>
      </w:tr>
      <w:tr w:rsidR="0014740F" w:rsidRPr="0014740F" w14:paraId="75414E61" w14:textId="77777777" w:rsidTr="007E7189">
        <w:trPr>
          <w:jc w:val="center"/>
        </w:trPr>
        <w:tc>
          <w:tcPr>
            <w:tcW w:w="2500" w:type="pct"/>
            <w:hideMark/>
          </w:tcPr>
          <w:p w14:paraId="233773E9"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Total</w:t>
            </w:r>
          </w:p>
        </w:tc>
        <w:tc>
          <w:tcPr>
            <w:tcW w:w="2500" w:type="pct"/>
            <w:hideMark/>
          </w:tcPr>
          <w:p w14:paraId="21668677"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$ 1.186.956</w:t>
            </w:r>
          </w:p>
        </w:tc>
      </w:tr>
    </w:tbl>
    <w:p w14:paraId="7FBB4C4C" w14:textId="77777777" w:rsidR="00B04E54" w:rsidRDefault="00B04E54" w:rsidP="0014740F">
      <w:pPr>
        <w:spacing w:line="276" w:lineRule="auto"/>
        <w:jc w:val="both"/>
        <w:rPr>
          <w:rFonts w:ascii="Verdana" w:hAnsi="Verdana"/>
          <w:sz w:val="22"/>
          <w:szCs w:val="22"/>
        </w:rPr>
      </w:pPr>
    </w:p>
    <w:p w14:paraId="6568E68F" w14:textId="6BC500C4"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Aplicando el beneficio de 80% de intereses:</w:t>
      </w:r>
    </w:p>
    <w:tbl>
      <w:tblPr>
        <w:tblStyle w:val="Tablaconcuadrcula"/>
        <w:tblW w:w="2900" w:type="pct"/>
        <w:jc w:val="center"/>
        <w:tblLook w:val="04A0" w:firstRow="1" w:lastRow="0" w:firstColumn="1" w:lastColumn="0" w:noHBand="0" w:noVBand="1"/>
      </w:tblPr>
      <w:tblGrid>
        <w:gridCol w:w="2560"/>
        <w:gridCol w:w="2560"/>
      </w:tblGrid>
      <w:tr w:rsidR="0014740F" w:rsidRPr="0014740F" w14:paraId="4BCB77DA" w14:textId="77777777" w:rsidTr="007E7189">
        <w:trPr>
          <w:jc w:val="center"/>
        </w:trPr>
        <w:tc>
          <w:tcPr>
            <w:tcW w:w="2500" w:type="pct"/>
            <w:hideMark/>
          </w:tcPr>
          <w:p w14:paraId="0461D797"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Capital</w:t>
            </w:r>
          </w:p>
        </w:tc>
        <w:tc>
          <w:tcPr>
            <w:tcW w:w="2500" w:type="pct"/>
            <w:hideMark/>
          </w:tcPr>
          <w:p w14:paraId="389874F4"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$ 483.960</w:t>
            </w:r>
          </w:p>
        </w:tc>
      </w:tr>
      <w:tr w:rsidR="0014740F" w:rsidRPr="0014740F" w14:paraId="27D17EC5" w14:textId="77777777" w:rsidTr="007E7189">
        <w:trPr>
          <w:jc w:val="center"/>
        </w:trPr>
        <w:tc>
          <w:tcPr>
            <w:tcW w:w="2500" w:type="pct"/>
            <w:hideMark/>
          </w:tcPr>
          <w:p w14:paraId="57C1BD69"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Intereses 20%</w:t>
            </w:r>
          </w:p>
        </w:tc>
        <w:tc>
          <w:tcPr>
            <w:tcW w:w="2500" w:type="pct"/>
            <w:hideMark/>
          </w:tcPr>
          <w:p w14:paraId="3E8C4F78"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$ 140.599</w:t>
            </w:r>
          </w:p>
        </w:tc>
      </w:tr>
      <w:tr w:rsidR="0014740F" w:rsidRPr="0014740F" w14:paraId="4DE4339C" w14:textId="77777777" w:rsidTr="007E7189">
        <w:trPr>
          <w:jc w:val="center"/>
        </w:trPr>
        <w:tc>
          <w:tcPr>
            <w:tcW w:w="2500" w:type="pct"/>
            <w:hideMark/>
          </w:tcPr>
          <w:p w14:paraId="2AF90CAE"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Total</w:t>
            </w:r>
          </w:p>
        </w:tc>
        <w:tc>
          <w:tcPr>
            <w:tcW w:w="2500" w:type="pct"/>
            <w:hideMark/>
          </w:tcPr>
          <w:p w14:paraId="2F684322" w14:textId="77777777" w:rsidR="0014740F" w:rsidRPr="0014740F" w:rsidRDefault="0014740F" w:rsidP="0014740F">
            <w:pPr>
              <w:spacing w:after="160" w:line="276" w:lineRule="auto"/>
              <w:jc w:val="both"/>
              <w:rPr>
                <w:rFonts w:ascii="Verdana" w:hAnsi="Verdana"/>
                <w:sz w:val="22"/>
                <w:szCs w:val="22"/>
              </w:rPr>
            </w:pPr>
            <w:r w:rsidRPr="0014740F">
              <w:rPr>
                <w:rFonts w:ascii="Verdana" w:hAnsi="Verdana"/>
                <w:sz w:val="22"/>
                <w:szCs w:val="22"/>
              </w:rPr>
              <w:t>$ 624.559</w:t>
            </w:r>
          </w:p>
        </w:tc>
      </w:tr>
    </w:tbl>
    <w:p w14:paraId="53D6C37C" w14:textId="77777777" w:rsidR="00B04E54" w:rsidRDefault="00B04E54" w:rsidP="0014740F">
      <w:pPr>
        <w:spacing w:line="276" w:lineRule="auto"/>
        <w:jc w:val="both"/>
        <w:rPr>
          <w:rFonts w:ascii="Verdana" w:hAnsi="Verdana"/>
          <w:sz w:val="22"/>
          <w:szCs w:val="22"/>
        </w:rPr>
      </w:pPr>
    </w:p>
    <w:p w14:paraId="469CD3B8" w14:textId="4F6AEB6E"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Si bien es cierto que el ICBF estableció un procedimiento interno, como es el diligenciamiento de un formato, este no es ineludible teniendo porque la ley no lo fija como obligatorio.</w:t>
      </w:r>
    </w:p>
    <w:p w14:paraId="00BFED68" w14:textId="77777777" w:rsidR="00B04E54" w:rsidRDefault="00B04E54" w:rsidP="0014740F">
      <w:pPr>
        <w:spacing w:line="276" w:lineRule="auto"/>
        <w:jc w:val="both"/>
        <w:rPr>
          <w:rFonts w:ascii="Verdana" w:hAnsi="Verdana"/>
          <w:sz w:val="22"/>
          <w:szCs w:val="22"/>
        </w:rPr>
      </w:pPr>
    </w:p>
    <w:p w14:paraId="097310D7" w14:textId="711654CB"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La Ley 1607/2012</w:t>
      </w:r>
      <w:r w:rsidRPr="0014740F">
        <w:rPr>
          <w:rFonts w:ascii="Verdana" w:hAnsi="Verdana"/>
          <w:sz w:val="22"/>
          <w:szCs w:val="22"/>
          <w:vertAlign w:val="subscript"/>
        </w:rPr>
        <w:t>[1]</w:t>
      </w:r>
      <w:r w:rsidRPr="0014740F">
        <w:rPr>
          <w:rFonts w:ascii="Verdana" w:hAnsi="Verdana"/>
          <w:sz w:val="22"/>
          <w:szCs w:val="22"/>
        </w:rPr>
        <w:t> es explícita en establecer en el numeral 1 del artículo 149, lo siguiente:</w:t>
      </w:r>
    </w:p>
    <w:p w14:paraId="5A197AF4" w14:textId="4E3332F6" w:rsidR="00B04E54" w:rsidRDefault="0014740F" w:rsidP="0014740F">
      <w:pPr>
        <w:spacing w:line="276" w:lineRule="auto"/>
        <w:jc w:val="both"/>
        <w:rPr>
          <w:rFonts w:ascii="Verdana" w:hAnsi="Verdana"/>
          <w:sz w:val="22"/>
          <w:szCs w:val="22"/>
        </w:rPr>
      </w:pPr>
      <w:r w:rsidRPr="0014740F">
        <w:rPr>
          <w:rFonts w:ascii="Verdana" w:hAnsi="Verdana"/>
          <w:sz w:val="22"/>
          <w:szCs w:val="22"/>
        </w:rPr>
        <w:t xml:space="preserve">1. Si el pago se produce de contado, del total de fa obligación principal más los intereses y las sanciones actualizadas, por cada concepto y período, se reducirán al veinte por ciento (20%) del valor de los intereses de mora causados hasta la fecha del correspondiente pago y de las sanciones generadas. Para tal efecto, el pago deberá realizarse dentro de los nueve (9) meses siguientes a la vigencia de la presente ley. </w:t>
      </w:r>
      <w:proofErr w:type="gramStart"/>
      <w:r w:rsidRPr="0014740F">
        <w:rPr>
          <w:rFonts w:ascii="Verdana" w:hAnsi="Verdana"/>
          <w:sz w:val="22"/>
          <w:szCs w:val="22"/>
        </w:rPr>
        <w:t>( Negrilla</w:t>
      </w:r>
      <w:proofErr w:type="gramEnd"/>
      <w:r w:rsidRPr="0014740F">
        <w:rPr>
          <w:rFonts w:ascii="Verdana" w:hAnsi="Verdana"/>
          <w:sz w:val="22"/>
          <w:szCs w:val="22"/>
        </w:rPr>
        <w:t xml:space="preserve"> fuera del texto)</w:t>
      </w:r>
    </w:p>
    <w:p w14:paraId="72D47C6E" w14:textId="74CF91CE"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Así las cosas, el pago debe tomarse de la siguiente manera:</w:t>
      </w:r>
    </w:p>
    <w:tbl>
      <w:tblPr>
        <w:tblStyle w:val="Tablaconcuadrcula"/>
        <w:tblW w:w="2850" w:type="pct"/>
        <w:tblInd w:w="1898" w:type="dxa"/>
        <w:tblLook w:val="04A0" w:firstRow="1" w:lastRow="0" w:firstColumn="1" w:lastColumn="0" w:noHBand="0" w:noVBand="1"/>
      </w:tblPr>
      <w:tblGrid>
        <w:gridCol w:w="2919"/>
        <w:gridCol w:w="2113"/>
      </w:tblGrid>
      <w:tr w:rsidR="0014740F" w:rsidRPr="0014740F" w14:paraId="30238350" w14:textId="77777777" w:rsidTr="00B04E54">
        <w:tc>
          <w:tcPr>
            <w:tcW w:w="2900" w:type="pct"/>
            <w:hideMark/>
          </w:tcPr>
          <w:p w14:paraId="5CB66E50" w14:textId="77777777" w:rsidR="0014740F" w:rsidRPr="0014740F" w:rsidRDefault="0014740F" w:rsidP="00B04E54">
            <w:pPr>
              <w:spacing w:after="160" w:line="276" w:lineRule="auto"/>
              <w:jc w:val="center"/>
              <w:rPr>
                <w:rFonts w:ascii="Verdana" w:hAnsi="Verdana"/>
                <w:sz w:val="22"/>
                <w:szCs w:val="22"/>
              </w:rPr>
            </w:pPr>
            <w:r w:rsidRPr="0014740F">
              <w:rPr>
                <w:rFonts w:ascii="Verdana" w:hAnsi="Verdana"/>
                <w:sz w:val="22"/>
                <w:szCs w:val="22"/>
              </w:rPr>
              <w:t>Valor Adeudado</w:t>
            </w:r>
          </w:p>
        </w:tc>
        <w:tc>
          <w:tcPr>
            <w:tcW w:w="2100" w:type="pct"/>
            <w:hideMark/>
          </w:tcPr>
          <w:p w14:paraId="5DB2D1B2" w14:textId="77777777" w:rsidR="0014740F" w:rsidRPr="0014740F" w:rsidRDefault="0014740F" w:rsidP="00B04E54">
            <w:pPr>
              <w:spacing w:after="160" w:line="276" w:lineRule="auto"/>
              <w:jc w:val="center"/>
              <w:rPr>
                <w:rFonts w:ascii="Verdana" w:hAnsi="Verdana"/>
                <w:sz w:val="22"/>
                <w:szCs w:val="22"/>
              </w:rPr>
            </w:pPr>
            <w:r w:rsidRPr="0014740F">
              <w:rPr>
                <w:rFonts w:ascii="Verdana" w:hAnsi="Verdana"/>
                <w:sz w:val="22"/>
                <w:szCs w:val="22"/>
              </w:rPr>
              <w:t>$ 624.559</w:t>
            </w:r>
          </w:p>
        </w:tc>
      </w:tr>
      <w:tr w:rsidR="0014740F" w:rsidRPr="0014740F" w14:paraId="70545FE7" w14:textId="77777777" w:rsidTr="00B04E54">
        <w:tc>
          <w:tcPr>
            <w:tcW w:w="2900" w:type="pct"/>
            <w:hideMark/>
          </w:tcPr>
          <w:p w14:paraId="5D71723F" w14:textId="77777777" w:rsidR="0014740F" w:rsidRPr="0014740F" w:rsidRDefault="0014740F" w:rsidP="00B04E54">
            <w:pPr>
              <w:spacing w:after="160" w:line="276" w:lineRule="auto"/>
              <w:jc w:val="center"/>
              <w:rPr>
                <w:rFonts w:ascii="Verdana" w:hAnsi="Verdana"/>
                <w:sz w:val="22"/>
                <w:szCs w:val="22"/>
              </w:rPr>
            </w:pPr>
            <w:r w:rsidRPr="0014740F">
              <w:rPr>
                <w:rFonts w:ascii="Verdana" w:hAnsi="Verdana"/>
                <w:sz w:val="22"/>
                <w:szCs w:val="22"/>
              </w:rPr>
              <w:lastRenderedPageBreak/>
              <w:t>Valor Pagado</w:t>
            </w:r>
          </w:p>
        </w:tc>
        <w:tc>
          <w:tcPr>
            <w:tcW w:w="2100" w:type="pct"/>
            <w:hideMark/>
          </w:tcPr>
          <w:p w14:paraId="6438C116" w14:textId="77777777" w:rsidR="0014740F" w:rsidRPr="0014740F" w:rsidRDefault="0014740F" w:rsidP="00B04E54">
            <w:pPr>
              <w:spacing w:after="160" w:line="276" w:lineRule="auto"/>
              <w:jc w:val="center"/>
              <w:rPr>
                <w:rFonts w:ascii="Verdana" w:hAnsi="Verdana"/>
                <w:sz w:val="22"/>
                <w:szCs w:val="22"/>
              </w:rPr>
            </w:pPr>
            <w:r w:rsidRPr="0014740F">
              <w:rPr>
                <w:rFonts w:ascii="Verdana" w:hAnsi="Verdana"/>
                <w:sz w:val="22"/>
                <w:szCs w:val="22"/>
              </w:rPr>
              <w:t>$ 946.000</w:t>
            </w:r>
          </w:p>
        </w:tc>
      </w:tr>
      <w:tr w:rsidR="0014740F" w:rsidRPr="0014740F" w14:paraId="6D47403F" w14:textId="77777777" w:rsidTr="00B04E54">
        <w:tc>
          <w:tcPr>
            <w:tcW w:w="2900" w:type="pct"/>
            <w:hideMark/>
          </w:tcPr>
          <w:p w14:paraId="6FF004DF" w14:textId="77777777" w:rsidR="0014740F" w:rsidRPr="0014740F" w:rsidRDefault="0014740F" w:rsidP="00B04E54">
            <w:pPr>
              <w:spacing w:after="160" w:line="276" w:lineRule="auto"/>
              <w:jc w:val="center"/>
              <w:rPr>
                <w:rFonts w:ascii="Verdana" w:hAnsi="Verdana"/>
                <w:sz w:val="22"/>
                <w:szCs w:val="22"/>
              </w:rPr>
            </w:pPr>
            <w:r w:rsidRPr="0014740F">
              <w:rPr>
                <w:rFonts w:ascii="Verdana" w:hAnsi="Verdana"/>
                <w:sz w:val="22"/>
                <w:szCs w:val="22"/>
              </w:rPr>
              <w:t>Saldo que debe aplicarse a las otras vigencias</w:t>
            </w:r>
          </w:p>
        </w:tc>
        <w:tc>
          <w:tcPr>
            <w:tcW w:w="2100" w:type="pct"/>
            <w:hideMark/>
          </w:tcPr>
          <w:p w14:paraId="65F7C4D6" w14:textId="77777777" w:rsidR="0014740F" w:rsidRPr="0014740F" w:rsidRDefault="0014740F" w:rsidP="00B04E54">
            <w:pPr>
              <w:spacing w:after="160" w:line="276" w:lineRule="auto"/>
              <w:jc w:val="center"/>
              <w:rPr>
                <w:rFonts w:ascii="Verdana" w:hAnsi="Verdana"/>
                <w:sz w:val="22"/>
                <w:szCs w:val="22"/>
              </w:rPr>
            </w:pPr>
            <w:r w:rsidRPr="0014740F">
              <w:rPr>
                <w:rFonts w:ascii="Verdana" w:hAnsi="Verdana"/>
                <w:sz w:val="22"/>
                <w:szCs w:val="22"/>
              </w:rPr>
              <w:t>$ 321.441</w:t>
            </w:r>
          </w:p>
        </w:tc>
      </w:tr>
    </w:tbl>
    <w:p w14:paraId="717BEB83" w14:textId="77777777" w:rsidR="00B04E54" w:rsidRDefault="00B04E54" w:rsidP="0014740F">
      <w:pPr>
        <w:spacing w:line="276" w:lineRule="auto"/>
        <w:jc w:val="both"/>
        <w:rPr>
          <w:rFonts w:ascii="Verdana" w:hAnsi="Verdana"/>
          <w:sz w:val="22"/>
          <w:szCs w:val="22"/>
        </w:rPr>
      </w:pPr>
    </w:p>
    <w:p w14:paraId="6178B06A" w14:textId="37E54459"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3. </w:t>
      </w:r>
      <w:r w:rsidRPr="0014740F">
        <w:rPr>
          <w:rFonts w:ascii="Verdana" w:hAnsi="Verdana"/>
          <w:b/>
          <w:bCs/>
          <w:sz w:val="22"/>
          <w:szCs w:val="22"/>
        </w:rPr>
        <w:t>SOLUCIÓN DEL PROBLEMA JURÍDICO</w:t>
      </w:r>
    </w:p>
    <w:p w14:paraId="6E14B257" w14:textId="77777777"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Como se desprende de los antecedentes con los que cuenta el Instituto y el análisis que con ellos se hace sobre la consulta formulada, se hacen las siguientes precisiones:</w:t>
      </w:r>
    </w:p>
    <w:p w14:paraId="2B0A99A9" w14:textId="003EB244"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Para este caso debe aplicarse el beneficio de la Ley 1607 de 2012, teniendo en cuenta que el deudor canceló el total de las obligaciones por las cuales tiene beneficio.</w:t>
      </w:r>
    </w:p>
    <w:p w14:paraId="50B5AB28" w14:textId="77777777"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Y el excedente debe aplicarse como un abono a las demás vigencias adeudadas, comenzando por la obligación más antigua y desagregando adecuadamente capital e intereses como lo establece el procedimiento.</w:t>
      </w:r>
    </w:p>
    <w:p w14:paraId="6473F14D" w14:textId="08BF558C"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Se rinde el concepto solicitado en los términos de los artículos 230 C.P., 28 C.P.A.C.A. y 26 del Código Civil.</w:t>
      </w:r>
    </w:p>
    <w:p w14:paraId="2CB03E55" w14:textId="77777777" w:rsidR="00E550E6" w:rsidRDefault="00E550E6" w:rsidP="0014740F">
      <w:pPr>
        <w:spacing w:line="276" w:lineRule="auto"/>
        <w:jc w:val="both"/>
        <w:rPr>
          <w:rFonts w:ascii="Verdana" w:hAnsi="Verdana"/>
          <w:sz w:val="22"/>
          <w:szCs w:val="22"/>
        </w:rPr>
      </w:pPr>
    </w:p>
    <w:p w14:paraId="4EFCF3A9" w14:textId="7330A82A"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Cordialmente,</w:t>
      </w:r>
    </w:p>
    <w:p w14:paraId="591C6852" w14:textId="77777777" w:rsidR="0014740F" w:rsidRPr="0014740F" w:rsidRDefault="0014740F" w:rsidP="0014740F">
      <w:pPr>
        <w:spacing w:line="276" w:lineRule="auto"/>
        <w:jc w:val="both"/>
        <w:rPr>
          <w:rFonts w:ascii="Verdana" w:hAnsi="Verdana"/>
          <w:sz w:val="22"/>
          <w:szCs w:val="22"/>
        </w:rPr>
      </w:pPr>
      <w:r w:rsidRPr="0014740F">
        <w:rPr>
          <w:rFonts w:ascii="Verdana" w:hAnsi="Verdana"/>
          <w:b/>
          <w:bCs/>
          <w:sz w:val="22"/>
          <w:szCs w:val="22"/>
        </w:rPr>
        <w:t>LUISA MARINA BALLESTEROS ARISTIZABAL</w:t>
      </w:r>
    </w:p>
    <w:p w14:paraId="31DAE808" w14:textId="77777777" w:rsidR="0014740F" w:rsidRPr="0014740F" w:rsidRDefault="0014740F" w:rsidP="0014740F">
      <w:pPr>
        <w:spacing w:line="276" w:lineRule="auto"/>
        <w:jc w:val="both"/>
        <w:rPr>
          <w:rFonts w:ascii="Verdana" w:hAnsi="Verdana"/>
          <w:sz w:val="22"/>
          <w:szCs w:val="22"/>
        </w:rPr>
      </w:pPr>
      <w:r w:rsidRPr="0014740F">
        <w:rPr>
          <w:rFonts w:ascii="Verdana" w:hAnsi="Verdana"/>
          <w:sz w:val="22"/>
          <w:szCs w:val="22"/>
        </w:rPr>
        <w:t>Jefe Oficina Asesora Jurídica</w:t>
      </w:r>
    </w:p>
    <w:p w14:paraId="38AF58F2" w14:textId="77777777" w:rsidR="0014740F" w:rsidRDefault="0014740F" w:rsidP="0014740F">
      <w:pPr>
        <w:spacing w:line="276" w:lineRule="auto"/>
        <w:jc w:val="both"/>
        <w:rPr>
          <w:rFonts w:ascii="Verdana" w:hAnsi="Verdana"/>
          <w:sz w:val="22"/>
          <w:szCs w:val="22"/>
        </w:rPr>
      </w:pPr>
    </w:p>
    <w:p w14:paraId="3604575E" w14:textId="13DF28E5" w:rsidR="0014740F" w:rsidRPr="00E550E6" w:rsidRDefault="0014740F" w:rsidP="0014740F">
      <w:pPr>
        <w:spacing w:line="276" w:lineRule="auto"/>
        <w:jc w:val="both"/>
        <w:rPr>
          <w:rFonts w:ascii="Verdana" w:hAnsi="Verdana"/>
          <w:b/>
          <w:bCs/>
          <w:sz w:val="22"/>
          <w:szCs w:val="22"/>
        </w:rPr>
      </w:pPr>
      <w:r w:rsidRPr="00E550E6">
        <w:rPr>
          <w:rFonts w:ascii="Verdana" w:hAnsi="Verdana"/>
          <w:b/>
          <w:bCs/>
          <w:sz w:val="22"/>
          <w:szCs w:val="22"/>
        </w:rPr>
        <w:t xml:space="preserve">Notas </w:t>
      </w:r>
      <w:r w:rsidR="00E550E6" w:rsidRPr="00E550E6">
        <w:rPr>
          <w:rFonts w:ascii="Verdana" w:hAnsi="Verdana"/>
          <w:b/>
          <w:bCs/>
          <w:sz w:val="22"/>
          <w:szCs w:val="22"/>
        </w:rPr>
        <w:t>Pi</w:t>
      </w:r>
      <w:r w:rsidRPr="00E550E6">
        <w:rPr>
          <w:rFonts w:ascii="Verdana" w:hAnsi="Verdana"/>
          <w:b/>
          <w:bCs/>
          <w:sz w:val="22"/>
          <w:szCs w:val="22"/>
        </w:rPr>
        <w:t xml:space="preserve">e de Página: </w:t>
      </w:r>
    </w:p>
    <w:p w14:paraId="5F989088" w14:textId="6E0ACE85" w:rsidR="0014740F" w:rsidRPr="0014740F" w:rsidRDefault="0014740F" w:rsidP="0014740F">
      <w:pPr>
        <w:pStyle w:val="Prrafodelista"/>
        <w:numPr>
          <w:ilvl w:val="0"/>
          <w:numId w:val="30"/>
        </w:numPr>
        <w:spacing w:line="276" w:lineRule="auto"/>
        <w:jc w:val="both"/>
        <w:rPr>
          <w:rFonts w:ascii="Verdana" w:hAnsi="Verdana"/>
          <w:sz w:val="22"/>
          <w:szCs w:val="22"/>
        </w:rPr>
      </w:pPr>
      <w:r w:rsidRPr="0014740F">
        <w:rPr>
          <w:rFonts w:ascii="Verdana" w:hAnsi="Verdana"/>
          <w:sz w:val="22"/>
          <w:szCs w:val="22"/>
        </w:rPr>
        <w:t>Artículo 149. </w:t>
      </w:r>
      <w:r w:rsidRPr="0014740F">
        <w:rPr>
          <w:rFonts w:ascii="Verdana" w:hAnsi="Verdana"/>
          <w:i/>
          <w:iCs/>
          <w:sz w:val="22"/>
          <w:szCs w:val="22"/>
        </w:rPr>
        <w:t>Condición especial para el pago de impuestos, tasas y contribuciones</w:t>
      </w:r>
      <w:r w:rsidRPr="0014740F">
        <w:rPr>
          <w:rFonts w:ascii="Verdana" w:hAnsi="Verdana"/>
          <w:i/>
          <w:iCs/>
          <w:sz w:val="22"/>
          <w:szCs w:val="22"/>
          <w:u w:val="single"/>
        </w:rPr>
        <w:t>.</w:t>
      </w:r>
      <w:r w:rsidRPr="0014740F">
        <w:rPr>
          <w:rFonts w:ascii="Verdana" w:hAnsi="Verdana"/>
          <w:sz w:val="22"/>
          <w:szCs w:val="22"/>
          <w:u w:val="single"/>
        </w:rPr>
        <w:t> Reglamentado</w:t>
      </w:r>
      <w:r w:rsidRPr="0014740F">
        <w:rPr>
          <w:rFonts w:ascii="Verdana" w:hAnsi="Verdana"/>
          <w:sz w:val="22"/>
          <w:szCs w:val="22"/>
        </w:rPr>
        <w:t> </w:t>
      </w:r>
      <w:r w:rsidRPr="0014740F">
        <w:rPr>
          <w:rFonts w:ascii="Verdana" w:hAnsi="Verdana"/>
          <w:sz w:val="22"/>
          <w:szCs w:val="22"/>
          <w:u w:val="single"/>
        </w:rPr>
        <w:t>por el Decreto Nacional 699 de 2013.</w:t>
      </w:r>
      <w:r w:rsidRPr="0014740F">
        <w:rPr>
          <w:rFonts w:ascii="Verdana" w:hAnsi="Verdana"/>
          <w:sz w:val="22"/>
          <w:szCs w:val="22"/>
        </w:rPr>
        <w:t> Dentro de los nueve (9} meses siguientes a la entrada en vigencia de la presente ley, los sujetos pasivos, contribuyentes o responsables de los impuestos, tasas y contribuciones, administrados por las entidades con facultades para recaudar rentas, tasas o contribuciones del nivel nacional, que se encuentren en mora por obligaciones correspondientes a los períodos gravables 2010 y anteriores, tendrán derecho a solicitar, únicamente con relación a las obligaciones causadas durante dichos periodos gravables, la siguiente condición especial de pago (...)</w:t>
      </w:r>
    </w:p>
    <w:p w14:paraId="4D77D58F" w14:textId="1C0DDEC6" w:rsidR="008161D5" w:rsidRPr="0014740F" w:rsidRDefault="008161D5" w:rsidP="0014740F">
      <w:pPr>
        <w:spacing w:line="276" w:lineRule="auto"/>
        <w:jc w:val="both"/>
        <w:rPr>
          <w:rFonts w:ascii="Verdana" w:hAnsi="Verdana"/>
          <w:sz w:val="22"/>
          <w:szCs w:val="22"/>
          <w:lang w:val="es-ES"/>
        </w:rPr>
      </w:pPr>
    </w:p>
    <w:sectPr w:rsidR="008161D5" w:rsidRPr="0014740F"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6E50B87"/>
    <w:multiLevelType w:val="hybridMultilevel"/>
    <w:tmpl w:val="039CEC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85785C"/>
    <w:multiLevelType w:val="hybridMultilevel"/>
    <w:tmpl w:val="51048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C407867"/>
    <w:multiLevelType w:val="hybridMultilevel"/>
    <w:tmpl w:val="535694D6"/>
    <w:lvl w:ilvl="0" w:tplc="53A40DD0">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FAA7F8F"/>
    <w:multiLevelType w:val="hybridMultilevel"/>
    <w:tmpl w:val="B5C85B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1FF4A7B"/>
    <w:multiLevelType w:val="hybridMultilevel"/>
    <w:tmpl w:val="0B922D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76E05D0"/>
    <w:multiLevelType w:val="hybridMultilevel"/>
    <w:tmpl w:val="0C6CF5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3D72318"/>
    <w:multiLevelType w:val="hybridMultilevel"/>
    <w:tmpl w:val="351CEE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A3D0FBD"/>
    <w:multiLevelType w:val="hybridMultilevel"/>
    <w:tmpl w:val="162883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F994218"/>
    <w:multiLevelType w:val="hybridMultilevel"/>
    <w:tmpl w:val="88EE7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17"/>
  </w:num>
  <w:num w:numId="3" w16cid:durableId="1094323177">
    <w:abstractNumId w:val="25"/>
  </w:num>
  <w:num w:numId="4" w16cid:durableId="1223904190">
    <w:abstractNumId w:val="29"/>
  </w:num>
  <w:num w:numId="5" w16cid:durableId="700787827">
    <w:abstractNumId w:val="26"/>
  </w:num>
  <w:num w:numId="6" w16cid:durableId="708604463">
    <w:abstractNumId w:val="16"/>
  </w:num>
  <w:num w:numId="7" w16cid:durableId="1036464083">
    <w:abstractNumId w:val="27"/>
  </w:num>
  <w:num w:numId="8" w16cid:durableId="1974091306">
    <w:abstractNumId w:val="0"/>
  </w:num>
  <w:num w:numId="9" w16cid:durableId="756711159">
    <w:abstractNumId w:val="12"/>
  </w:num>
  <w:num w:numId="10" w16cid:durableId="2140024232">
    <w:abstractNumId w:val="13"/>
  </w:num>
  <w:num w:numId="11" w16cid:durableId="748578350">
    <w:abstractNumId w:val="24"/>
  </w:num>
  <w:num w:numId="12" w16cid:durableId="202593356">
    <w:abstractNumId w:val="10"/>
  </w:num>
  <w:num w:numId="13" w16cid:durableId="565143295">
    <w:abstractNumId w:val="19"/>
  </w:num>
  <w:num w:numId="14" w16cid:durableId="646282511">
    <w:abstractNumId w:val="28"/>
  </w:num>
  <w:num w:numId="15" w16cid:durableId="1403874449">
    <w:abstractNumId w:val="21"/>
  </w:num>
  <w:num w:numId="16" w16cid:durableId="94600144">
    <w:abstractNumId w:val="9"/>
  </w:num>
  <w:num w:numId="17" w16cid:durableId="1793405570">
    <w:abstractNumId w:val="1"/>
  </w:num>
  <w:num w:numId="18" w16cid:durableId="955141426">
    <w:abstractNumId w:val="14"/>
  </w:num>
  <w:num w:numId="19" w16cid:durableId="840704667">
    <w:abstractNumId w:val="2"/>
  </w:num>
  <w:num w:numId="20" w16cid:durableId="407578416">
    <w:abstractNumId w:val="6"/>
  </w:num>
  <w:num w:numId="21" w16cid:durableId="1691759298">
    <w:abstractNumId w:val="11"/>
  </w:num>
  <w:num w:numId="22" w16cid:durableId="2044867475">
    <w:abstractNumId w:val="20"/>
  </w:num>
  <w:num w:numId="23" w16cid:durableId="884368567">
    <w:abstractNumId w:val="18"/>
  </w:num>
  <w:num w:numId="24" w16cid:durableId="21981315">
    <w:abstractNumId w:val="23"/>
  </w:num>
  <w:num w:numId="25" w16cid:durableId="2030140972">
    <w:abstractNumId w:val="15"/>
  </w:num>
  <w:num w:numId="26" w16cid:durableId="714164175">
    <w:abstractNumId w:val="4"/>
  </w:num>
  <w:num w:numId="27" w16cid:durableId="114645075">
    <w:abstractNumId w:val="8"/>
  </w:num>
  <w:num w:numId="28" w16cid:durableId="2442547">
    <w:abstractNumId w:val="22"/>
  </w:num>
  <w:num w:numId="29" w16cid:durableId="704872203">
    <w:abstractNumId w:val="5"/>
  </w:num>
  <w:num w:numId="30" w16cid:durableId="117692446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51E40"/>
    <w:rsid w:val="0017222D"/>
    <w:rsid w:val="00181D66"/>
    <w:rsid w:val="00186649"/>
    <w:rsid w:val="00190D82"/>
    <w:rsid w:val="001A21EC"/>
    <w:rsid w:val="001A3BD7"/>
    <w:rsid w:val="001B7C88"/>
    <w:rsid w:val="001C622F"/>
    <w:rsid w:val="001F1CE3"/>
    <w:rsid w:val="0020317C"/>
    <w:rsid w:val="00211563"/>
    <w:rsid w:val="0021626E"/>
    <w:rsid w:val="002204E3"/>
    <w:rsid w:val="00226C34"/>
    <w:rsid w:val="00234427"/>
    <w:rsid w:val="002408CF"/>
    <w:rsid w:val="00243CB4"/>
    <w:rsid w:val="002523A2"/>
    <w:rsid w:val="00257B77"/>
    <w:rsid w:val="00266ECF"/>
    <w:rsid w:val="002A4DBF"/>
    <w:rsid w:val="003071DE"/>
    <w:rsid w:val="003131C4"/>
    <w:rsid w:val="0031528F"/>
    <w:rsid w:val="0034018A"/>
    <w:rsid w:val="00360930"/>
    <w:rsid w:val="003757B6"/>
    <w:rsid w:val="00385E98"/>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6002B6"/>
    <w:rsid w:val="0061491F"/>
    <w:rsid w:val="00650C02"/>
    <w:rsid w:val="00692316"/>
    <w:rsid w:val="006A291A"/>
    <w:rsid w:val="006A6FD5"/>
    <w:rsid w:val="006D7C19"/>
    <w:rsid w:val="006E53EF"/>
    <w:rsid w:val="00700100"/>
    <w:rsid w:val="00723955"/>
    <w:rsid w:val="00730F86"/>
    <w:rsid w:val="00756FC4"/>
    <w:rsid w:val="007762C4"/>
    <w:rsid w:val="00783D63"/>
    <w:rsid w:val="007C0F3C"/>
    <w:rsid w:val="007C6955"/>
    <w:rsid w:val="007D166B"/>
    <w:rsid w:val="007D5988"/>
    <w:rsid w:val="007E7189"/>
    <w:rsid w:val="007F2817"/>
    <w:rsid w:val="008060C8"/>
    <w:rsid w:val="008161D5"/>
    <w:rsid w:val="0083251A"/>
    <w:rsid w:val="00837A56"/>
    <w:rsid w:val="00855133"/>
    <w:rsid w:val="0085615E"/>
    <w:rsid w:val="008A241F"/>
    <w:rsid w:val="008A7039"/>
    <w:rsid w:val="008B5891"/>
    <w:rsid w:val="008D3D94"/>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D4C9B"/>
    <w:rsid w:val="009D5E64"/>
    <w:rsid w:val="009D6ED5"/>
    <w:rsid w:val="009E3B0B"/>
    <w:rsid w:val="00A010FA"/>
    <w:rsid w:val="00A1618E"/>
    <w:rsid w:val="00A25596"/>
    <w:rsid w:val="00A35C18"/>
    <w:rsid w:val="00A40887"/>
    <w:rsid w:val="00A41641"/>
    <w:rsid w:val="00A67021"/>
    <w:rsid w:val="00A674FF"/>
    <w:rsid w:val="00A724C4"/>
    <w:rsid w:val="00A72C94"/>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785B"/>
    <w:rsid w:val="00C60F44"/>
    <w:rsid w:val="00C632C9"/>
    <w:rsid w:val="00C64EF6"/>
    <w:rsid w:val="00CA438C"/>
    <w:rsid w:val="00CD6DC4"/>
    <w:rsid w:val="00CE7663"/>
    <w:rsid w:val="00D03B71"/>
    <w:rsid w:val="00D3170D"/>
    <w:rsid w:val="00D40E92"/>
    <w:rsid w:val="00D6102A"/>
    <w:rsid w:val="00D61345"/>
    <w:rsid w:val="00D61853"/>
    <w:rsid w:val="00D6673C"/>
    <w:rsid w:val="00D96A0B"/>
    <w:rsid w:val="00D96D46"/>
    <w:rsid w:val="00DA022A"/>
    <w:rsid w:val="00DB49A0"/>
    <w:rsid w:val="00E550E6"/>
    <w:rsid w:val="00E56025"/>
    <w:rsid w:val="00E56719"/>
    <w:rsid w:val="00E60092"/>
    <w:rsid w:val="00E61C80"/>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212</TotalTime>
  <Pages>4</Pages>
  <Words>941</Words>
  <Characters>5179</Characters>
  <Application>Microsoft Office Word</Application>
  <DocSecurity>0</DocSecurity>
  <Lines>43</Lines>
  <Paragraphs>12</Paragraphs>
  <ScaleCrop>false</ScaleCrop>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138</cp:revision>
  <dcterms:created xsi:type="dcterms:W3CDTF">2026-05-08T19:08:00Z</dcterms:created>
  <dcterms:modified xsi:type="dcterms:W3CDTF">2026-07-21T00:43:00Z</dcterms:modified>
</cp:coreProperties>
</file>