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D739" w14:textId="77777777" w:rsidR="00CD6DC4" w:rsidRPr="00CD6DC4" w:rsidRDefault="00CD6DC4" w:rsidP="00CD6DC4">
      <w:pPr>
        <w:spacing w:line="276" w:lineRule="auto"/>
        <w:jc w:val="center"/>
        <w:rPr>
          <w:rFonts w:ascii="Verdana" w:hAnsi="Verdana"/>
          <w:sz w:val="22"/>
          <w:szCs w:val="22"/>
        </w:rPr>
      </w:pPr>
      <w:r w:rsidRPr="00CD6DC4">
        <w:rPr>
          <w:rFonts w:ascii="Verdana" w:hAnsi="Verdana"/>
          <w:b/>
          <w:bCs/>
          <w:sz w:val="22"/>
          <w:szCs w:val="22"/>
        </w:rPr>
        <w:t>CONCEPTO 50 DE 2015</w:t>
      </w:r>
    </w:p>
    <w:p w14:paraId="72826BE8" w14:textId="62BCD1FA" w:rsidR="00CD6DC4" w:rsidRPr="00CD6DC4" w:rsidRDefault="00CD6DC4" w:rsidP="00CD6DC4">
      <w:pPr>
        <w:spacing w:line="276" w:lineRule="auto"/>
        <w:jc w:val="center"/>
        <w:rPr>
          <w:rFonts w:ascii="Verdana" w:hAnsi="Verdana"/>
          <w:sz w:val="22"/>
          <w:szCs w:val="22"/>
        </w:rPr>
      </w:pPr>
      <w:r w:rsidRPr="00CD6DC4">
        <w:rPr>
          <w:rFonts w:ascii="Verdana" w:hAnsi="Verdana"/>
          <w:sz w:val="22"/>
          <w:szCs w:val="22"/>
        </w:rPr>
        <w:t>(mayo 6)</w:t>
      </w:r>
    </w:p>
    <w:p w14:paraId="1072A2BD" w14:textId="77777777" w:rsidR="00CD6DC4" w:rsidRPr="00CD6DC4" w:rsidRDefault="00CD6DC4" w:rsidP="00CD6DC4">
      <w:pPr>
        <w:spacing w:line="276" w:lineRule="auto"/>
        <w:jc w:val="center"/>
        <w:rPr>
          <w:rFonts w:ascii="Verdana" w:hAnsi="Verdana"/>
          <w:sz w:val="22"/>
          <w:szCs w:val="22"/>
        </w:rPr>
      </w:pPr>
      <w:r w:rsidRPr="00CD6DC4">
        <w:rPr>
          <w:rFonts w:ascii="Verdana" w:hAnsi="Verdana"/>
          <w:b/>
          <w:bCs/>
          <w:sz w:val="22"/>
          <w:szCs w:val="22"/>
        </w:rPr>
        <w:t>INSTITUTO COLOMBIANO DE BIENESTAR FAMILIAR – ICBF</w:t>
      </w:r>
    </w:p>
    <w:p w14:paraId="42F38618" w14:textId="77777777" w:rsidR="00CD6DC4" w:rsidRDefault="00CD6DC4" w:rsidP="00CD6DC4">
      <w:pPr>
        <w:spacing w:line="276" w:lineRule="auto"/>
        <w:jc w:val="both"/>
        <w:rPr>
          <w:rFonts w:ascii="Verdana" w:hAnsi="Verdana"/>
          <w:sz w:val="22"/>
          <w:szCs w:val="22"/>
        </w:rPr>
      </w:pPr>
    </w:p>
    <w:p w14:paraId="147978FB" w14:textId="02E915BC"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rPr>
        <w:t>ASUNTO: </w:t>
      </w:r>
      <w:r w:rsidRPr="00CD6DC4">
        <w:rPr>
          <w:rFonts w:ascii="Verdana" w:hAnsi="Verdana"/>
          <w:sz w:val="22"/>
          <w:szCs w:val="22"/>
        </w:rPr>
        <w:t>Consulta sobre patria potestad y adopción</w:t>
      </w:r>
    </w:p>
    <w:p w14:paraId="1322EA9C" w14:textId="501CCEA0"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3D8F29B4" w14:textId="77777777"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rPr>
        <w:t>1. PROBLEMA JURÍDICO</w:t>
      </w:r>
    </w:p>
    <w:p w14:paraId="383FBFB9"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¿Cuál es el trámite que debe adelantarse para que una persona adopte al hijo de su esposo /a o compañero/a permanente, cuando el menor de edad está reconocido por su progenitor, pero este lo abandono desde su nacimiento?</w:t>
      </w:r>
    </w:p>
    <w:p w14:paraId="00AAF42D" w14:textId="77777777"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rPr>
        <w:t>2. ANÁLISIS DEL PROBLEMA JURÍDICO</w:t>
      </w:r>
    </w:p>
    <w:p w14:paraId="39661F44"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Metodológicamente estudiaremos 2.1 El interés superior de los niños, las niñas y los adolescentes, 2.2 La Patria Potestad; 2.3. El proceso de adopción en Colombia: 2.4. Quiénes pueden adoptar; 2.5 Los requisitos para adoptar; 2.6 El procedimiento para la solicitud de adopción; 2.7 El caso en concreto.</w:t>
      </w:r>
    </w:p>
    <w:p w14:paraId="1DCA4108" w14:textId="77777777"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u w:val="single"/>
        </w:rPr>
        <w:t>2.1 El Interés Superior de los niños, las niñas y los adolescentes</w:t>
      </w:r>
    </w:p>
    <w:p w14:paraId="732DA03A"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La Convención sobre los Derechos del Niño en el numeral primero del artículo tercero establece que </w:t>
      </w:r>
      <w:r w:rsidRPr="00CD6DC4">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CD6DC4">
        <w:rPr>
          <w:rFonts w:ascii="Verdana" w:hAnsi="Verdana"/>
          <w:i/>
          <w:iCs/>
          <w:sz w:val="22"/>
          <w:szCs w:val="22"/>
          <w:u w:val="single"/>
        </w:rPr>
        <w:t>una consideración primordial a que se atenderá será el interés superior del niño</w:t>
      </w:r>
      <w:r w:rsidRPr="00CD6DC4">
        <w:rPr>
          <w:rFonts w:ascii="Verdana" w:hAnsi="Verdana"/>
          <w:i/>
          <w:iCs/>
          <w:sz w:val="22"/>
          <w:szCs w:val="22"/>
        </w:rPr>
        <w:t>” </w:t>
      </w:r>
      <w:r w:rsidRPr="00CD6DC4">
        <w:rPr>
          <w:rFonts w:ascii="Verdana" w:hAnsi="Verdana"/>
          <w:sz w:val="22"/>
          <w:szCs w:val="22"/>
        </w:rPr>
        <w:t>(subrayado fuera de texto).</w:t>
      </w:r>
    </w:p>
    <w:p w14:paraId="3868C67C" w14:textId="0FFF8279"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26934ECD" w14:textId="44FB55B6"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Por su parte, en el artículo 8 del Código de la Infancia y la </w:t>
      </w:r>
      <w:proofErr w:type="gramStart"/>
      <w:r w:rsidRPr="00CD6DC4">
        <w:rPr>
          <w:rFonts w:ascii="Verdana" w:hAnsi="Verdana"/>
          <w:sz w:val="22"/>
          <w:szCs w:val="22"/>
        </w:rPr>
        <w:t>Adolescencia</w:t>
      </w:r>
      <w:r w:rsidRPr="00CD6DC4">
        <w:rPr>
          <w:rFonts w:ascii="Verdana" w:hAnsi="Verdana"/>
          <w:sz w:val="22"/>
          <w:szCs w:val="22"/>
          <w:vertAlign w:val="subscript"/>
        </w:rPr>
        <w:t>[</w:t>
      </w:r>
      <w:proofErr w:type="gramEnd"/>
      <w:r w:rsidRPr="00CD6DC4">
        <w:rPr>
          <w:rFonts w:ascii="Verdana" w:hAnsi="Verdana"/>
          <w:sz w:val="22"/>
          <w:szCs w:val="22"/>
          <w:vertAlign w:val="subscript"/>
        </w:rPr>
        <w:t>1]</w:t>
      </w:r>
      <w:r w:rsidRPr="00CD6DC4">
        <w:rPr>
          <w:rFonts w:ascii="Verdana" w:hAnsi="Verdana"/>
          <w:sz w:val="22"/>
          <w:szCs w:val="22"/>
        </w:rPr>
        <w:t xml:space="preserve"> se define el interés superior de los niños, las niñas y los adolescentes como “(...) el imperativo que obliga a todas las personas a garantizar la satisfacción integral </w:t>
      </w:r>
      <w:r w:rsidRPr="00CD6DC4">
        <w:rPr>
          <w:rFonts w:ascii="Verdana" w:hAnsi="Verdana"/>
          <w:sz w:val="22"/>
          <w:szCs w:val="22"/>
        </w:rPr>
        <w:lastRenderedPageBreak/>
        <w:t>y simultánea de todos sus derechos humanos, que son universales, prevalentes e interdependientes”.</w:t>
      </w:r>
    </w:p>
    <w:p w14:paraId="7C42DA72"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En ese sentido, la Corte Constitucional ha precisado que todas las actuaciones que realicen las </w:t>
      </w:r>
      <w:proofErr w:type="gramStart"/>
      <w:r w:rsidRPr="00CD6DC4">
        <w:rPr>
          <w:rFonts w:ascii="Verdana" w:hAnsi="Verdana"/>
          <w:sz w:val="22"/>
          <w:szCs w:val="22"/>
        </w:rPr>
        <w:t>autoridades públicas</w:t>
      </w:r>
      <w:proofErr w:type="gramEnd"/>
      <w:r w:rsidRPr="00CD6DC4">
        <w:rPr>
          <w:rFonts w:ascii="Verdana" w:hAnsi="Verdana"/>
          <w:sz w:val="22"/>
          <w:szCs w:val="22"/>
        </w:rPr>
        <w:t xml:space="preserve"> en las que se encuentren involucrados niños, niñas o adolescentes deben estar orientadas por el principio del interés superior.</w:t>
      </w:r>
      <w:r w:rsidRPr="00CD6DC4">
        <w:rPr>
          <w:rFonts w:ascii="Verdana" w:hAnsi="Verdana"/>
          <w:sz w:val="22"/>
          <w:szCs w:val="22"/>
          <w:vertAlign w:val="subscript"/>
        </w:rPr>
        <w:t>[2]</w:t>
      </w:r>
    </w:p>
    <w:p w14:paraId="2BC34EA9"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En efecto, la Corte ha afirmado que </w:t>
      </w:r>
      <w:r w:rsidRPr="00CD6DC4">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CD6DC4">
        <w:rPr>
          <w:rFonts w:ascii="Verdana" w:hAnsi="Verdana"/>
          <w:i/>
          <w:iCs/>
          <w:sz w:val="22"/>
          <w:szCs w:val="22"/>
        </w:rPr>
        <w:t>que</w:t>
      </w:r>
      <w:proofErr w:type="gramEnd"/>
      <w:r w:rsidRPr="00CD6DC4">
        <w:rPr>
          <w:rFonts w:ascii="Verdana" w:hAnsi="Verdana"/>
          <w:i/>
          <w:iCs/>
          <w:sz w:val="22"/>
          <w:szCs w:val="22"/>
        </w:rPr>
        <w:t xml:space="preserve"> en tanto sujeto digno, debe ser atendido por la familia, la sociedad y el Estado con todo el cuidado que requiere su situación personal”.</w:t>
      </w:r>
      <w:r w:rsidRPr="00CD6DC4">
        <w:rPr>
          <w:rFonts w:ascii="Verdana" w:hAnsi="Verdana"/>
          <w:i/>
          <w:iCs/>
          <w:sz w:val="22"/>
          <w:szCs w:val="22"/>
          <w:vertAlign w:val="subscript"/>
        </w:rPr>
        <w:t>[3]</w:t>
      </w:r>
    </w:p>
    <w:p w14:paraId="7EAD7DFC"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Así mismo, sostuvo que </w:t>
      </w:r>
      <w:r w:rsidRPr="00CD6DC4">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CD6DC4">
        <w:rPr>
          <w:rFonts w:ascii="Verdana" w:hAnsi="Verdana"/>
          <w:i/>
          <w:iCs/>
          <w:sz w:val="22"/>
          <w:szCs w:val="22"/>
          <w:vertAlign w:val="subscript"/>
        </w:rPr>
        <w:t>[4]</w:t>
      </w:r>
    </w:p>
    <w:p w14:paraId="60C72F85"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De otra parte, en el Estatuto Integral del Defensor de Familia respecto al interés superior del niño, la niña y el adolescente se señala que </w:t>
      </w:r>
      <w:r w:rsidRPr="00CD6DC4">
        <w:rPr>
          <w:rFonts w:ascii="Verdana" w:hAnsi="Verdana"/>
          <w:i/>
          <w:iCs/>
          <w:sz w:val="22"/>
          <w:szCs w:val="22"/>
        </w:rPr>
        <w:t>"(...)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5476EEA3" w14:textId="77777777"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u w:val="single"/>
        </w:rPr>
        <w:t>2.2 La Patria Potestad</w:t>
      </w:r>
    </w:p>
    <w:p w14:paraId="71ADBD93" w14:textId="612761E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Según el artículo 288 del Código Civil, la patria potestad </w:t>
      </w:r>
      <w:r w:rsidRPr="00CD6DC4">
        <w:rPr>
          <w:rFonts w:ascii="Verdana" w:hAnsi="Verdana"/>
          <w:i/>
          <w:iCs/>
          <w:sz w:val="22"/>
          <w:szCs w:val="22"/>
        </w:rPr>
        <w:t xml:space="preserve">"es el conjunto de derechos y obligaciones que la ley reconoce a los padres sobre sus hijos no </w:t>
      </w:r>
      <w:r w:rsidRPr="00CD6DC4">
        <w:rPr>
          <w:rFonts w:ascii="Verdana" w:hAnsi="Verdana"/>
          <w:i/>
          <w:iCs/>
          <w:sz w:val="22"/>
          <w:szCs w:val="22"/>
        </w:rPr>
        <w:lastRenderedPageBreak/>
        <w:t>emancipados, para facilitar a aquellos el cumplimiento de los deberes que su calidad les impone".</w:t>
      </w:r>
    </w:p>
    <w:p w14:paraId="314EB2DB" w14:textId="362F4D06"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 </w:t>
      </w:r>
      <w:r w:rsidRPr="00CD6DC4">
        <w:rPr>
          <w:rFonts w:ascii="Verdana" w:hAnsi="Verdana"/>
          <w:i/>
          <w:iCs/>
          <w:sz w:val="22"/>
          <w:szCs w:val="22"/>
        </w:rPr>
        <w:t>actos que impidan el ejercicio de sus derechos".</w:t>
      </w:r>
    </w:p>
    <w:p w14:paraId="3330382D" w14:textId="53B95AA2"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Frente al tema de la patria potestad, la Corte Constitucional en sentencia C-1003/07</w:t>
      </w:r>
      <w:r w:rsidRPr="00CD6DC4">
        <w:rPr>
          <w:rFonts w:ascii="Verdana" w:hAnsi="Verdana"/>
          <w:sz w:val="22"/>
          <w:szCs w:val="22"/>
          <w:vertAlign w:val="subscript"/>
        </w:rPr>
        <w:t>[5]</w:t>
      </w:r>
      <w:r w:rsidRPr="00CD6DC4">
        <w:rPr>
          <w:rFonts w:ascii="Verdana" w:hAnsi="Verdana"/>
          <w:sz w:val="22"/>
          <w:szCs w:val="22"/>
        </w:rPr>
        <w:t> manifestó:</w:t>
      </w:r>
    </w:p>
    <w:p w14:paraId="5BE7EE2A"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CD6DC4">
        <w:rPr>
          <w:rFonts w:ascii="Verdana" w:hAnsi="Verdana"/>
          <w:i/>
          <w:iCs/>
          <w:sz w:val="22"/>
          <w:szCs w:val="22"/>
        </w:rPr>
        <w:t>y</w:t>
      </w:r>
      <w:proofErr w:type="gramEnd"/>
      <w:r w:rsidRPr="00CD6DC4">
        <w:rPr>
          <w:rFonts w:ascii="Verdana" w:hAnsi="Verdana"/>
          <w:i/>
          <w:iCs/>
          <w:sz w:val="22"/>
          <w:szCs w:val="22"/>
        </w:rPr>
        <w:t xml:space="preserve"> en consecuencia, el incumplimiento de los deberes de los padres puede conducir a su pérdida o suspensión.</w:t>
      </w:r>
    </w:p>
    <w:p w14:paraId="6BA89699"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xml:space="preserve">En efecto, la patria potestad hace referencia a un régimen </w:t>
      </w:r>
      <w:proofErr w:type="gramStart"/>
      <w:r w:rsidRPr="00CD6DC4">
        <w:rPr>
          <w:rFonts w:ascii="Verdana" w:hAnsi="Verdana"/>
          <w:i/>
          <w:iCs/>
          <w:sz w:val="22"/>
          <w:szCs w:val="22"/>
        </w:rPr>
        <w:t>paterno-filial</w:t>
      </w:r>
      <w:proofErr w:type="gramEnd"/>
      <w:r w:rsidRPr="00CD6DC4">
        <w:rPr>
          <w:rFonts w:ascii="Verdana" w:hAnsi="Verdana"/>
          <w:i/>
          <w:iCs/>
          <w:sz w:val="22"/>
          <w:szCs w:val="22"/>
        </w:rPr>
        <w:t xml:space="preserve"> de protección del hijo menor no emancipado, en cabeza de sus padres, que no deriva del matrimonio de éstos pues surge por ministerio de la ley independientemente a la existencia de dicho vínculo”.</w:t>
      </w:r>
    </w:p>
    <w:p w14:paraId="3DA66784"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En efecto, enuncia como características de la Patria Potestad las siguientes:</w:t>
      </w:r>
    </w:p>
    <w:p w14:paraId="33DDF737"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"Se aplica exclusivamente como un régimen de protección a hijos menores no emancipados.</w:t>
      </w:r>
    </w:p>
    <w:p w14:paraId="6561BEA9"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Es obligatoria e irrenunciable pues los padres tienen la patria potestad, salvo que la ley los prive de ella o los excluya de su ejercicio.</w:t>
      </w:r>
    </w:p>
    <w:p w14:paraId="71DC56BF"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Es personal e intransmisible porque son los padres quienes deberán ejercerla a no ser que la misma ley los excluya de su ejercicio.</w:t>
      </w:r>
    </w:p>
    <w:p w14:paraId="2CF8D92B"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Es indisponible, porque el ejercicio de la patria potestad no puede ser atribuido, modificado, regulado ni extinguido por la propia voluntad privada sino en los casos en que la misma ley lo permita.</w:t>
      </w:r>
    </w:p>
    <w:p w14:paraId="61B02328"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Constituye una labor gratuita, porqué es un deber de los padres.</w:t>
      </w:r>
    </w:p>
    <w:p w14:paraId="3D419BE2"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lastRenderedPageBreak/>
        <w:t>- La patria potestad debe ser ejercida personalmente por el padre o por la madre".</w:t>
      </w:r>
    </w:p>
    <w:p w14:paraId="19060B97"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Sin embargo, cuando cualquiera de los padres incurre en alguna de las causales que ha erigido el legislador como motivos para suspenderles o privarles del ejercicio de tales derechos, el juzgador puede dejar su ejercicio en el padre que no ha dado lugar a los hechos, o designar un guardador al niño, niña o adolescente cuando ambos progenitores han incurrido en las conductas que ameriten la suspensión o privación de los mencionados derechos.</w:t>
      </w:r>
    </w:p>
    <w:p w14:paraId="17F75535" w14:textId="55CE441A"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En efecto, el artículo 315 del Código Civil, norma que se aplica por remisión expresa del artículo 310 </w:t>
      </w:r>
      <w:proofErr w:type="spellStart"/>
      <w:r w:rsidRPr="00CD6DC4">
        <w:rPr>
          <w:rFonts w:ascii="Verdana" w:hAnsi="Verdana"/>
          <w:i/>
          <w:iCs/>
          <w:sz w:val="22"/>
          <w:szCs w:val="22"/>
        </w:rPr>
        <w:t>ibídem</w:t>
      </w:r>
      <w:proofErr w:type="spellEnd"/>
      <w:r w:rsidRPr="00CD6DC4">
        <w:rPr>
          <w:rFonts w:ascii="Verdana" w:hAnsi="Verdana"/>
          <w:i/>
          <w:iCs/>
          <w:sz w:val="22"/>
          <w:szCs w:val="22"/>
        </w:rPr>
        <w:t>,</w:t>
      </w:r>
      <w:r w:rsidRPr="00CD6DC4">
        <w:rPr>
          <w:rFonts w:ascii="Verdana" w:hAnsi="Verdana"/>
          <w:sz w:val="22"/>
          <w:szCs w:val="22"/>
        </w:rPr>
        <w:t> se ocupa de consagrar las causales que dan lugar a la terminación de la patria potestad.</w:t>
      </w:r>
    </w:p>
    <w:p w14:paraId="068C9252" w14:textId="3EC59452"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ARTÍCULO 310. </w:t>
      </w:r>
      <w:r w:rsidRPr="00CD6DC4">
        <w:rPr>
          <w:rFonts w:ascii="Verdana" w:hAnsi="Verdana"/>
          <w:i/>
          <w:iCs/>
          <w:sz w:val="22"/>
          <w:szCs w:val="22"/>
        </w:rPr>
        <w:t>“La patria potestad se suspende, con respecto a cualquiera de los padres, por su demencia, por estar en entredicho de administrar sus propios bienes y por su larga ausencia.</w:t>
      </w:r>
      <w:r w:rsidRPr="00CD6DC4">
        <w:rPr>
          <w:rFonts w:ascii="Verdana" w:hAnsi="Verdana"/>
          <w:sz w:val="22"/>
          <w:szCs w:val="22"/>
        </w:rPr>
        <w:t> </w:t>
      </w:r>
      <w:r w:rsidRPr="00CD6DC4">
        <w:rPr>
          <w:rFonts w:ascii="Verdana" w:hAnsi="Verdana"/>
          <w:i/>
          <w:iCs/>
          <w:sz w:val="22"/>
          <w:szCs w:val="22"/>
          <w:u w:val="single"/>
        </w:rPr>
        <w:t>Así mismo,</w:t>
      </w:r>
      <w:r w:rsidRPr="00CD6DC4">
        <w:rPr>
          <w:rFonts w:ascii="Verdana" w:hAnsi="Verdana"/>
          <w:sz w:val="22"/>
          <w:szCs w:val="22"/>
          <w:u w:val="single"/>
        </w:rPr>
        <w:t> </w:t>
      </w:r>
      <w:r w:rsidRPr="00CD6DC4">
        <w:rPr>
          <w:rFonts w:ascii="Verdana" w:hAnsi="Verdana"/>
          <w:i/>
          <w:iCs/>
          <w:sz w:val="22"/>
          <w:szCs w:val="22"/>
          <w:u w:val="single"/>
        </w:rPr>
        <w:t>termina por las causales</w:t>
      </w:r>
      <w:r w:rsidRPr="00CD6DC4">
        <w:rPr>
          <w:rFonts w:ascii="Verdana" w:hAnsi="Verdana"/>
          <w:sz w:val="22"/>
          <w:szCs w:val="22"/>
        </w:rPr>
        <w:t> </w:t>
      </w:r>
      <w:r w:rsidRPr="00CD6DC4">
        <w:rPr>
          <w:rFonts w:ascii="Verdana" w:hAnsi="Verdana"/>
          <w:i/>
          <w:iCs/>
          <w:sz w:val="22"/>
          <w:szCs w:val="22"/>
          <w:u w:val="single"/>
        </w:rPr>
        <w:t>contempladas en el artículo 315;</w:t>
      </w:r>
      <w:r w:rsidRPr="00CD6DC4">
        <w:rPr>
          <w:rFonts w:ascii="Verdana" w:hAnsi="Verdana"/>
          <w:sz w:val="22"/>
          <w:szCs w:val="22"/>
        </w:rPr>
        <w:t> </w:t>
      </w:r>
      <w:r w:rsidRPr="00CD6DC4">
        <w:rPr>
          <w:rFonts w:ascii="Verdana" w:hAnsi="Verdana"/>
          <w:i/>
          <w:iCs/>
          <w:sz w:val="22"/>
          <w:szCs w:val="22"/>
        </w:rPr>
        <w:t>pero si éstas se dan respecto de ambos cónyuges, se aplicará lo dispuesto en dicho artículo.</w:t>
      </w:r>
    </w:p>
    <w:p w14:paraId="59D612E1"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Cuando la patria potestad se suspenda respecto de ambos cónyuges, mientras dure la suspensión se dará guardador al hijo no habilitado de edad*.</w:t>
      </w:r>
    </w:p>
    <w:p w14:paraId="049F1955"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La suspensión o privación de la patria potestad no exonera a los padres de sus deberes de tales para con sus hijos.</w:t>
      </w:r>
    </w:p>
    <w:p w14:paraId="669B9251"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ARTÍCULO 315. </w:t>
      </w:r>
      <w:r w:rsidRPr="00CD6DC4">
        <w:rPr>
          <w:rFonts w:ascii="Verdana" w:hAnsi="Verdana"/>
          <w:i/>
          <w:iCs/>
          <w:sz w:val="22"/>
          <w:szCs w:val="22"/>
        </w:rPr>
        <w:t>La emancipación judicial se efectúa, por decreto del juez, cuando los padres que ejerzan la patria potestad incurran en alguna de las siguientes causales:</w:t>
      </w:r>
    </w:p>
    <w:p w14:paraId="79490F5B"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1a) Por maltrato del hijo,</w:t>
      </w:r>
    </w:p>
    <w:p w14:paraId="02DEFF69"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2a) Por haber abandonado al hijo.</w:t>
      </w:r>
    </w:p>
    <w:p w14:paraId="3FF9219B"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3a) Por depravación que los incapacite de ejercer la patria potestad.</w:t>
      </w:r>
    </w:p>
    <w:p w14:paraId="538B1592"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4a) Por haber sido condenados a pena privativa de la libertad superior a un año.</w:t>
      </w:r>
    </w:p>
    <w:p w14:paraId="19C75FDA"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5)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14:paraId="10B4F18F"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En los casos anteriores podrá el juez proceder a petición de cualquier consanguíneo del hijo, del abogado defensor de familia y aun de oficio.</w:t>
      </w:r>
    </w:p>
    <w:p w14:paraId="08A3B9BE" w14:textId="53321983"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lastRenderedPageBreak/>
        <w:t>Ahora, en cuanto a la causal que podría el consultante invocar para solicitar la privación de la patria potestad de la progenitora de su menor hijo, es aquella que se encuentra prevista en el numeral (2o), artículo 315 C.C., respecto a la que es importante resaltar, que de conformidad con el artículo 213 </w:t>
      </w:r>
      <w:proofErr w:type="spellStart"/>
      <w:r w:rsidRPr="00CD6DC4">
        <w:rPr>
          <w:rFonts w:ascii="Verdana" w:hAnsi="Verdana"/>
          <w:sz w:val="22"/>
          <w:szCs w:val="22"/>
        </w:rPr>
        <w:t>ibídem</w:t>
      </w:r>
      <w:proofErr w:type="spellEnd"/>
      <w:r w:rsidRPr="00CD6DC4">
        <w:rPr>
          <w:rFonts w:ascii="Verdana" w:hAnsi="Verdana"/>
          <w:sz w:val="22"/>
          <w:szCs w:val="22"/>
        </w:rPr>
        <w:t>, le corresponde a los padres de consuno procurar la óptima formación física y moral de su descendencia, de allí que cuando alguno de los padres abdica en forma total, voluntaria e injustificada de los deberes que la ley le impone como padre se está frente a la causal de abandono.</w:t>
      </w:r>
    </w:p>
    <w:p w14:paraId="0C1969BF"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Al respecto, la H. Corte Suprema de Justicia en providencia del 25 de mayo de 2006, Mag. Pon, Dr. Pedro Octavio Munar Cadena, al decidir una demanda de tutela, expresó:</w:t>
      </w:r>
    </w:p>
    <w:p w14:paraId="45FA6EF2" w14:textId="0711CC12"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w:t>
      </w:r>
      <w:r w:rsidRPr="00CD6DC4">
        <w:rPr>
          <w:rFonts w:ascii="Verdana" w:hAnsi="Verdana"/>
          <w:i/>
          <w:iCs/>
          <w:sz w:val="22"/>
          <w:szCs w:val="22"/>
        </w:rPr>
        <w:t xml:space="preserve">Olvidó el juzgador ad </w:t>
      </w:r>
      <w:proofErr w:type="spellStart"/>
      <w:r w:rsidRPr="00CD6DC4">
        <w:rPr>
          <w:rFonts w:ascii="Verdana" w:hAnsi="Verdana"/>
          <w:i/>
          <w:iCs/>
          <w:sz w:val="22"/>
          <w:szCs w:val="22"/>
        </w:rPr>
        <w:t>quem</w:t>
      </w:r>
      <w:proofErr w:type="spellEnd"/>
      <w:r w:rsidRPr="00CD6DC4">
        <w:rPr>
          <w:rFonts w:ascii="Verdana" w:hAnsi="Verdana"/>
          <w:i/>
          <w:iCs/>
          <w:sz w:val="22"/>
          <w:szCs w:val="22"/>
        </w:rPr>
        <w:t xml:space="preserve"> que ni siquiera el incumplimiento injustificado de los deberes de padre, conduce per se a la privación de la patria potestad, pues al efecto se requiere que el abandono sea absoluto y que obedezca a su propio querer. Así lo destacó esta Corporación en sentencia del 22 de mayo de 1987, al decir que: en verdad, el incumplimiento de los deberes de padre, grave e </w:t>
      </w:r>
      <w:proofErr w:type="gramStart"/>
      <w:r w:rsidRPr="00CD6DC4">
        <w:rPr>
          <w:rFonts w:ascii="Verdana" w:hAnsi="Verdana"/>
          <w:i/>
          <w:iCs/>
          <w:sz w:val="22"/>
          <w:szCs w:val="22"/>
        </w:rPr>
        <w:t>injustificado,</w:t>
      </w:r>
      <w:proofErr w:type="gramEnd"/>
      <w:r w:rsidRPr="00CD6DC4">
        <w:rPr>
          <w:rFonts w:ascii="Verdana" w:hAnsi="Verdana"/>
          <w:i/>
          <w:iCs/>
          <w:sz w:val="22"/>
          <w:szCs w:val="22"/>
        </w:rPr>
        <w:t xml:space="preserve"> no conduce por si a la privación o suspensión del ejercicio de la patria potestad, pues para ello se requiere que dicho incumplimiento se derive del abandono del hijo, circunstancia ésta prevista en el artículo 315-2 del C.C. como causa de una u otra. En el caso presente dadas las particularidades que lo rodean, se concluyó en el aquel incumplimiento como causa de separación, pues la situación de </w:t>
      </w:r>
      <w:r w:rsidRPr="00CD6DC4">
        <w:rPr>
          <w:rFonts w:ascii="Verdana" w:hAnsi="Verdana"/>
          <w:i/>
          <w:iCs/>
          <w:sz w:val="22"/>
          <w:szCs w:val="22"/>
          <w:u w:val="single"/>
        </w:rPr>
        <w:t>enfrentamiento conyugal que de hecho separó a los esposos le dio origen, </w:t>
      </w:r>
      <w:r w:rsidRPr="00CD6DC4">
        <w:rPr>
          <w:rFonts w:ascii="Verdana" w:hAnsi="Verdana"/>
          <w:i/>
          <w:iCs/>
          <w:sz w:val="22"/>
          <w:szCs w:val="22"/>
        </w:rPr>
        <w:t>más no se puede concluir, por el mismo camino, que el demandado ha abandonado -por su querer-al hijo".</w:t>
      </w:r>
    </w:p>
    <w:p w14:paraId="337F1A59"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w:t>
      </w:r>
    </w:p>
    <w:p w14:paraId="2E229968"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"No se trata, entonces de predicar un juicio de valor, de más o menos, sobre la responsabilidad que le atañe al padre, </w:t>
      </w:r>
      <w:r w:rsidRPr="00CD6DC4">
        <w:rPr>
          <w:rFonts w:ascii="Verdana" w:hAnsi="Verdana"/>
          <w:i/>
          <w:iCs/>
          <w:sz w:val="22"/>
          <w:szCs w:val="22"/>
          <w:u w:val="single"/>
        </w:rPr>
        <w:t>ni de establecer cuánto aportó para</w:t>
      </w:r>
      <w:r w:rsidRPr="00CD6DC4">
        <w:rPr>
          <w:rFonts w:ascii="Verdana" w:hAnsi="Verdana"/>
          <w:sz w:val="22"/>
          <w:szCs w:val="22"/>
        </w:rPr>
        <w:t> </w:t>
      </w:r>
      <w:r w:rsidRPr="00CD6DC4">
        <w:rPr>
          <w:rFonts w:ascii="Verdana" w:hAnsi="Verdana"/>
          <w:i/>
          <w:iCs/>
          <w:sz w:val="22"/>
          <w:szCs w:val="22"/>
          <w:u w:val="single"/>
        </w:rPr>
        <w:t>la educación v bienestar material de la infante</w:t>
      </w:r>
      <w:r w:rsidRPr="00CD6DC4">
        <w:rPr>
          <w:rFonts w:ascii="Verdana" w:hAnsi="Verdana"/>
          <w:sz w:val="22"/>
          <w:szCs w:val="22"/>
          <w:u w:val="single"/>
        </w:rPr>
        <w:t>, </w:t>
      </w:r>
      <w:r w:rsidRPr="00CD6DC4">
        <w:rPr>
          <w:rFonts w:ascii="Verdana" w:hAnsi="Verdana"/>
          <w:i/>
          <w:iCs/>
          <w:sz w:val="22"/>
          <w:szCs w:val="22"/>
          <w:u w:val="single"/>
        </w:rPr>
        <w:t>sino de comprobar de manera irrefragable que éste se desentendió totalmente de estos menesteres;</w:t>
      </w:r>
      <w:r w:rsidRPr="00CD6DC4">
        <w:rPr>
          <w:rFonts w:ascii="Verdana" w:hAnsi="Verdana"/>
          <w:sz w:val="22"/>
          <w:szCs w:val="22"/>
        </w:rPr>
        <w:t> </w:t>
      </w:r>
      <w:r w:rsidRPr="00CD6DC4">
        <w:rPr>
          <w:rFonts w:ascii="Verdana" w:hAnsi="Verdana"/>
          <w:i/>
          <w:iCs/>
          <w:sz w:val="22"/>
          <w:szCs w:val="22"/>
        </w:rPr>
        <w:t>por consiguiente, si como lo afirmaron unos testigos, en algunas oportunidades el acciónate dejó a su hija bajo el cuidado de sus abuelos o que en ocasiones la recibía del colegio el celador, le incumbía al juzgador examinar si esos hechos verdaderamente implicaban un total abandono de los deberes filiales del demandado; inclusive, valga la pena destacarlo, tales circunstancias miradas con otra óptica, en verdad razonable podrían estimarse de una manera muy distinta a la que coligió el sentenciador, máxime si se articulan con otras pruebas...".</w:t>
      </w:r>
    </w:p>
    <w:p w14:paraId="0063F2CB" w14:textId="4B1F8909" w:rsidR="00CD6DC4" w:rsidRPr="00CD6DC4" w:rsidRDefault="00CD6DC4" w:rsidP="00CD6DC4">
      <w:pPr>
        <w:spacing w:line="276" w:lineRule="auto"/>
        <w:jc w:val="both"/>
        <w:rPr>
          <w:rFonts w:ascii="Verdana" w:hAnsi="Verdana"/>
          <w:sz w:val="22"/>
          <w:szCs w:val="22"/>
        </w:rPr>
      </w:pPr>
      <w:proofErr w:type="gramStart"/>
      <w:r w:rsidRPr="00CD6DC4">
        <w:rPr>
          <w:rFonts w:ascii="Verdana" w:hAnsi="Verdana"/>
          <w:sz w:val="22"/>
          <w:szCs w:val="22"/>
        </w:rPr>
        <w:t>De acuerdo a</w:t>
      </w:r>
      <w:proofErr w:type="gramEnd"/>
      <w:r w:rsidRPr="00CD6DC4">
        <w:rPr>
          <w:rFonts w:ascii="Verdana" w:hAnsi="Verdana"/>
          <w:sz w:val="22"/>
          <w:szCs w:val="22"/>
        </w:rPr>
        <w:t xml:space="preserve"> lo expuesto anteriormente, los fenómenos jurídicos de la suspensión y la terminación de la patria </w:t>
      </w:r>
      <w:proofErr w:type="gramStart"/>
      <w:r w:rsidRPr="00CD6DC4">
        <w:rPr>
          <w:rFonts w:ascii="Verdana" w:hAnsi="Verdana"/>
          <w:sz w:val="22"/>
          <w:szCs w:val="22"/>
        </w:rPr>
        <w:t>potestad,</w:t>
      </w:r>
      <w:proofErr w:type="gramEnd"/>
      <w:r w:rsidRPr="00CD6DC4">
        <w:rPr>
          <w:rFonts w:ascii="Verdana" w:hAnsi="Verdana"/>
          <w:sz w:val="22"/>
          <w:szCs w:val="22"/>
        </w:rPr>
        <w:t xml:space="preserve"> se encuentran regulados en </w:t>
      </w:r>
      <w:r w:rsidRPr="00CD6DC4">
        <w:rPr>
          <w:rFonts w:ascii="Verdana" w:hAnsi="Verdana"/>
          <w:sz w:val="22"/>
          <w:szCs w:val="22"/>
        </w:rPr>
        <w:lastRenderedPageBreak/>
        <w:t>los artículos 310 y 315 del Código Civil, y sus efectos jurídicos recaen concretamente sobre las facultades de representación legal, administración y usufructo de bienes de los menores de edad.</w:t>
      </w:r>
    </w:p>
    <w:p w14:paraId="1565F837" w14:textId="6EA47A1D"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Respecto al caso que se consulta, es preciso señalar que el interesado deberá iniciar a través de apoderado judicial un proceso verbal de terminación de patria potestad, en el que se pruebe ante el Juez de Familia competente, que existe por parte de la progenitora un abandono total y absoluto e injustificado de sus deberes de madre para que se configure la causal prevista en el numeral 2 del artículo 315 del Código Civil.</w:t>
      </w:r>
    </w:p>
    <w:p w14:paraId="03F01EBE" w14:textId="77777777"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u w:val="single"/>
        </w:rPr>
        <w:t>2.3 El proceso de adopción en Colombia</w:t>
      </w:r>
    </w:p>
    <w:p w14:paraId="2DD808D1" w14:textId="16808B25"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La adopción en Colombia, es considerada como una medida de protección mediante la cual se proporciona a los niños, niñas y adolescentes no sólo un padre o madre, sino una familia que suministre aquello que se considera apropiado para su bienestar y desarrollo pleno e integral, teniendo una especial relevancia constitucional y legal el hacer efectivos los principios del interés superior del niño, niña y adolescente, de protección y prevalencia de sus derechos, tal como lo ordena el artículo 44 de nuestra Constitución, dadas sus condiciones de vulnerabilidad e indefensión, y la especial atención con que se debe salvaguardar su proceso de desarrollo y formación.</w:t>
      </w:r>
    </w:p>
    <w:p w14:paraId="53D702E3" w14:textId="32D1BF2C"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De otra </w:t>
      </w:r>
      <w:proofErr w:type="gramStart"/>
      <w:r w:rsidRPr="00CD6DC4">
        <w:rPr>
          <w:rFonts w:ascii="Verdana" w:hAnsi="Verdana"/>
          <w:sz w:val="22"/>
          <w:szCs w:val="22"/>
        </w:rPr>
        <w:t>parte</w:t>
      </w:r>
      <w:proofErr w:type="gramEnd"/>
      <w:r w:rsidRPr="00CD6DC4">
        <w:rPr>
          <w:rFonts w:ascii="Verdana" w:hAnsi="Verdana"/>
          <w:sz w:val="22"/>
          <w:szCs w:val="22"/>
        </w:rPr>
        <w:t xml:space="preserve"> los tratados internacionales y las normas de derecho interno reconocen la</w:t>
      </w:r>
      <w:r w:rsidRPr="00CD6DC4">
        <w:rPr>
          <w:rFonts w:ascii="Verdana" w:hAnsi="Verdana"/>
          <w:sz w:val="22"/>
          <w:szCs w:val="22"/>
          <w:u w:val="single"/>
        </w:rPr>
        <w:t> </w:t>
      </w:r>
      <w:r w:rsidRPr="00CD6DC4">
        <w:rPr>
          <w:rFonts w:ascii="Verdana" w:hAnsi="Verdana"/>
          <w:sz w:val="22"/>
          <w:szCs w:val="22"/>
        </w:rPr>
        <w:t>importancia del </w:t>
      </w:r>
      <w:r w:rsidRPr="00CD6DC4">
        <w:rPr>
          <w:rFonts w:ascii="Verdana" w:hAnsi="Verdana"/>
          <w:sz w:val="22"/>
          <w:szCs w:val="22"/>
          <w:u w:val="single"/>
        </w:rPr>
        <w:t>proceso de adopción y la necesidad de que éste se someta, </w:t>
      </w:r>
      <w:r w:rsidRPr="00CD6DC4">
        <w:rPr>
          <w:rFonts w:ascii="Verdana" w:hAnsi="Verdana"/>
          <w:sz w:val="22"/>
          <w:szCs w:val="22"/>
        </w:rPr>
        <w:t>enteramente, a la defensa pronta y efectiva de los derechos de los niños, niñas y adolescentes. Bien puede entonces la ley exigir condiciones especiales de idoneidad física, mental, moral y social a los adoptantes, las cuales apuntan precisamente a la satisfacción del interés superior del niño, niña, adolescente, y sin que por ello las personas que desean adoptar puedan aducir que ha sido afectado su derecho a formar una familia, ya que la institución de la adopción está constitucionalmente estructurada a favor de los niños, niñas y adolescentes, que carecen de familia; es así como el artículo 68 del Código de la Infancia y la Adolescencia establece que podrá adoptar quien, siendo capaz, haya cumplido 25 años de edad, tenga al menos 15 años más que el adoptable y garantice idoneidad física, mental, moral y social suficiente para suministrar hogar adecuado y estable al niño, niña o adolescente, estas mismas calidades se exigirán a quienes adopten conjuntamente.</w:t>
      </w:r>
    </w:p>
    <w:p w14:paraId="7A969D05"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Respecto de los requisitos para adoptar la Corte Constitucional ha manifestado:</w:t>
      </w:r>
      <w:r w:rsidRPr="00CD6DC4">
        <w:rPr>
          <w:rFonts w:ascii="Verdana" w:hAnsi="Verdana"/>
          <w:sz w:val="22"/>
          <w:szCs w:val="22"/>
          <w:vertAlign w:val="subscript"/>
        </w:rPr>
        <w:t>[6]</w:t>
      </w:r>
    </w:p>
    <w:p w14:paraId="7F12D1DB" w14:textId="727BC75E"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xml:space="preserve">(...) Por ello, esta Corte ha destacado que "los tratados Internacionales y las normas de derecho interno reconocen la importancia del proceso de adopción y la necesidad de que éste se someta, enteramente, a la defensa pronta y efectiva </w:t>
      </w:r>
      <w:r w:rsidRPr="00CD6DC4">
        <w:rPr>
          <w:rFonts w:ascii="Verdana" w:hAnsi="Verdana"/>
          <w:i/>
          <w:iCs/>
          <w:sz w:val="22"/>
          <w:szCs w:val="22"/>
        </w:rPr>
        <w:lastRenderedPageBreak/>
        <w:t xml:space="preserve">de los derechos del menor, Sentencia T-587 de 1998. MP Eduardo Cifuentes Muñoz, fundamento </w:t>
      </w:r>
      <w:proofErr w:type="gramStart"/>
      <w:r w:rsidRPr="00CD6DC4">
        <w:rPr>
          <w:rFonts w:ascii="Verdana" w:hAnsi="Verdana"/>
          <w:i/>
          <w:iCs/>
          <w:sz w:val="22"/>
          <w:szCs w:val="22"/>
        </w:rPr>
        <w:t>14..</w:t>
      </w:r>
      <w:proofErr w:type="gramEnd"/>
      <w:r w:rsidRPr="00CD6DC4">
        <w:rPr>
          <w:rFonts w:ascii="Verdana" w:hAnsi="Verdana"/>
          <w:sz w:val="22"/>
          <w:szCs w:val="22"/>
        </w:rPr>
        <w:t> </w:t>
      </w:r>
      <w:r w:rsidRPr="00CD6DC4">
        <w:rPr>
          <w:rFonts w:ascii="Verdana" w:hAnsi="Verdana"/>
          <w:i/>
          <w:iCs/>
          <w:sz w:val="22"/>
          <w:szCs w:val="22"/>
          <w:u w:val="single"/>
        </w:rPr>
        <w:t>Bien puede entonces la ley exigir condiciones especiales de</w:t>
      </w:r>
      <w:r w:rsidRPr="00CD6DC4">
        <w:rPr>
          <w:rFonts w:ascii="Verdana" w:hAnsi="Verdana"/>
          <w:sz w:val="22"/>
          <w:szCs w:val="22"/>
        </w:rPr>
        <w:t> </w:t>
      </w:r>
      <w:r w:rsidRPr="00CD6DC4">
        <w:rPr>
          <w:rFonts w:ascii="Verdana" w:hAnsi="Verdana"/>
          <w:i/>
          <w:iCs/>
          <w:sz w:val="22"/>
          <w:szCs w:val="22"/>
          <w:u w:val="single"/>
        </w:rPr>
        <w:t>idoneidad física, mental, moral y social a los adoptantes, las cuales apuntan</w:t>
      </w:r>
      <w:r w:rsidRPr="00CD6DC4">
        <w:rPr>
          <w:rFonts w:ascii="Verdana" w:hAnsi="Verdana"/>
          <w:sz w:val="22"/>
          <w:szCs w:val="22"/>
        </w:rPr>
        <w:t> </w:t>
      </w:r>
      <w:r w:rsidRPr="00CD6DC4">
        <w:rPr>
          <w:rFonts w:ascii="Verdana" w:hAnsi="Verdana"/>
          <w:i/>
          <w:iCs/>
          <w:sz w:val="22"/>
          <w:szCs w:val="22"/>
          <w:u w:val="single"/>
        </w:rPr>
        <w:t>precisamente a la satisfacción del interés superior del menor, y sin que por ello las</w:t>
      </w:r>
      <w:r w:rsidRPr="00CD6DC4">
        <w:rPr>
          <w:rFonts w:ascii="Verdana" w:hAnsi="Verdana"/>
          <w:sz w:val="22"/>
          <w:szCs w:val="22"/>
        </w:rPr>
        <w:t> </w:t>
      </w:r>
      <w:r w:rsidRPr="00CD6DC4">
        <w:rPr>
          <w:rFonts w:ascii="Verdana" w:hAnsi="Verdana"/>
          <w:i/>
          <w:iCs/>
          <w:sz w:val="22"/>
          <w:szCs w:val="22"/>
          <w:u w:val="single"/>
        </w:rPr>
        <w:t>personas que desean adoptar puedan aducir que ha sido afectado su derecho a formar una familia pues, reitera la Corte, la institución de la adopción está</w:t>
      </w:r>
      <w:r w:rsidRPr="00CD6DC4">
        <w:rPr>
          <w:rFonts w:ascii="Verdana" w:hAnsi="Verdana"/>
          <w:sz w:val="22"/>
          <w:szCs w:val="22"/>
        </w:rPr>
        <w:t> </w:t>
      </w:r>
      <w:r w:rsidRPr="00CD6DC4">
        <w:rPr>
          <w:rFonts w:ascii="Verdana" w:hAnsi="Verdana"/>
          <w:i/>
          <w:iCs/>
          <w:sz w:val="22"/>
          <w:szCs w:val="22"/>
          <w:u w:val="single"/>
        </w:rPr>
        <w:t>constitucionalmente estructurada en favor del menor que carece de familia.</w:t>
      </w:r>
      <w:r w:rsidRPr="00CD6DC4">
        <w:rPr>
          <w:rFonts w:ascii="Verdana" w:hAnsi="Verdana"/>
          <w:sz w:val="22"/>
          <w:szCs w:val="22"/>
        </w:rPr>
        <w:t> </w:t>
      </w:r>
      <w:r w:rsidRPr="00CD6DC4">
        <w:rPr>
          <w:rFonts w:ascii="Verdana" w:hAnsi="Verdana"/>
          <w:i/>
          <w:iCs/>
          <w:sz w:val="22"/>
          <w:szCs w:val="22"/>
        </w:rPr>
        <w:t>Todo esto es entonces suficiente para concluir que</w:t>
      </w:r>
      <w:r w:rsidRPr="00CD6DC4">
        <w:rPr>
          <w:rFonts w:ascii="Verdana" w:hAnsi="Verdana"/>
          <w:sz w:val="22"/>
          <w:szCs w:val="22"/>
        </w:rPr>
        <w:t> </w:t>
      </w:r>
      <w:r w:rsidRPr="00CD6DC4">
        <w:rPr>
          <w:rFonts w:ascii="Verdana" w:hAnsi="Verdana"/>
          <w:i/>
          <w:iCs/>
          <w:sz w:val="22"/>
          <w:szCs w:val="22"/>
          <w:u w:val="single"/>
        </w:rPr>
        <w:t>no existe un derecho constitucional</w:t>
      </w:r>
      <w:r w:rsidRPr="00CD6DC4">
        <w:rPr>
          <w:rFonts w:ascii="Verdana" w:hAnsi="Verdana"/>
          <w:sz w:val="22"/>
          <w:szCs w:val="22"/>
        </w:rPr>
        <w:t> </w:t>
      </w:r>
      <w:r w:rsidRPr="00CD6DC4">
        <w:rPr>
          <w:rFonts w:ascii="Verdana" w:hAnsi="Verdana"/>
          <w:i/>
          <w:iCs/>
          <w:sz w:val="22"/>
          <w:szCs w:val="22"/>
          <w:u w:val="single"/>
        </w:rPr>
        <w:t>a adoptar</w:t>
      </w:r>
      <w:r w:rsidRPr="00CD6DC4">
        <w:rPr>
          <w:rFonts w:ascii="Verdana" w:hAnsi="Verdana"/>
          <w:sz w:val="22"/>
          <w:szCs w:val="22"/>
        </w:rPr>
        <w:t>.</w:t>
      </w:r>
      <w:r w:rsidRPr="00CD6DC4">
        <w:rPr>
          <w:rFonts w:ascii="Verdana" w:hAnsi="Verdana"/>
          <w:sz w:val="22"/>
          <w:szCs w:val="22"/>
          <w:u w:val="single"/>
        </w:rPr>
        <w:t> </w:t>
      </w:r>
      <w:r w:rsidRPr="00CD6DC4">
        <w:rPr>
          <w:rFonts w:ascii="Verdana" w:hAnsi="Verdana"/>
          <w:i/>
          <w:iCs/>
          <w:sz w:val="22"/>
          <w:szCs w:val="22"/>
          <w:u w:val="single"/>
        </w:rPr>
        <w:t>Los potenciales padres tienen una legítima expectativa de libre y</w:t>
      </w:r>
      <w:r w:rsidRPr="00CD6DC4">
        <w:rPr>
          <w:rFonts w:ascii="Verdana" w:hAnsi="Verdana"/>
          <w:sz w:val="22"/>
          <w:szCs w:val="22"/>
        </w:rPr>
        <w:t> </w:t>
      </w:r>
      <w:r w:rsidRPr="00CD6DC4">
        <w:rPr>
          <w:rFonts w:ascii="Verdana" w:hAnsi="Verdana"/>
          <w:i/>
          <w:iCs/>
          <w:sz w:val="22"/>
          <w:szCs w:val="22"/>
          <w:u w:val="single"/>
        </w:rPr>
        <w:t xml:space="preserve">responsablemente consolidar una relación </w:t>
      </w:r>
      <w:proofErr w:type="gramStart"/>
      <w:r w:rsidRPr="00CD6DC4">
        <w:rPr>
          <w:rFonts w:ascii="Verdana" w:hAnsi="Verdana"/>
          <w:i/>
          <w:iCs/>
          <w:sz w:val="22"/>
          <w:szCs w:val="22"/>
          <w:u w:val="single"/>
        </w:rPr>
        <w:t>paterno-filial</w:t>
      </w:r>
      <w:proofErr w:type="gramEnd"/>
      <w:r w:rsidRPr="00CD6DC4">
        <w:rPr>
          <w:rFonts w:ascii="Verdana" w:hAnsi="Verdana"/>
          <w:i/>
          <w:iCs/>
          <w:sz w:val="22"/>
          <w:szCs w:val="22"/>
          <w:u w:val="single"/>
        </w:rPr>
        <w:t xml:space="preserve"> que no gozan por</w:t>
      </w:r>
      <w:r w:rsidRPr="00CD6DC4">
        <w:rPr>
          <w:rFonts w:ascii="Verdana" w:hAnsi="Verdana"/>
          <w:sz w:val="22"/>
          <w:szCs w:val="22"/>
        </w:rPr>
        <w:t> </w:t>
      </w:r>
      <w:r w:rsidRPr="00CD6DC4">
        <w:rPr>
          <w:rFonts w:ascii="Verdana" w:hAnsi="Verdana"/>
          <w:i/>
          <w:iCs/>
          <w:sz w:val="22"/>
          <w:szCs w:val="22"/>
          <w:u w:val="single"/>
        </w:rPr>
        <w:t>naturaleza,</w:t>
      </w:r>
      <w:r w:rsidRPr="00CD6DC4">
        <w:rPr>
          <w:rFonts w:ascii="Verdana" w:hAnsi="Verdana"/>
          <w:sz w:val="22"/>
          <w:szCs w:val="22"/>
        </w:rPr>
        <w:t> </w:t>
      </w:r>
      <w:r w:rsidRPr="00CD6DC4">
        <w:rPr>
          <w:rFonts w:ascii="Verdana" w:hAnsi="Verdana"/>
          <w:i/>
          <w:iCs/>
          <w:sz w:val="22"/>
          <w:szCs w:val="22"/>
        </w:rPr>
        <w:t>pero en manera alguna pueden reclamar que la ley regule la adopción con los mismos criterios que el ordenamiento establece para la formación de una familia biológica, pues se trata de fenómenos distintos..."</w:t>
      </w:r>
      <w:r w:rsidRPr="00CD6DC4">
        <w:rPr>
          <w:rFonts w:ascii="Verdana" w:hAnsi="Verdana"/>
          <w:sz w:val="22"/>
          <w:szCs w:val="22"/>
        </w:rPr>
        <w:t> (Subrayado fuera de texto).</w:t>
      </w:r>
    </w:p>
    <w:p w14:paraId="1009C74E" w14:textId="77777777"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u w:val="single"/>
        </w:rPr>
        <w:t>2.4 Quiénes pueden adoptar</w:t>
      </w:r>
    </w:p>
    <w:p w14:paraId="622FC1D7" w14:textId="079757E0"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El artículo 68 de la Ley 1098 de 2006 dispone que podrán adoptar:</w:t>
      </w:r>
    </w:p>
    <w:p w14:paraId="5D2C5262"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Las personas solteras</w:t>
      </w:r>
    </w:p>
    <w:p w14:paraId="08616E6B"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Los cónyuges conjuntamente</w:t>
      </w:r>
    </w:p>
    <w:p w14:paraId="1CD5B92B"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Conjuntamente los compañeros permanentes, que demuestren una convivencia ininterrumpida de por lo menos dos (2) años. Este término se contará a partir de la sentencia de divorcio, si con respecto a quienes conforman la pareja a uno de ellos, hubiera estado vigente un vínculo matrimonial anterior.</w:t>
      </w:r>
    </w:p>
    <w:p w14:paraId="4E2D663C"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xml:space="preserve">- El guardador al pupilo o </w:t>
      </w:r>
      <w:proofErr w:type="gramStart"/>
      <w:r w:rsidRPr="00CD6DC4">
        <w:rPr>
          <w:rFonts w:ascii="Verdana" w:hAnsi="Verdana"/>
          <w:i/>
          <w:iCs/>
          <w:sz w:val="22"/>
          <w:szCs w:val="22"/>
        </w:rPr>
        <w:t>ex pupilo</w:t>
      </w:r>
      <w:proofErr w:type="gramEnd"/>
      <w:r w:rsidRPr="00CD6DC4">
        <w:rPr>
          <w:rFonts w:ascii="Verdana" w:hAnsi="Verdana"/>
          <w:i/>
          <w:iCs/>
          <w:sz w:val="22"/>
          <w:szCs w:val="22"/>
        </w:rPr>
        <w:t xml:space="preserve"> una vez aprobados las cuentas de su administración.</w:t>
      </w:r>
    </w:p>
    <w:p w14:paraId="3EB7EDCE"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El cónyuge o compañera permanente, al hijo del cónyuge o compañero, que demuestre una convivencia ininterrumpida de por lo menos dos (2) años. (...).</w:t>
      </w:r>
    </w:p>
    <w:p w14:paraId="312AC1CB" w14:textId="77777777"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u w:val="single"/>
        </w:rPr>
        <w:t>2.5 Los requisitos para adoptar</w:t>
      </w:r>
    </w:p>
    <w:p w14:paraId="505946F0" w14:textId="2CD3A054"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El artículo 68 de la Ley 1098 de 2006 también dispone:</w:t>
      </w:r>
    </w:p>
    <w:p w14:paraId="0C0335E4"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 xml:space="preserve">“Podrá adoptar </w:t>
      </w:r>
      <w:proofErr w:type="gramStart"/>
      <w:r w:rsidRPr="00CD6DC4">
        <w:rPr>
          <w:rFonts w:ascii="Verdana" w:hAnsi="Verdana"/>
          <w:i/>
          <w:iCs/>
          <w:sz w:val="22"/>
          <w:szCs w:val="22"/>
        </w:rPr>
        <w:t>quien</w:t>
      </w:r>
      <w:proofErr w:type="gramEnd"/>
      <w:r w:rsidRPr="00CD6DC4">
        <w:rPr>
          <w:rFonts w:ascii="Verdana" w:hAnsi="Verdana"/>
          <w:i/>
          <w:iCs/>
          <w:sz w:val="22"/>
          <w:szCs w:val="22"/>
        </w:rPr>
        <w:t xml:space="preserve"> siendo capaz, haya cumplido 25 </w:t>
      </w:r>
      <w:proofErr w:type="gramStart"/>
      <w:r w:rsidRPr="00CD6DC4">
        <w:rPr>
          <w:rFonts w:ascii="Verdana" w:hAnsi="Verdana"/>
          <w:i/>
          <w:iCs/>
          <w:sz w:val="22"/>
          <w:szCs w:val="22"/>
        </w:rPr>
        <w:t>años de edad</w:t>
      </w:r>
      <w:proofErr w:type="gramEnd"/>
      <w:r w:rsidRPr="00CD6DC4">
        <w:rPr>
          <w:rFonts w:ascii="Verdana" w:hAnsi="Verdana"/>
          <w:i/>
          <w:iCs/>
          <w:sz w:val="22"/>
          <w:szCs w:val="22"/>
        </w:rPr>
        <w:t>, tenga al menos 15 años más que el adoptable, y garantice la idoneidad física, mental, moral y social suficiente para suministrar una familia adecuada y estable al niño, niña o adolescente. Estas mismas calidades se exigirán a quienes adopten conjuntamente..."</w:t>
      </w:r>
    </w:p>
    <w:p w14:paraId="723710FD"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Con el fin de garantizar la efectividad del principio del interés superior del menor, el legislador estableció el requisito de idoneidad física mental, moral y social de quienes pretenden convertirse en adoptantes, el cual debe ser verificado por el </w:t>
      </w:r>
      <w:r w:rsidRPr="00CD6DC4">
        <w:rPr>
          <w:rFonts w:ascii="Verdana" w:hAnsi="Verdana"/>
          <w:sz w:val="22"/>
          <w:szCs w:val="22"/>
        </w:rPr>
        <w:lastRenderedPageBreak/>
        <w:t>Estado a través del ICBF y el Juez de Familia que profiera la sentencia de adopción.</w:t>
      </w:r>
    </w:p>
    <w:p w14:paraId="4593BDB6"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Esta verificación debe ser estricta, pues de sus resultados depende la autorización de la adopción y de asegurarle a los niños, niñas y adolescentes que están en </w:t>
      </w:r>
      <w:proofErr w:type="gramStart"/>
      <w:r w:rsidRPr="00CD6DC4">
        <w:rPr>
          <w:rFonts w:ascii="Verdana" w:hAnsi="Verdana"/>
          <w:sz w:val="22"/>
          <w:szCs w:val="22"/>
        </w:rPr>
        <w:t>éste</w:t>
      </w:r>
      <w:proofErr w:type="gramEnd"/>
      <w:r w:rsidRPr="00CD6DC4">
        <w:rPr>
          <w:rFonts w:ascii="Verdana" w:hAnsi="Verdana"/>
          <w:sz w:val="22"/>
          <w:szCs w:val="22"/>
        </w:rPr>
        <w:t xml:space="preserve"> proceso a tener una familia en la que se les garantice la integridad física, la salud, el cuidado y el amor, la educación, el desarrollo armónico e integral, la recreación, así como el correcto desempeño del ejercicio de la patria potestad y autoridad paterna.</w:t>
      </w:r>
    </w:p>
    <w:p w14:paraId="4FE1B613"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En efecto la ley exige estas condiciones especiales de idoneidad física, mental, moral y social a los posibles adoptantes los cuales apuntan a proteger a los niños, niñas y adolescentes de sufrir descuido, abandono, violencia física y moral, abuso sexual o la explotación económica y laboral, de ahí que las normas internacionales,</w:t>
      </w:r>
      <w:r w:rsidRPr="00CD6DC4">
        <w:rPr>
          <w:rFonts w:ascii="Verdana" w:hAnsi="Verdana"/>
          <w:sz w:val="22"/>
          <w:szCs w:val="22"/>
          <w:vertAlign w:val="subscript"/>
        </w:rPr>
        <w:t>[7]</w:t>
      </w:r>
      <w:r w:rsidRPr="00CD6DC4">
        <w:rPr>
          <w:rFonts w:ascii="Verdana" w:hAnsi="Verdana"/>
          <w:sz w:val="22"/>
          <w:szCs w:val="22"/>
        </w:rPr>
        <w:t> así como las normas de derecho interno reconocen la importancia del proceso de adopción en el que debe propenderse por la defensa pronta y efectiva de los derechos del menor de edad, en especial al de tener una familia por carecer de ella.</w:t>
      </w:r>
    </w:p>
    <w:p w14:paraId="2112D145" w14:textId="01807466"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Indica el lineamiento técnico del Instituto para la adopción, aprobado mediante la Resolución No. 3748 de 2010 que: ...las personas que cumplan con los requisitos </w:t>
      </w:r>
      <w:proofErr w:type="gramStart"/>
      <w:r w:rsidRPr="00CD6DC4">
        <w:rPr>
          <w:rFonts w:ascii="Verdana" w:hAnsi="Verdana"/>
          <w:sz w:val="22"/>
          <w:szCs w:val="22"/>
        </w:rPr>
        <w:t>anteriores,</w:t>
      </w:r>
      <w:proofErr w:type="gramEnd"/>
      <w:r w:rsidRPr="00CD6DC4">
        <w:rPr>
          <w:rFonts w:ascii="Verdana" w:hAnsi="Verdana"/>
          <w:sz w:val="22"/>
          <w:szCs w:val="22"/>
        </w:rPr>
        <w:t xml:space="preserve"> deberán garantizar que tienen idoneidad para adoptar, la idoneidad se verificará en cuatro (4) aspectos: físico, mental, moral y social. Se busca identificar si la persona/cónyuges/compañeros permanentes que desean adoptar cuentan con la capacidad de proveer amor, principios, valores, y todo aquello que redunde en el bienestar del niño, niña o adolescente que sea adoptado (sic).</w:t>
      </w:r>
    </w:p>
    <w:p w14:paraId="69F2F9CA" w14:textId="18DAD06C"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El ICBF como Institución autorizada para desarrollar el Programa de adopción, garantiza los derechos de los menores de 18 años susceptibles de ser adoptados, quienes no podrán ser adoptados por personas que no cumplan los presupuestos de carácter ineludible y de tipo imperativo señalados en el artículo 68 del Código de la Infancia y Adolescencia, norma que persigue brindar protección integral a través de la seguridad, certeza y legitimidad jurídica que brinda dicho precepto.</w:t>
      </w:r>
    </w:p>
    <w:p w14:paraId="29659D4A"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Con el fin de dar cumplimiento al programa de adopción, el equipo interdisciplinario de la Defensoría de Familia interviene necesaria e ineludiblemente y sus conceptos tienen el carácter pericial, los cuales se dirigen justamente a garantizar el desarrollo de los requisitos de la adopción, evitando que las decisiones referentes a ésta puedan resultar caprichosas, arbitrarías discrecionales y menos aún, discriminatorias en lo relativo a la idoneidad física, mental, moral y social.</w:t>
      </w:r>
    </w:p>
    <w:p w14:paraId="3A4FF0BB"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Así, la valoración de los requisitos efectuada por los profesionales del equipo interdisciplinario de las Defensorías de Familia que prevé la </w:t>
      </w:r>
      <w:proofErr w:type="gramStart"/>
      <w:r w:rsidRPr="00CD6DC4">
        <w:rPr>
          <w:rFonts w:ascii="Verdana" w:hAnsi="Verdana"/>
          <w:sz w:val="22"/>
          <w:szCs w:val="22"/>
        </w:rPr>
        <w:t>ley,</w:t>
      </w:r>
      <w:proofErr w:type="gramEnd"/>
      <w:r w:rsidRPr="00CD6DC4">
        <w:rPr>
          <w:rFonts w:ascii="Verdana" w:hAnsi="Verdana"/>
          <w:sz w:val="22"/>
          <w:szCs w:val="22"/>
        </w:rPr>
        <w:t xml:space="preserve"> se adelanta con </w:t>
      </w:r>
      <w:r w:rsidRPr="00CD6DC4">
        <w:rPr>
          <w:rFonts w:ascii="Verdana" w:hAnsi="Verdana"/>
          <w:sz w:val="22"/>
          <w:szCs w:val="22"/>
        </w:rPr>
        <w:lastRenderedPageBreak/>
        <w:t>el fin de designar padres idóneos íntegramente que garanticen el desarrollo y crecimiento emocional e intelectual de los niños, niñas y adolescentes que carecen de una familia.</w:t>
      </w:r>
    </w:p>
    <w:p w14:paraId="27D30F66" w14:textId="6EF3BB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Teniendo en cuenta lo anterior, queda claro que en el ordenamiento jurídico </w:t>
      </w:r>
      <w:proofErr w:type="gramStart"/>
      <w:r w:rsidRPr="00CD6DC4">
        <w:rPr>
          <w:rFonts w:ascii="Verdana" w:hAnsi="Verdana"/>
          <w:sz w:val="22"/>
          <w:szCs w:val="22"/>
        </w:rPr>
        <w:t>Colombiano</w:t>
      </w:r>
      <w:proofErr w:type="gramEnd"/>
      <w:r w:rsidRPr="00CD6DC4">
        <w:rPr>
          <w:rFonts w:ascii="Verdana" w:hAnsi="Verdana"/>
          <w:sz w:val="22"/>
          <w:szCs w:val="22"/>
        </w:rPr>
        <w:t>, los requisitos para la adopción estipulados por el artículo 68 del Código de la Infancia y adolescencia son los mismos, tanto para las personas solteras como para las parejas que pretendan la adopción conjunta, sin perjuicio de reconocer y señalar que las idoneidades tendrán verificaciones acordes con la realidad de cada persona, sus antecedentes sociales y familiares, etc.</w:t>
      </w:r>
    </w:p>
    <w:p w14:paraId="6702913F" w14:textId="77777777"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u w:val="single"/>
        </w:rPr>
        <w:t>2.6 El procedimiento para la solicitud de Adopción</w:t>
      </w:r>
    </w:p>
    <w:p w14:paraId="688B0BE1" w14:textId="5C4C4968"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El lineamiento técnico de adopción aprobado mediante Resolución No. 3748 de 2010 establece que:</w:t>
      </w:r>
    </w:p>
    <w:p w14:paraId="3953A974"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“Dado que Colombia es suscriptor del Convenio de la Haya sobre adopciones internacionales, el procedimiento para la solicitud de adopción estará determinado por el lugar de residencia de la persona/cónyuge/compañeros permanentes solicitante(s). Por ello para iniciar el trámite de adopción será necesario determinar lo siguiente:</w:t>
      </w:r>
    </w:p>
    <w:p w14:paraId="5998A480"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a) Si la persona/cónyuges/</w:t>
      </w:r>
      <w:proofErr w:type="gramStart"/>
      <w:r w:rsidRPr="00CD6DC4">
        <w:rPr>
          <w:rFonts w:ascii="Verdana" w:hAnsi="Verdana"/>
          <w:i/>
          <w:iCs/>
          <w:sz w:val="22"/>
          <w:szCs w:val="22"/>
        </w:rPr>
        <w:t>compañeros permanente</w:t>
      </w:r>
      <w:proofErr w:type="gramEnd"/>
      <w:r w:rsidRPr="00CD6DC4">
        <w:rPr>
          <w:rFonts w:ascii="Verdana" w:hAnsi="Verdana"/>
          <w:i/>
          <w:iCs/>
          <w:sz w:val="22"/>
          <w:szCs w:val="22"/>
        </w:rPr>
        <w:t xml:space="preserve"> solicitante(s) residen en Colombia, siendo colombianos o extranjeros, o</w:t>
      </w:r>
    </w:p>
    <w:p w14:paraId="4FEBA8C7" w14:textId="77777777" w:rsidR="00CD6DC4" w:rsidRPr="00CD6DC4" w:rsidRDefault="00CD6DC4" w:rsidP="00CD6DC4">
      <w:pPr>
        <w:spacing w:line="276" w:lineRule="auto"/>
        <w:jc w:val="both"/>
        <w:rPr>
          <w:rFonts w:ascii="Verdana" w:hAnsi="Verdana"/>
          <w:sz w:val="22"/>
          <w:szCs w:val="22"/>
        </w:rPr>
      </w:pPr>
      <w:r w:rsidRPr="00CD6DC4">
        <w:rPr>
          <w:rFonts w:ascii="Verdana" w:hAnsi="Verdana"/>
          <w:i/>
          <w:iCs/>
          <w:sz w:val="22"/>
          <w:szCs w:val="22"/>
        </w:rPr>
        <w:t>b) Si persona/cónyuge/compañeros permanentes solicitante(s) residen en el exterior, siendo colombianos o extranjeros” (...).</w:t>
      </w:r>
    </w:p>
    <w:p w14:paraId="1EB6B1D0"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Lo anterior indica que el procedimiento para la solicitud de adopción estará determinado por el lugar de residencia del solicitante.</w:t>
      </w:r>
    </w:p>
    <w:p w14:paraId="61D03208"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Ahora bien, la adopción de un niño, niña o </w:t>
      </w:r>
      <w:proofErr w:type="gramStart"/>
      <w:r w:rsidRPr="00CD6DC4">
        <w:rPr>
          <w:rFonts w:ascii="Verdana" w:hAnsi="Verdana"/>
          <w:sz w:val="22"/>
          <w:szCs w:val="22"/>
        </w:rPr>
        <w:t>adolescente,</w:t>
      </w:r>
      <w:proofErr w:type="gramEnd"/>
      <w:r w:rsidRPr="00CD6DC4">
        <w:rPr>
          <w:rFonts w:ascii="Verdana" w:hAnsi="Verdana"/>
          <w:sz w:val="22"/>
          <w:szCs w:val="22"/>
        </w:rPr>
        <w:t xml:space="preserve"> procede por el consentimiento de los padres, por haber sido declarado en adoptabilidad o por autorización del Defensor de Familia.</w:t>
      </w:r>
    </w:p>
    <w:p w14:paraId="0B1C42F6"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Así las cosas, el trámite para adelantar el proceso de adopción, se encuentra establecido en el citado lineamiento, por lo </w:t>
      </w:r>
      <w:proofErr w:type="gramStart"/>
      <w:r w:rsidRPr="00CD6DC4">
        <w:rPr>
          <w:rFonts w:ascii="Verdana" w:hAnsi="Verdana"/>
          <w:sz w:val="22"/>
          <w:szCs w:val="22"/>
        </w:rPr>
        <w:t>que</w:t>
      </w:r>
      <w:proofErr w:type="gramEnd"/>
      <w:r w:rsidRPr="00CD6DC4">
        <w:rPr>
          <w:rFonts w:ascii="Verdana" w:hAnsi="Verdana"/>
          <w:sz w:val="22"/>
          <w:szCs w:val="22"/>
        </w:rPr>
        <w:t xml:space="preserve"> si una persona se encuentra interesada en adelantar el proceso de adopción, podrá acudir al Centro Zonal ICBF más cercano para que se le brinde la asistencia técnica que se requiera.</w:t>
      </w:r>
    </w:p>
    <w:p w14:paraId="564199FA" w14:textId="77777777"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u w:val="single"/>
        </w:rPr>
        <w:t>2.7 El caso en concreto</w:t>
      </w:r>
    </w:p>
    <w:p w14:paraId="2DBCF805"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En el caso que se consulta, es importante señalar que, la adopción del hijo por parte del esposo o compañero </w:t>
      </w:r>
      <w:proofErr w:type="gramStart"/>
      <w:r w:rsidRPr="00CD6DC4">
        <w:rPr>
          <w:rFonts w:ascii="Verdana" w:hAnsi="Verdana"/>
          <w:sz w:val="22"/>
          <w:szCs w:val="22"/>
        </w:rPr>
        <w:t>permanente,</w:t>
      </w:r>
      <w:proofErr w:type="gramEnd"/>
      <w:r w:rsidRPr="00CD6DC4">
        <w:rPr>
          <w:rFonts w:ascii="Verdana" w:hAnsi="Verdana"/>
          <w:sz w:val="22"/>
          <w:szCs w:val="22"/>
        </w:rPr>
        <w:t xml:space="preserve"> procede siempre y cuando los padres otorguen su consentimiento ante el Defensor de Familia, o cuando el padre se encuentre privado de la patria potestad o haya fallecido.</w:t>
      </w:r>
    </w:p>
    <w:p w14:paraId="45839662" w14:textId="5C7BD0C0"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lastRenderedPageBreak/>
        <w:t>Así las cosas, la peticionaria deberá estudiar si en el caso de su hijo menor de edad, se configura la causal segunda del artículo 315 del Código Civil, caso en el cual deberá adelantar los trámites que correspondan para la privación de la patria potestad ante el Juez de Familia, quien determinará la procedencia de dicha declaración.</w:t>
      </w:r>
    </w:p>
    <w:p w14:paraId="642CFAC7" w14:textId="44FDA79B"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 xml:space="preserve">Por </w:t>
      </w:r>
      <w:proofErr w:type="gramStart"/>
      <w:r w:rsidRPr="00CD6DC4">
        <w:rPr>
          <w:rFonts w:ascii="Verdana" w:hAnsi="Verdana"/>
          <w:sz w:val="22"/>
          <w:szCs w:val="22"/>
        </w:rPr>
        <w:t>último</w:t>
      </w:r>
      <w:proofErr w:type="gramEnd"/>
      <w:r w:rsidRPr="00CD6DC4">
        <w:rPr>
          <w:rFonts w:ascii="Verdana" w:hAnsi="Verdana"/>
          <w:sz w:val="22"/>
          <w:szCs w:val="22"/>
        </w:rPr>
        <w:t xml:space="preserve"> es preciso indicar que el presente </w:t>
      </w:r>
      <w:proofErr w:type="gramStart"/>
      <w:r w:rsidRPr="00CD6DC4">
        <w:rPr>
          <w:rFonts w:ascii="Verdana" w:hAnsi="Verdana"/>
          <w:sz w:val="22"/>
          <w:szCs w:val="22"/>
        </w:rPr>
        <w:t>concepto</w:t>
      </w:r>
      <w:r w:rsidRPr="00CD6DC4">
        <w:rPr>
          <w:rFonts w:ascii="Verdana" w:hAnsi="Verdana"/>
          <w:sz w:val="22"/>
          <w:szCs w:val="22"/>
          <w:vertAlign w:val="subscript"/>
        </w:rPr>
        <w:t>[</w:t>
      </w:r>
      <w:proofErr w:type="gramEnd"/>
      <w:r w:rsidRPr="00CD6DC4">
        <w:rPr>
          <w:rFonts w:ascii="Verdana" w:hAnsi="Verdana"/>
          <w:sz w:val="22"/>
          <w:szCs w:val="22"/>
          <w:vertAlign w:val="subscript"/>
        </w:rPr>
        <w:t>8]</w:t>
      </w:r>
      <w:r w:rsidRPr="00CD6DC4">
        <w:rPr>
          <w:rFonts w:ascii="Verdana" w:hAnsi="Verdana"/>
          <w:sz w:val="22"/>
          <w:szCs w:val="22"/>
        </w:rPr>
        <w:t xml:space="preserve"> no es de obligatorio cumplimiento o ejecución para particulares o agentes externos, de conformidad con lo establecido en el artículo 28 de la ley 1427 de 2011, Código de Procedimiento Administrativo y de lo Contencioso Administrativo. No </w:t>
      </w:r>
      <w:proofErr w:type="gramStart"/>
      <w:r w:rsidRPr="00CD6DC4">
        <w:rPr>
          <w:rFonts w:ascii="Verdana" w:hAnsi="Verdana"/>
          <w:sz w:val="22"/>
          <w:szCs w:val="22"/>
        </w:rPr>
        <w:t>obstante</w:t>
      </w:r>
      <w:proofErr w:type="gramEnd"/>
      <w:r w:rsidRPr="00CD6DC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C9D8195" w14:textId="72A825CC"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Cordialmente,</w:t>
      </w:r>
    </w:p>
    <w:p w14:paraId="22860C53" w14:textId="77777777" w:rsidR="00CD6DC4" w:rsidRDefault="00CD6DC4" w:rsidP="00CD6DC4">
      <w:pPr>
        <w:spacing w:line="276" w:lineRule="auto"/>
        <w:jc w:val="both"/>
        <w:rPr>
          <w:rFonts w:ascii="Verdana" w:hAnsi="Verdana"/>
          <w:b/>
          <w:bCs/>
          <w:sz w:val="22"/>
          <w:szCs w:val="22"/>
        </w:rPr>
      </w:pPr>
    </w:p>
    <w:p w14:paraId="3180EA13" w14:textId="1CD13FB7" w:rsidR="00CD6DC4" w:rsidRPr="00CD6DC4" w:rsidRDefault="00CD6DC4" w:rsidP="00CD6DC4">
      <w:pPr>
        <w:spacing w:line="276" w:lineRule="auto"/>
        <w:jc w:val="both"/>
        <w:rPr>
          <w:rFonts w:ascii="Verdana" w:hAnsi="Verdana"/>
          <w:sz w:val="22"/>
          <w:szCs w:val="22"/>
        </w:rPr>
      </w:pPr>
      <w:r w:rsidRPr="00CD6DC4">
        <w:rPr>
          <w:rFonts w:ascii="Verdana" w:hAnsi="Verdana"/>
          <w:b/>
          <w:bCs/>
          <w:sz w:val="22"/>
          <w:szCs w:val="22"/>
        </w:rPr>
        <w:t>LUZ KARIME FERNANDEZ CASTILLO</w:t>
      </w:r>
    </w:p>
    <w:p w14:paraId="39A0B68A" w14:textId="77777777" w:rsidR="00CD6DC4" w:rsidRPr="00CD6DC4" w:rsidRDefault="00CD6DC4" w:rsidP="00CD6DC4">
      <w:pPr>
        <w:spacing w:line="276" w:lineRule="auto"/>
        <w:jc w:val="both"/>
        <w:rPr>
          <w:rFonts w:ascii="Verdana" w:hAnsi="Verdana"/>
          <w:sz w:val="22"/>
          <w:szCs w:val="22"/>
        </w:rPr>
      </w:pPr>
      <w:r w:rsidRPr="00CD6DC4">
        <w:rPr>
          <w:rFonts w:ascii="Verdana" w:hAnsi="Verdana"/>
          <w:sz w:val="22"/>
          <w:szCs w:val="22"/>
        </w:rPr>
        <w:t>Jefe Oficina Asesora Jurídica</w:t>
      </w:r>
    </w:p>
    <w:p w14:paraId="73327B11" w14:textId="77777777" w:rsidR="00CD6DC4" w:rsidRDefault="00CD6DC4" w:rsidP="00CD6DC4">
      <w:pPr>
        <w:spacing w:line="276" w:lineRule="auto"/>
        <w:jc w:val="both"/>
        <w:rPr>
          <w:rFonts w:ascii="Verdana" w:hAnsi="Verdana"/>
          <w:b/>
          <w:bCs/>
          <w:sz w:val="22"/>
          <w:szCs w:val="22"/>
        </w:rPr>
      </w:pPr>
    </w:p>
    <w:p w14:paraId="6587AB97" w14:textId="17BAC55F" w:rsidR="00CD6DC4" w:rsidRPr="00CD6DC4" w:rsidRDefault="00CD6DC4" w:rsidP="00CD6DC4">
      <w:pPr>
        <w:spacing w:line="276" w:lineRule="auto"/>
        <w:jc w:val="both"/>
        <w:rPr>
          <w:rFonts w:ascii="Verdana" w:hAnsi="Verdana"/>
          <w:b/>
          <w:bCs/>
          <w:sz w:val="22"/>
          <w:szCs w:val="22"/>
        </w:rPr>
      </w:pPr>
      <w:r w:rsidRPr="00CD6DC4">
        <w:rPr>
          <w:rFonts w:ascii="Verdana" w:hAnsi="Verdana"/>
          <w:b/>
          <w:bCs/>
          <w:sz w:val="22"/>
          <w:szCs w:val="22"/>
        </w:rPr>
        <w:t xml:space="preserve">Notas Pie de Página: </w:t>
      </w:r>
    </w:p>
    <w:p w14:paraId="20CEA96F" w14:textId="595A22F8" w:rsidR="00CD6DC4" w:rsidRPr="00CD6DC4" w:rsidRDefault="00CD6DC4" w:rsidP="00CD6DC4">
      <w:pPr>
        <w:pStyle w:val="Prrafodelista"/>
        <w:numPr>
          <w:ilvl w:val="0"/>
          <w:numId w:val="50"/>
        </w:numPr>
        <w:spacing w:line="276" w:lineRule="auto"/>
        <w:jc w:val="both"/>
        <w:rPr>
          <w:rFonts w:ascii="Verdana" w:hAnsi="Verdana"/>
          <w:sz w:val="22"/>
          <w:szCs w:val="22"/>
        </w:rPr>
      </w:pPr>
      <w:r w:rsidRPr="00CD6DC4">
        <w:rPr>
          <w:rFonts w:ascii="Verdana" w:hAnsi="Verdana"/>
          <w:sz w:val="22"/>
          <w:szCs w:val="22"/>
        </w:rPr>
        <w:t>Ley 1098 del 8 de noviembre de 2006.</w:t>
      </w:r>
    </w:p>
    <w:p w14:paraId="3346B82E" w14:textId="4CF45ADC" w:rsidR="00CD6DC4" w:rsidRPr="00CD6DC4" w:rsidRDefault="00CD6DC4" w:rsidP="00CD6DC4">
      <w:pPr>
        <w:pStyle w:val="Prrafodelista"/>
        <w:numPr>
          <w:ilvl w:val="0"/>
          <w:numId w:val="50"/>
        </w:numPr>
        <w:spacing w:line="276" w:lineRule="auto"/>
        <w:jc w:val="both"/>
        <w:rPr>
          <w:rFonts w:ascii="Verdana" w:hAnsi="Verdana"/>
          <w:sz w:val="22"/>
          <w:szCs w:val="22"/>
        </w:rPr>
      </w:pPr>
      <w:r w:rsidRPr="00CD6DC4">
        <w:rPr>
          <w:rFonts w:ascii="Verdana" w:hAnsi="Verdana"/>
          <w:sz w:val="22"/>
          <w:szCs w:val="22"/>
        </w:rPr>
        <w:t>Corte Constitucional, sentencia T-408-95, expediente T-71149, M.P: Eduardo Cifuentes Muñoz.</w:t>
      </w:r>
    </w:p>
    <w:p w14:paraId="3B1480AC" w14:textId="5C3E6FE3" w:rsidR="00CD6DC4" w:rsidRPr="00CD6DC4" w:rsidRDefault="00CD6DC4" w:rsidP="00CD6DC4">
      <w:pPr>
        <w:pStyle w:val="Prrafodelista"/>
        <w:numPr>
          <w:ilvl w:val="0"/>
          <w:numId w:val="50"/>
        </w:numPr>
        <w:spacing w:line="276" w:lineRule="auto"/>
        <w:jc w:val="both"/>
        <w:rPr>
          <w:rFonts w:ascii="Verdana" w:hAnsi="Verdana"/>
          <w:sz w:val="22"/>
          <w:szCs w:val="22"/>
        </w:rPr>
      </w:pPr>
      <w:r w:rsidRPr="00CD6DC4">
        <w:rPr>
          <w:rFonts w:ascii="Verdana" w:hAnsi="Verdana"/>
          <w:sz w:val="22"/>
          <w:szCs w:val="22"/>
        </w:rPr>
        <w:t>T-503 de 2003 y T-397 de 2004 (MP. Manuel José Cepeda Espinosa). Cita sacada de la sentencia T-502 de 2011, expediente T-2622716, M.P: Jorge Ignacio Pretelt Chaljub.</w:t>
      </w:r>
    </w:p>
    <w:p w14:paraId="1C9916A9" w14:textId="5B2772AE" w:rsidR="00CD6DC4" w:rsidRPr="00CD6DC4" w:rsidRDefault="00CD6DC4" w:rsidP="00CD6DC4">
      <w:pPr>
        <w:pStyle w:val="Prrafodelista"/>
        <w:numPr>
          <w:ilvl w:val="0"/>
          <w:numId w:val="50"/>
        </w:numPr>
        <w:spacing w:line="276" w:lineRule="auto"/>
        <w:jc w:val="both"/>
        <w:rPr>
          <w:rFonts w:ascii="Verdana" w:hAnsi="Verdana"/>
          <w:sz w:val="22"/>
          <w:szCs w:val="22"/>
        </w:rPr>
      </w:pPr>
      <w:r w:rsidRPr="00CD6DC4">
        <w:rPr>
          <w:rFonts w:ascii="Verdana" w:hAnsi="Verdana"/>
          <w:sz w:val="22"/>
          <w:szCs w:val="22"/>
        </w:rPr>
        <w:t>Corte Constitucional, sentencia T-587 de 1997, M.P. Dr. Eduardo Cifuentes Muñoz</w:t>
      </w:r>
    </w:p>
    <w:p w14:paraId="38071282" w14:textId="7321E3E8" w:rsidR="00CD6DC4" w:rsidRPr="00CD6DC4" w:rsidRDefault="00CD6DC4" w:rsidP="00CD6DC4">
      <w:pPr>
        <w:pStyle w:val="Prrafodelista"/>
        <w:numPr>
          <w:ilvl w:val="0"/>
          <w:numId w:val="50"/>
        </w:numPr>
        <w:spacing w:line="276" w:lineRule="auto"/>
        <w:jc w:val="both"/>
        <w:rPr>
          <w:rFonts w:ascii="Verdana" w:hAnsi="Verdana"/>
          <w:sz w:val="22"/>
          <w:szCs w:val="22"/>
        </w:rPr>
      </w:pPr>
      <w:r w:rsidRPr="00CD6DC4">
        <w:rPr>
          <w:rFonts w:ascii="Verdana" w:hAnsi="Verdana"/>
          <w:sz w:val="22"/>
          <w:szCs w:val="22"/>
        </w:rPr>
        <w:t>Corte Constitucional, Sentencia C-1003/07, Demanda de inconstitucionalidad contra el numeral 1 (pardal) del artículo 315 del Código Civil, M.P: Clara Inés Vargas Hernández.</w:t>
      </w:r>
    </w:p>
    <w:p w14:paraId="025DD926" w14:textId="567D6725" w:rsidR="00CD6DC4" w:rsidRPr="00CD6DC4" w:rsidRDefault="00CD6DC4" w:rsidP="00CD6DC4">
      <w:pPr>
        <w:pStyle w:val="Prrafodelista"/>
        <w:numPr>
          <w:ilvl w:val="0"/>
          <w:numId w:val="50"/>
        </w:numPr>
        <w:spacing w:line="276" w:lineRule="auto"/>
        <w:jc w:val="both"/>
        <w:rPr>
          <w:rFonts w:ascii="Verdana" w:hAnsi="Verdana"/>
          <w:sz w:val="22"/>
          <w:szCs w:val="22"/>
        </w:rPr>
      </w:pPr>
      <w:r w:rsidRPr="00CD6DC4">
        <w:rPr>
          <w:rFonts w:ascii="Verdana" w:hAnsi="Verdana"/>
          <w:sz w:val="22"/>
          <w:szCs w:val="22"/>
        </w:rPr>
        <w:t>Sentencia C-093/01, M.P Dr. Alejandro Martínez Caballero</w:t>
      </w:r>
    </w:p>
    <w:p w14:paraId="65604B10" w14:textId="5A726031" w:rsidR="00CD6DC4" w:rsidRPr="00CD6DC4" w:rsidRDefault="00CD6DC4" w:rsidP="00CD6DC4">
      <w:pPr>
        <w:pStyle w:val="Prrafodelista"/>
        <w:numPr>
          <w:ilvl w:val="0"/>
          <w:numId w:val="50"/>
        </w:numPr>
        <w:spacing w:line="276" w:lineRule="auto"/>
        <w:jc w:val="both"/>
        <w:rPr>
          <w:rFonts w:ascii="Verdana" w:hAnsi="Verdana"/>
          <w:sz w:val="22"/>
          <w:szCs w:val="22"/>
        </w:rPr>
      </w:pPr>
      <w:r w:rsidRPr="00CD6DC4">
        <w:rPr>
          <w:rFonts w:ascii="Verdana" w:hAnsi="Verdana"/>
          <w:sz w:val="22"/>
          <w:szCs w:val="22"/>
        </w:rPr>
        <w:t xml:space="preserve">Convención Sobre los Derechos del niño. Artículo 21.Los Estados Partes que reconocen o permiten el sistema de adopción cuidarán de que el interés superior del niño sea la consideración primordial y: a) Velarán por que la adopción del niño sólo sea autorizada por las autoridades competentes, las que determinarán, con arreglo a las leyes y a los </w:t>
      </w:r>
      <w:r w:rsidRPr="00CD6DC4">
        <w:rPr>
          <w:rFonts w:ascii="Verdana" w:hAnsi="Verdana"/>
          <w:sz w:val="22"/>
          <w:szCs w:val="22"/>
        </w:rPr>
        <w:lastRenderedPageBreak/>
        <w:t>procedimientos aplicables y sobre la base de toda la información pertinente y fidedigna, que la adopción es admisible en vista de la situación jurídica del niño en relación con sus padres, parientes y representantes legales y que, cuando así se requiera, las personas interesadas hayan dado con conocimiento de causa su consentimiento a la adopción sobre la base del asesoramiento que pueda ser necesario; b) Reconocerán que la adopción en otro país puede ser considerada como otro medio de cuidar del niño, en el caso de que éste no pueda ser colocado en un hogar de guarda o entregado a una familia adoptiva o no pueda ser atendido de manera adecuada en el país de origen; c) Velarán por que el niño que haya de ser adoptado en otro país goce de salvaguardias y normas equivalentes a las existentes respecto de la adopción en el país de origen; d) Adoptarán todas las medidas apropiadas para garantizar que, en el caso de adopción en otro país, la colocación no dé lugar a beneficios financieros indebidos para quienes participan en ella; e) Promoverán, cuando corresponda, los objetivos del presente artículo mediante la concertación de arreglos o acuerdos bilaterales o multilaterales y se esforzarán, dentro de este marco, por garantizar que la colocación del niño en otro país se efectúe por medio de las autoridades u organismos competentes.</w:t>
      </w:r>
    </w:p>
    <w:p w14:paraId="3A2C90DD" w14:textId="3D64A2F1" w:rsidR="00CD6DC4" w:rsidRPr="00CD6DC4" w:rsidRDefault="00CD6DC4" w:rsidP="00CD6DC4">
      <w:pPr>
        <w:pStyle w:val="Prrafodelista"/>
        <w:numPr>
          <w:ilvl w:val="0"/>
          <w:numId w:val="50"/>
        </w:numPr>
        <w:spacing w:line="276" w:lineRule="auto"/>
        <w:jc w:val="both"/>
        <w:rPr>
          <w:rFonts w:ascii="Verdana" w:hAnsi="Verdana"/>
          <w:sz w:val="22"/>
          <w:szCs w:val="22"/>
        </w:rPr>
      </w:pPr>
      <w:r w:rsidRPr="00CD6DC4">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6EC7D356" w:rsidR="008161D5" w:rsidRPr="00CD6DC4" w:rsidRDefault="008161D5" w:rsidP="00AE7F95">
      <w:pPr>
        <w:spacing w:line="276" w:lineRule="auto"/>
        <w:jc w:val="both"/>
        <w:rPr>
          <w:rFonts w:ascii="Verdana" w:hAnsi="Verdana"/>
          <w:sz w:val="22"/>
          <w:szCs w:val="22"/>
          <w:lang w:val="es-ES"/>
        </w:rPr>
      </w:pPr>
    </w:p>
    <w:sectPr w:rsidR="008161D5" w:rsidRPr="00CD6DC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321819"/>
    <w:multiLevelType w:val="hybridMultilevel"/>
    <w:tmpl w:val="7B0C1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AE447A"/>
    <w:multiLevelType w:val="hybridMultilevel"/>
    <w:tmpl w:val="97146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54E70"/>
    <w:multiLevelType w:val="hybridMultilevel"/>
    <w:tmpl w:val="D3A87A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9DC5529"/>
    <w:multiLevelType w:val="hybridMultilevel"/>
    <w:tmpl w:val="4BFC8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CD4A1A"/>
    <w:multiLevelType w:val="hybridMultilevel"/>
    <w:tmpl w:val="50843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8B62FB"/>
    <w:multiLevelType w:val="hybridMultilevel"/>
    <w:tmpl w:val="E32483E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326B76B3"/>
    <w:multiLevelType w:val="hybridMultilevel"/>
    <w:tmpl w:val="1C02FA2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9125C3"/>
    <w:multiLevelType w:val="hybridMultilevel"/>
    <w:tmpl w:val="2320F0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11477B"/>
    <w:multiLevelType w:val="hybridMultilevel"/>
    <w:tmpl w:val="FEF48424"/>
    <w:lvl w:ilvl="0" w:tplc="78A6E0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B8C07CA"/>
    <w:multiLevelType w:val="hybridMultilevel"/>
    <w:tmpl w:val="F60246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546B67"/>
    <w:multiLevelType w:val="hybridMultilevel"/>
    <w:tmpl w:val="37623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8D5392F"/>
    <w:multiLevelType w:val="hybridMultilevel"/>
    <w:tmpl w:val="53705F16"/>
    <w:lvl w:ilvl="0" w:tplc="E844FDF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5A3F7AC8"/>
    <w:multiLevelType w:val="hybridMultilevel"/>
    <w:tmpl w:val="5F20A6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C7B295F"/>
    <w:multiLevelType w:val="hybridMultilevel"/>
    <w:tmpl w:val="49EE9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1DD27BA"/>
    <w:multiLevelType w:val="hybridMultilevel"/>
    <w:tmpl w:val="8BE8D3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1481FD5"/>
    <w:multiLevelType w:val="hybridMultilevel"/>
    <w:tmpl w:val="C096C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57728A8"/>
    <w:multiLevelType w:val="hybridMultilevel"/>
    <w:tmpl w:val="DEDC20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6DC3A98"/>
    <w:multiLevelType w:val="hybridMultilevel"/>
    <w:tmpl w:val="1164A4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9952659"/>
    <w:multiLevelType w:val="hybridMultilevel"/>
    <w:tmpl w:val="6FF8D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5"/>
  </w:num>
  <w:num w:numId="2" w16cid:durableId="597366729">
    <w:abstractNumId w:val="1"/>
  </w:num>
  <w:num w:numId="3" w16cid:durableId="910654820">
    <w:abstractNumId w:val="21"/>
  </w:num>
  <w:num w:numId="4" w16cid:durableId="330566206">
    <w:abstractNumId w:val="12"/>
  </w:num>
  <w:num w:numId="5" w16cid:durableId="1909916623">
    <w:abstractNumId w:val="30"/>
  </w:num>
  <w:num w:numId="6" w16cid:durableId="1497724726">
    <w:abstractNumId w:val="18"/>
  </w:num>
  <w:num w:numId="7" w16cid:durableId="1713074486">
    <w:abstractNumId w:val="43"/>
  </w:num>
  <w:num w:numId="8" w16cid:durableId="828984851">
    <w:abstractNumId w:val="32"/>
  </w:num>
  <w:num w:numId="9" w16cid:durableId="1601328956">
    <w:abstractNumId w:val="39"/>
  </w:num>
  <w:num w:numId="10" w16cid:durableId="1471245638">
    <w:abstractNumId w:val="40"/>
  </w:num>
  <w:num w:numId="11" w16cid:durableId="696661912">
    <w:abstractNumId w:val="6"/>
  </w:num>
  <w:num w:numId="12" w16cid:durableId="1327126383">
    <w:abstractNumId w:val="20"/>
  </w:num>
  <w:num w:numId="13" w16cid:durableId="313028176">
    <w:abstractNumId w:val="31"/>
  </w:num>
  <w:num w:numId="14" w16cid:durableId="775095928">
    <w:abstractNumId w:val="47"/>
  </w:num>
  <w:num w:numId="15" w16cid:durableId="383335626">
    <w:abstractNumId w:val="25"/>
  </w:num>
  <w:num w:numId="16" w16cid:durableId="1391727613">
    <w:abstractNumId w:val="42"/>
  </w:num>
  <w:num w:numId="17" w16cid:durableId="644623475">
    <w:abstractNumId w:val="49"/>
  </w:num>
  <w:num w:numId="18" w16cid:durableId="355160029">
    <w:abstractNumId w:val="22"/>
  </w:num>
  <w:num w:numId="19" w16cid:durableId="2008436971">
    <w:abstractNumId w:val="0"/>
  </w:num>
  <w:num w:numId="20" w16cid:durableId="185993990">
    <w:abstractNumId w:val="23"/>
  </w:num>
  <w:num w:numId="21" w16cid:durableId="1589341576">
    <w:abstractNumId w:val="29"/>
  </w:num>
  <w:num w:numId="22" w16cid:durableId="2059206924">
    <w:abstractNumId w:val="33"/>
  </w:num>
  <w:num w:numId="23" w16cid:durableId="873351603">
    <w:abstractNumId w:val="2"/>
  </w:num>
  <w:num w:numId="24" w16cid:durableId="2141683708">
    <w:abstractNumId w:val="4"/>
  </w:num>
  <w:num w:numId="25" w16cid:durableId="1060788634">
    <w:abstractNumId w:val="19"/>
  </w:num>
  <w:num w:numId="26" w16cid:durableId="1795057575">
    <w:abstractNumId w:val="17"/>
  </w:num>
  <w:num w:numId="27" w16cid:durableId="1585795131">
    <w:abstractNumId w:val="11"/>
  </w:num>
  <w:num w:numId="28" w16cid:durableId="1728184922">
    <w:abstractNumId w:val="28"/>
  </w:num>
  <w:num w:numId="29" w16cid:durableId="1012875484">
    <w:abstractNumId w:val="15"/>
  </w:num>
  <w:num w:numId="30" w16cid:durableId="947350828">
    <w:abstractNumId w:val="48"/>
  </w:num>
  <w:num w:numId="31" w16cid:durableId="774374226">
    <w:abstractNumId w:val="37"/>
  </w:num>
  <w:num w:numId="32" w16cid:durableId="2050715293">
    <w:abstractNumId w:val="27"/>
  </w:num>
  <w:num w:numId="33" w16cid:durableId="817456626">
    <w:abstractNumId w:val="46"/>
  </w:num>
  <w:num w:numId="34" w16cid:durableId="1246651838">
    <w:abstractNumId w:val="41"/>
  </w:num>
  <w:num w:numId="35" w16cid:durableId="653526600">
    <w:abstractNumId w:val="36"/>
  </w:num>
  <w:num w:numId="36" w16cid:durableId="1198928084">
    <w:abstractNumId w:val="44"/>
  </w:num>
  <w:num w:numId="37" w16cid:durableId="2077780402">
    <w:abstractNumId w:val="16"/>
  </w:num>
  <w:num w:numId="38" w16cid:durableId="1234975120">
    <w:abstractNumId w:val="45"/>
  </w:num>
  <w:num w:numId="39" w16cid:durableId="1952741368">
    <w:abstractNumId w:val="14"/>
  </w:num>
  <w:num w:numId="40" w16cid:durableId="1365860968">
    <w:abstractNumId w:val="34"/>
  </w:num>
  <w:num w:numId="41" w16cid:durableId="1247767323">
    <w:abstractNumId w:val="13"/>
  </w:num>
  <w:num w:numId="42" w16cid:durableId="1416365157">
    <w:abstractNumId w:val="24"/>
  </w:num>
  <w:num w:numId="43" w16cid:durableId="49965461">
    <w:abstractNumId w:val="26"/>
  </w:num>
  <w:num w:numId="44" w16cid:durableId="1672833926">
    <w:abstractNumId w:val="7"/>
  </w:num>
  <w:num w:numId="45" w16cid:durableId="246571605">
    <w:abstractNumId w:val="8"/>
  </w:num>
  <w:num w:numId="46" w16cid:durableId="645352831">
    <w:abstractNumId w:val="3"/>
  </w:num>
  <w:num w:numId="47" w16cid:durableId="2082369025">
    <w:abstractNumId w:val="35"/>
  </w:num>
  <w:num w:numId="48" w16cid:durableId="570702141">
    <w:abstractNumId w:val="9"/>
  </w:num>
  <w:num w:numId="49" w16cid:durableId="468986114">
    <w:abstractNumId w:val="38"/>
  </w:num>
  <w:num w:numId="50" w16cid:durableId="15437070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A291A"/>
    <w:rsid w:val="006D7C19"/>
    <w:rsid w:val="006E53EF"/>
    <w:rsid w:val="00723955"/>
    <w:rsid w:val="00730F86"/>
    <w:rsid w:val="00783D63"/>
    <w:rsid w:val="007C0F3C"/>
    <w:rsid w:val="007C6955"/>
    <w:rsid w:val="007D166B"/>
    <w:rsid w:val="007D5988"/>
    <w:rsid w:val="007F2817"/>
    <w:rsid w:val="008060C8"/>
    <w:rsid w:val="008161D5"/>
    <w:rsid w:val="0083251A"/>
    <w:rsid w:val="0085615E"/>
    <w:rsid w:val="008A241F"/>
    <w:rsid w:val="008B5891"/>
    <w:rsid w:val="008D3D94"/>
    <w:rsid w:val="008F7F7D"/>
    <w:rsid w:val="009159F9"/>
    <w:rsid w:val="00921957"/>
    <w:rsid w:val="0093086C"/>
    <w:rsid w:val="0096208E"/>
    <w:rsid w:val="0099298F"/>
    <w:rsid w:val="00993BB6"/>
    <w:rsid w:val="009A02E2"/>
    <w:rsid w:val="009A15F7"/>
    <w:rsid w:val="009A2F0F"/>
    <w:rsid w:val="009B7E6E"/>
    <w:rsid w:val="009D4C9B"/>
    <w:rsid w:val="009D6ED5"/>
    <w:rsid w:val="009E3B0B"/>
    <w:rsid w:val="00A010FA"/>
    <w:rsid w:val="00A67021"/>
    <w:rsid w:val="00A674FF"/>
    <w:rsid w:val="00A724C4"/>
    <w:rsid w:val="00AD442C"/>
    <w:rsid w:val="00AE7F95"/>
    <w:rsid w:val="00B26934"/>
    <w:rsid w:val="00B31D81"/>
    <w:rsid w:val="00B330EA"/>
    <w:rsid w:val="00B33194"/>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A248868E-3131-458A-841D-604490710276}"/>
</file>

<file path=customXml/itemProps2.xml><?xml version="1.0" encoding="utf-8"?>
<ds:datastoreItem xmlns:ds="http://schemas.openxmlformats.org/officeDocument/2006/customXml" ds:itemID="{07DEBD65-58B6-40C4-80E7-DEC6791DECA6}"/>
</file>

<file path=customXml/itemProps3.xml><?xml version="1.0" encoding="utf-8"?>
<ds:datastoreItem xmlns:ds="http://schemas.openxmlformats.org/officeDocument/2006/customXml" ds:itemID="{D2980FA6-558E-4464-973E-C693746C8A7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158</TotalTime>
  <Pages>12</Pages>
  <Words>4262</Words>
  <Characters>23442</Characters>
  <Application>Microsoft Office Word</Application>
  <DocSecurity>0</DocSecurity>
  <Lines>195</Lines>
  <Paragraphs>55</Paragraphs>
  <ScaleCrop>false</ScaleCrop>
  <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101</cp:revision>
  <dcterms:created xsi:type="dcterms:W3CDTF">2026-05-08T19:08:00Z</dcterms:created>
  <dcterms:modified xsi:type="dcterms:W3CDTF">2026-07-12T19:09:00Z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