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B09CC" w14:textId="20076E29" w:rsidR="007E0386" w:rsidRPr="00307015" w:rsidRDefault="00307015" w:rsidP="00307015">
      <w:pPr>
        <w:jc w:val="center"/>
        <w:rPr>
          <w:b/>
          <w:bCs/>
          <w:lang w:val="es-CO"/>
        </w:rPr>
      </w:pPr>
      <w:r w:rsidRPr="00307015">
        <w:rPr>
          <w:b/>
          <w:bCs/>
          <w:lang w:val="es-CO"/>
        </w:rPr>
        <w:t>CONCEPTO 5 D</w:t>
      </w:r>
      <w:r>
        <w:rPr>
          <w:b/>
          <w:bCs/>
          <w:lang w:val="es-CO"/>
        </w:rPr>
        <w:t>E 2026</w:t>
      </w:r>
    </w:p>
    <w:p w14:paraId="4F587A0E" w14:textId="77777777" w:rsidR="00307015" w:rsidRPr="00307015" w:rsidRDefault="00307015" w:rsidP="00307015">
      <w:pPr>
        <w:jc w:val="center"/>
        <w:rPr>
          <w:lang w:val="es-CO"/>
        </w:rPr>
      </w:pPr>
    </w:p>
    <w:p w14:paraId="45F8BDD9" w14:textId="1365A15E" w:rsidR="00307015" w:rsidRPr="00307015" w:rsidRDefault="00307015" w:rsidP="00307015">
      <w:pPr>
        <w:jc w:val="center"/>
        <w:rPr>
          <w:lang w:val="es-CO"/>
        </w:rPr>
      </w:pPr>
      <w:r w:rsidRPr="00307015">
        <w:rPr>
          <w:lang w:val="es-CO"/>
        </w:rPr>
        <w:t>(23 de junio)</w:t>
      </w:r>
    </w:p>
    <w:p w14:paraId="4D3EFC52" w14:textId="77777777" w:rsidR="00307015" w:rsidRPr="00307015" w:rsidRDefault="00307015" w:rsidP="00307015">
      <w:pPr>
        <w:jc w:val="center"/>
        <w:rPr>
          <w:lang w:val="es-CO"/>
        </w:rPr>
      </w:pPr>
    </w:p>
    <w:p w14:paraId="57EA5151" w14:textId="45D2DBD8" w:rsidR="00307015" w:rsidRPr="00307015" w:rsidRDefault="00307015" w:rsidP="00307015">
      <w:pPr>
        <w:jc w:val="center"/>
        <w:rPr>
          <w:b/>
          <w:bCs/>
          <w:lang w:val="es-CO"/>
        </w:rPr>
      </w:pPr>
      <w:r w:rsidRPr="00307015">
        <w:rPr>
          <w:b/>
          <w:bCs/>
          <w:lang w:val="es-CO"/>
        </w:rPr>
        <w:t>INSTITUTO COLOMBIANO DE BIENESTAR FAMILIAR</w:t>
      </w:r>
    </w:p>
    <w:p w14:paraId="5AC3BE22" w14:textId="77777777" w:rsidR="007E0386" w:rsidRPr="00307015" w:rsidRDefault="007E0386" w:rsidP="007E0386">
      <w:pPr>
        <w:rPr>
          <w:lang w:val="es-CO"/>
        </w:rPr>
      </w:pPr>
    </w:p>
    <w:p w14:paraId="27D68F4C" w14:textId="06665A9C" w:rsidR="007E0386" w:rsidRPr="00307015" w:rsidRDefault="007E0386" w:rsidP="00723EE2">
      <w:pPr>
        <w:ind w:right="49"/>
        <w:rPr>
          <w:rFonts w:cs="Arial"/>
          <w:color w:val="000000"/>
        </w:rPr>
      </w:pPr>
      <w:r w:rsidRPr="007E0386">
        <w:rPr>
          <w:b/>
          <w:bCs/>
          <w:lang w:val="es-CO"/>
        </w:rPr>
        <w:t>Para:</w:t>
      </w:r>
      <w:r w:rsidRPr="007E0386">
        <w:rPr>
          <w:lang w:val="es-CO"/>
        </w:rPr>
        <w:tab/>
      </w:r>
      <w:r w:rsidR="00986C65">
        <w:rPr>
          <w:lang w:val="es-CO"/>
        </w:rPr>
        <w:tab/>
      </w:r>
      <w:r w:rsidR="00796761" w:rsidRPr="00307015">
        <w:rPr>
          <w:rFonts w:cs="Arial"/>
          <w:color w:val="000000"/>
        </w:rPr>
        <w:t>SHIRLEY RESTREPO NIÑO</w:t>
      </w:r>
    </w:p>
    <w:p w14:paraId="51839B6F" w14:textId="6B6A0481" w:rsidR="00796761" w:rsidRDefault="00796761" w:rsidP="00723EE2">
      <w:pPr>
        <w:ind w:left="1416" w:right="49"/>
        <w:rPr>
          <w:lang w:val="es-CO"/>
        </w:rPr>
      </w:pPr>
      <w:r w:rsidRPr="00AE6A58">
        <w:rPr>
          <w:lang w:val="es-CO"/>
        </w:rPr>
        <w:t>Subdirectora de Autoridades Administrativas</w:t>
      </w:r>
    </w:p>
    <w:p w14:paraId="6D4415EC" w14:textId="77777777" w:rsidR="007E0386" w:rsidRPr="007E0386" w:rsidRDefault="007E0386" w:rsidP="00723EE2">
      <w:pPr>
        <w:ind w:right="49"/>
        <w:rPr>
          <w:lang w:val="es-CO"/>
        </w:rPr>
      </w:pPr>
    </w:p>
    <w:p w14:paraId="06DDA292" w14:textId="4E02F2D5" w:rsidR="002C63B3" w:rsidRDefault="002C63B3" w:rsidP="00723EE2">
      <w:pPr>
        <w:ind w:left="1416" w:right="49" w:hanging="1416"/>
        <w:jc w:val="both"/>
        <w:rPr>
          <w:rFonts w:cs="Arial"/>
          <w:bCs/>
        </w:rPr>
      </w:pPr>
      <w:r>
        <w:rPr>
          <w:rFonts w:cs="Arial"/>
          <w:b/>
        </w:rPr>
        <w:t>Asunto:</w:t>
      </w:r>
      <w:r>
        <w:rPr>
          <w:rFonts w:cs="Arial"/>
          <w:b/>
        </w:rPr>
        <w:tab/>
      </w:r>
      <w:r w:rsidR="000D082F" w:rsidRPr="000D082F">
        <w:rPr>
          <w:rFonts w:cs="Arial"/>
          <w:bCs/>
        </w:rPr>
        <w:t>Respuesta a solicitud c</w:t>
      </w:r>
      <w:r w:rsidRPr="000D082F">
        <w:rPr>
          <w:rFonts w:cs="Arial"/>
          <w:bCs/>
        </w:rPr>
        <w:t xml:space="preserve">oncepto </w:t>
      </w:r>
      <w:r w:rsidR="000D082F" w:rsidRPr="000D082F">
        <w:rPr>
          <w:rFonts w:cs="Arial"/>
          <w:bCs/>
        </w:rPr>
        <w:t>j</w:t>
      </w:r>
      <w:r w:rsidRPr="000D082F">
        <w:rPr>
          <w:rFonts w:cs="Arial"/>
          <w:bCs/>
        </w:rPr>
        <w:t>urídico representación legal de niños, niñas y adolescentes en procesos de impugnación de maternidad derivados de gestación para la subrogación</w:t>
      </w:r>
    </w:p>
    <w:p w14:paraId="3926FA97" w14:textId="77777777" w:rsidR="00AF3C21" w:rsidRDefault="00AF3C21" w:rsidP="00723EE2">
      <w:pPr>
        <w:ind w:right="49"/>
        <w:rPr>
          <w:rFonts w:cs="Arial"/>
          <w:b/>
        </w:rPr>
      </w:pPr>
    </w:p>
    <w:p w14:paraId="7FB25D94" w14:textId="758FE212" w:rsidR="002C63B3" w:rsidRDefault="002C63B3" w:rsidP="00723EE2">
      <w:pPr>
        <w:ind w:right="49"/>
        <w:rPr>
          <w:rFonts w:cs="Arial"/>
          <w:bCs/>
        </w:rPr>
      </w:pPr>
      <w:r>
        <w:rPr>
          <w:rFonts w:cs="Arial"/>
          <w:b/>
        </w:rPr>
        <w:t xml:space="preserve">Fecha: </w:t>
      </w:r>
      <w:r>
        <w:rPr>
          <w:rFonts w:cs="Arial"/>
          <w:b/>
        </w:rPr>
        <w:tab/>
      </w:r>
      <w:r w:rsidR="000D082F">
        <w:rPr>
          <w:rFonts w:cs="Arial"/>
          <w:bCs/>
        </w:rPr>
        <w:t>2</w:t>
      </w:r>
      <w:r w:rsidR="00425B4F">
        <w:rPr>
          <w:rFonts w:cs="Arial"/>
          <w:bCs/>
        </w:rPr>
        <w:t>3</w:t>
      </w:r>
      <w:r w:rsidR="000D082F">
        <w:rPr>
          <w:rFonts w:cs="Arial"/>
          <w:bCs/>
        </w:rPr>
        <w:t xml:space="preserve"> de </w:t>
      </w:r>
      <w:r w:rsidR="00425B4F">
        <w:rPr>
          <w:rFonts w:cs="Arial"/>
          <w:bCs/>
        </w:rPr>
        <w:t>junio</w:t>
      </w:r>
      <w:r w:rsidR="000D082F">
        <w:rPr>
          <w:rFonts w:cs="Arial"/>
          <w:bCs/>
        </w:rPr>
        <w:t xml:space="preserve"> de 2026</w:t>
      </w:r>
    </w:p>
    <w:p w14:paraId="241E6B9E" w14:textId="77777777" w:rsidR="00A30F8D" w:rsidRDefault="00A30F8D" w:rsidP="00723EE2">
      <w:pPr>
        <w:ind w:right="49"/>
        <w:rPr>
          <w:rFonts w:cs="Arial"/>
          <w:bCs/>
        </w:rPr>
      </w:pPr>
    </w:p>
    <w:p w14:paraId="06B98131" w14:textId="74DC921F" w:rsidR="00A30F8D" w:rsidRPr="002B018D" w:rsidRDefault="00A30F8D" w:rsidP="00723EE2">
      <w:pPr>
        <w:ind w:right="49"/>
        <w:rPr>
          <w:rFonts w:cs="Arial"/>
          <w:bCs/>
        </w:rPr>
      </w:pPr>
      <w:r>
        <w:rPr>
          <w:rFonts w:cs="Arial"/>
          <w:bCs/>
        </w:rPr>
        <w:t xml:space="preserve">Respetada </w:t>
      </w:r>
      <w:proofErr w:type="gramStart"/>
      <w:r>
        <w:rPr>
          <w:rFonts w:cs="Arial"/>
          <w:bCs/>
        </w:rPr>
        <w:t>Subdirectora</w:t>
      </w:r>
      <w:proofErr w:type="gramEnd"/>
      <w:r>
        <w:rPr>
          <w:rFonts w:cs="Arial"/>
          <w:bCs/>
        </w:rPr>
        <w:t>:</w:t>
      </w:r>
    </w:p>
    <w:p w14:paraId="35ABC023" w14:textId="77777777" w:rsidR="000A0A31" w:rsidRDefault="000A0A31" w:rsidP="00723EE2">
      <w:pPr>
        <w:ind w:right="49"/>
        <w:rPr>
          <w:rFonts w:cs="Arial"/>
          <w:b/>
        </w:rPr>
      </w:pPr>
    </w:p>
    <w:p w14:paraId="517CAA25" w14:textId="6556513A" w:rsidR="000A0A31" w:rsidRPr="000C2529" w:rsidRDefault="000A0A31" w:rsidP="005224EA">
      <w:pPr>
        <w:spacing w:line="240" w:lineRule="auto"/>
        <w:ind w:right="49"/>
        <w:jc w:val="both"/>
        <w:rPr>
          <w:rFonts w:cs="Arial"/>
          <w:b/>
        </w:rPr>
      </w:pPr>
      <w:r w:rsidRPr="00C37ACE">
        <w:rPr>
          <w:rFonts w:cs="Arial"/>
          <w:lang w:val="es-ES_tradnl"/>
        </w:rPr>
        <w:t xml:space="preserve">De manera atenta esta Oficina emite concepto jurídico relacionado con la </w:t>
      </w:r>
      <w:r>
        <w:rPr>
          <w:rFonts w:cs="Arial"/>
          <w:lang w:val="es-ES_tradnl"/>
        </w:rPr>
        <w:t>“</w:t>
      </w:r>
      <w:r w:rsidRPr="00B67D01">
        <w:rPr>
          <w:rFonts w:cs="Arial"/>
          <w:bCs/>
        </w:rPr>
        <w:t>representación legal de niños,</w:t>
      </w:r>
      <w:r>
        <w:rPr>
          <w:rFonts w:cs="Arial"/>
          <w:bCs/>
        </w:rPr>
        <w:t xml:space="preserve"> </w:t>
      </w:r>
      <w:r w:rsidRPr="00B67D01">
        <w:rPr>
          <w:rFonts w:cs="Arial"/>
          <w:bCs/>
        </w:rPr>
        <w:t>niñas y adolescentes en procesos de impugnación de maternidad</w:t>
      </w:r>
      <w:r>
        <w:rPr>
          <w:rFonts w:cs="Arial"/>
          <w:bCs/>
        </w:rPr>
        <w:t xml:space="preserve"> </w:t>
      </w:r>
      <w:r w:rsidRPr="00B67D01">
        <w:rPr>
          <w:rFonts w:cs="Arial"/>
          <w:bCs/>
        </w:rPr>
        <w:t>derivados de gestación para la subrogación</w:t>
      </w:r>
      <w:r>
        <w:rPr>
          <w:rStyle w:val="Refdenotaalpie"/>
          <w:rFonts w:cs="Arial"/>
          <w:bCs/>
        </w:rPr>
        <w:footnoteReference w:id="1"/>
      </w:r>
      <w:r>
        <w:rPr>
          <w:rFonts w:cs="Arial"/>
          <w:bCs/>
        </w:rPr>
        <w:t>”</w:t>
      </w:r>
      <w:r w:rsidRPr="000C2529">
        <w:rPr>
          <w:rFonts w:cs="Arial"/>
          <w:lang w:val="es-ES_tradnl"/>
        </w:rPr>
        <w:t xml:space="preserve">, </w:t>
      </w:r>
      <w:r w:rsidRPr="00C37ACE">
        <w:rPr>
          <w:rFonts w:cs="Arial"/>
          <w:lang w:val="es-ES_tradnl"/>
        </w:rPr>
        <w:t>Lo anterior, previo análisis del ordenamiento jurídico vigente y con fundamento en los artículos 23 de la Constitución Política, 13 del C.P.A.C.A</w:t>
      </w:r>
      <w:r w:rsidR="00AF3C21">
        <w:rPr>
          <w:rFonts w:cs="Arial"/>
          <w:lang w:val="es-ES_tradnl"/>
        </w:rPr>
        <w:t>.</w:t>
      </w:r>
      <w:r>
        <w:rPr>
          <w:rStyle w:val="Refdenotaalpie"/>
          <w:rFonts w:cs="Arial"/>
          <w:lang w:val="es-ES_tradnl"/>
        </w:rPr>
        <w:footnoteReference w:id="2"/>
      </w:r>
      <w:r w:rsidRPr="00C37ACE">
        <w:rPr>
          <w:rFonts w:cs="Arial"/>
          <w:lang w:val="es-ES_tradnl"/>
        </w:rPr>
        <w:t xml:space="preserve">, y el numeral </w:t>
      </w:r>
      <w:r>
        <w:rPr>
          <w:rFonts w:cs="Arial"/>
          <w:lang w:val="es-ES_tradnl"/>
        </w:rPr>
        <w:t>6</w:t>
      </w:r>
      <w:r w:rsidRPr="00C37ACE">
        <w:rPr>
          <w:rFonts w:cs="Arial"/>
          <w:lang w:val="es-ES_tradnl"/>
        </w:rPr>
        <w:t xml:space="preserve"> del artículo </w:t>
      </w:r>
      <w:r>
        <w:rPr>
          <w:rFonts w:cs="Arial"/>
          <w:lang w:val="es-ES_tradnl"/>
        </w:rPr>
        <w:t>8</w:t>
      </w:r>
      <w:r w:rsidRPr="00C37ACE">
        <w:rPr>
          <w:rFonts w:cs="Arial"/>
          <w:lang w:val="es-ES_tradnl"/>
        </w:rPr>
        <w:t xml:space="preserve"> del Decreto </w:t>
      </w:r>
      <w:r>
        <w:rPr>
          <w:rFonts w:cs="Arial"/>
          <w:lang w:val="es-ES_tradnl"/>
        </w:rPr>
        <w:t>1430</w:t>
      </w:r>
      <w:r w:rsidRPr="00C37ACE">
        <w:rPr>
          <w:rFonts w:cs="Arial"/>
          <w:lang w:val="es-ES_tradnl"/>
        </w:rPr>
        <w:t xml:space="preserve"> de 202</w:t>
      </w:r>
      <w:r>
        <w:rPr>
          <w:rFonts w:cs="Arial"/>
          <w:lang w:val="es-ES_tradnl"/>
        </w:rPr>
        <w:t>5</w:t>
      </w:r>
      <w:r>
        <w:rPr>
          <w:rStyle w:val="Refdenotaalpie"/>
          <w:rFonts w:cs="Arial"/>
          <w:lang w:val="es-ES_tradnl"/>
        </w:rPr>
        <w:footnoteReference w:id="3"/>
      </w:r>
      <w:r w:rsidRPr="00C37ACE">
        <w:rPr>
          <w:rFonts w:cs="Arial"/>
          <w:lang w:val="es-ES_tradnl"/>
        </w:rPr>
        <w:t>.</w:t>
      </w:r>
    </w:p>
    <w:p w14:paraId="186DB66E" w14:textId="77777777" w:rsidR="002C63B3" w:rsidRPr="00DF0591" w:rsidRDefault="002C63B3" w:rsidP="005224EA">
      <w:pPr>
        <w:widowControl w:val="0"/>
        <w:autoSpaceDE w:val="0"/>
        <w:autoSpaceDN w:val="0"/>
        <w:adjustRightInd w:val="0"/>
        <w:spacing w:line="240" w:lineRule="auto"/>
        <w:ind w:right="49"/>
        <w:jc w:val="both"/>
        <w:rPr>
          <w:rFonts w:cs="Arial"/>
          <w:lang w:val="es-ES_tradnl"/>
        </w:rPr>
      </w:pPr>
    </w:p>
    <w:p w14:paraId="43FC62F2" w14:textId="48688C38" w:rsidR="002C63B3" w:rsidRDefault="002C63B3" w:rsidP="005224EA">
      <w:pPr>
        <w:widowControl w:val="0"/>
        <w:autoSpaceDE w:val="0"/>
        <w:autoSpaceDN w:val="0"/>
        <w:adjustRightInd w:val="0"/>
        <w:spacing w:line="240" w:lineRule="auto"/>
        <w:ind w:right="49"/>
        <w:jc w:val="both"/>
        <w:rPr>
          <w:rFonts w:cs="Arial"/>
          <w:lang w:val="es-ES_tradnl"/>
        </w:rPr>
      </w:pPr>
      <w:r w:rsidRPr="00DF0591">
        <w:rPr>
          <w:rFonts w:cs="Arial"/>
          <w:lang w:val="es-ES_tradnl"/>
        </w:rPr>
        <w:t xml:space="preserve">Se debe indicar que los </w:t>
      </w:r>
      <w:r>
        <w:rPr>
          <w:rFonts w:cs="Arial"/>
          <w:lang w:val="es-ES_tradnl"/>
        </w:rPr>
        <w:t xml:space="preserve">pronunciamientos y orientaciones </w:t>
      </w:r>
      <w:r w:rsidRPr="00DF0591">
        <w:rPr>
          <w:rFonts w:cs="Arial"/>
          <w:lang w:val="es-ES_tradnl"/>
        </w:rPr>
        <w:t>proferidos por esta Oficina se realizan en términos generales y abstractos, y no sobre casos particulares ni aspectos específicos de un proceso que sea de competencia de los</w:t>
      </w:r>
      <w:r w:rsidR="00AF3C21">
        <w:rPr>
          <w:rFonts w:cs="Arial"/>
          <w:lang w:val="es-ES_tradnl"/>
        </w:rPr>
        <w:t xml:space="preserve"> Jueces de la República,</w:t>
      </w:r>
      <w:r w:rsidRPr="00DF0591">
        <w:rPr>
          <w:rFonts w:cs="Arial"/>
          <w:lang w:val="es-ES_tradnl"/>
        </w:rPr>
        <w:t xml:space="preserve"> Defensores de Familia</w:t>
      </w:r>
      <w:r>
        <w:rPr>
          <w:rFonts w:cs="Arial"/>
          <w:lang w:val="es-ES_tradnl"/>
        </w:rPr>
        <w:t xml:space="preserve"> o de algún aspecto relacionado con una función inherente que deba resolver cada misional, director regional o jefe de oficina, según el caso. </w:t>
      </w:r>
    </w:p>
    <w:p w14:paraId="446CA53F" w14:textId="77777777" w:rsidR="002C63B3" w:rsidRDefault="002C63B3" w:rsidP="005224EA">
      <w:pPr>
        <w:widowControl w:val="0"/>
        <w:autoSpaceDE w:val="0"/>
        <w:autoSpaceDN w:val="0"/>
        <w:adjustRightInd w:val="0"/>
        <w:spacing w:line="240" w:lineRule="auto"/>
        <w:ind w:right="49"/>
        <w:jc w:val="both"/>
        <w:rPr>
          <w:rFonts w:cs="Arial"/>
          <w:lang w:val="es-ES_tradnl"/>
        </w:rPr>
      </w:pPr>
    </w:p>
    <w:p w14:paraId="170C38BB" w14:textId="7219C300" w:rsidR="002C63B3" w:rsidRDefault="00AF3C21" w:rsidP="005224EA">
      <w:pPr>
        <w:widowControl w:val="0"/>
        <w:autoSpaceDE w:val="0"/>
        <w:autoSpaceDN w:val="0"/>
        <w:adjustRightInd w:val="0"/>
        <w:spacing w:line="240" w:lineRule="auto"/>
        <w:ind w:right="49"/>
        <w:jc w:val="both"/>
        <w:rPr>
          <w:rFonts w:cs="Arial"/>
          <w:lang w:val="es-ES_tradnl"/>
        </w:rPr>
      </w:pPr>
      <w:r>
        <w:rPr>
          <w:rFonts w:cs="Arial"/>
          <w:lang w:val="es-ES_tradnl"/>
        </w:rPr>
        <w:t>P</w:t>
      </w:r>
      <w:r w:rsidR="002C63B3">
        <w:rPr>
          <w:rFonts w:cs="Arial"/>
          <w:lang w:val="es-ES_tradnl"/>
        </w:rPr>
        <w:t xml:space="preserve">ara el desarrollo del presente concepto jurídico se abordará la siguiente estructura metodológica: </w:t>
      </w:r>
    </w:p>
    <w:p w14:paraId="4AE9256A" w14:textId="77777777" w:rsidR="002C63B3" w:rsidRDefault="002C63B3" w:rsidP="005224EA">
      <w:pPr>
        <w:widowControl w:val="0"/>
        <w:autoSpaceDE w:val="0"/>
        <w:autoSpaceDN w:val="0"/>
        <w:adjustRightInd w:val="0"/>
        <w:spacing w:line="240" w:lineRule="auto"/>
        <w:ind w:right="49"/>
        <w:jc w:val="both"/>
        <w:rPr>
          <w:rFonts w:cs="Arial"/>
          <w:lang w:val="es-ES_tradnl"/>
        </w:rPr>
      </w:pPr>
    </w:p>
    <w:p w14:paraId="6D4D3849" w14:textId="77777777" w:rsidR="002C63B3" w:rsidRPr="003C407E" w:rsidRDefault="002C63B3" w:rsidP="005224EA">
      <w:pPr>
        <w:pStyle w:val="Prrafodelista"/>
        <w:widowControl w:val="0"/>
        <w:numPr>
          <w:ilvl w:val="0"/>
          <w:numId w:val="1"/>
        </w:numPr>
        <w:autoSpaceDE w:val="0"/>
        <w:autoSpaceDN w:val="0"/>
        <w:adjustRightInd w:val="0"/>
        <w:spacing w:after="0" w:line="240" w:lineRule="auto"/>
        <w:ind w:right="49"/>
        <w:jc w:val="both"/>
        <w:rPr>
          <w:rFonts w:ascii="Verdana" w:hAnsi="Verdana" w:cs="Arial"/>
        </w:rPr>
      </w:pPr>
      <w:r w:rsidRPr="003C407E">
        <w:rPr>
          <w:rFonts w:ascii="Verdana" w:hAnsi="Verdana" w:cs="Arial"/>
        </w:rPr>
        <w:t xml:space="preserve">Antecedentes. </w:t>
      </w:r>
    </w:p>
    <w:p w14:paraId="46752E1F" w14:textId="45B01C6F" w:rsidR="002C63B3" w:rsidRPr="003C407E" w:rsidRDefault="002C63B3" w:rsidP="005224EA">
      <w:pPr>
        <w:pStyle w:val="Prrafodelista"/>
        <w:widowControl w:val="0"/>
        <w:numPr>
          <w:ilvl w:val="0"/>
          <w:numId w:val="1"/>
        </w:numPr>
        <w:autoSpaceDE w:val="0"/>
        <w:autoSpaceDN w:val="0"/>
        <w:adjustRightInd w:val="0"/>
        <w:spacing w:after="0" w:line="240" w:lineRule="auto"/>
        <w:ind w:right="49"/>
        <w:jc w:val="both"/>
        <w:rPr>
          <w:rFonts w:ascii="Verdana" w:hAnsi="Verdana" w:cs="Arial"/>
        </w:rPr>
      </w:pPr>
      <w:r w:rsidRPr="003C407E">
        <w:rPr>
          <w:rFonts w:ascii="Verdana" w:hAnsi="Verdana" w:cs="Arial"/>
        </w:rPr>
        <w:t>Problema</w:t>
      </w:r>
      <w:r w:rsidR="00244414">
        <w:rPr>
          <w:rFonts w:ascii="Verdana" w:hAnsi="Verdana" w:cs="Arial"/>
        </w:rPr>
        <w:t>s</w:t>
      </w:r>
      <w:r w:rsidRPr="003C407E">
        <w:rPr>
          <w:rFonts w:ascii="Verdana" w:hAnsi="Verdana" w:cs="Arial"/>
        </w:rPr>
        <w:t xml:space="preserve"> </w:t>
      </w:r>
      <w:r w:rsidR="00723EE2" w:rsidRPr="003C407E">
        <w:rPr>
          <w:rFonts w:ascii="Verdana" w:hAnsi="Verdana" w:cs="Arial"/>
        </w:rPr>
        <w:t>j</w:t>
      </w:r>
      <w:r w:rsidRPr="003C407E">
        <w:rPr>
          <w:rFonts w:ascii="Verdana" w:hAnsi="Verdana" w:cs="Arial"/>
        </w:rPr>
        <w:t>urídico</w:t>
      </w:r>
      <w:r w:rsidR="00244414">
        <w:rPr>
          <w:rFonts w:ascii="Verdana" w:hAnsi="Verdana" w:cs="Arial"/>
        </w:rPr>
        <w:t>s</w:t>
      </w:r>
      <w:r w:rsidRPr="003C407E">
        <w:rPr>
          <w:rFonts w:ascii="Verdana" w:hAnsi="Verdana" w:cs="Arial"/>
        </w:rPr>
        <w:t>.</w:t>
      </w:r>
    </w:p>
    <w:p w14:paraId="7DE3DF14" w14:textId="77777777" w:rsidR="00075617" w:rsidRPr="003C407E" w:rsidRDefault="002C63B3" w:rsidP="005224EA">
      <w:pPr>
        <w:pStyle w:val="Prrafodelista"/>
        <w:widowControl w:val="0"/>
        <w:numPr>
          <w:ilvl w:val="0"/>
          <w:numId w:val="1"/>
        </w:numPr>
        <w:autoSpaceDE w:val="0"/>
        <w:autoSpaceDN w:val="0"/>
        <w:adjustRightInd w:val="0"/>
        <w:spacing w:after="0" w:line="240" w:lineRule="auto"/>
        <w:ind w:right="49"/>
        <w:jc w:val="both"/>
        <w:rPr>
          <w:rFonts w:ascii="Verdana" w:hAnsi="Verdana" w:cs="Arial"/>
        </w:rPr>
      </w:pPr>
      <w:r w:rsidRPr="003C407E">
        <w:rPr>
          <w:rFonts w:ascii="Verdana" w:hAnsi="Verdana" w:cs="Arial"/>
        </w:rPr>
        <w:t xml:space="preserve">Análisis jurídico para resolver </w:t>
      </w:r>
      <w:r w:rsidR="00075617" w:rsidRPr="003C407E">
        <w:rPr>
          <w:rFonts w:ascii="Verdana" w:hAnsi="Verdana" w:cs="Arial"/>
        </w:rPr>
        <w:t>el</w:t>
      </w:r>
      <w:r w:rsidRPr="003C407E">
        <w:rPr>
          <w:rFonts w:ascii="Verdana" w:hAnsi="Verdana" w:cs="Arial"/>
        </w:rPr>
        <w:t xml:space="preserve"> problema jurídico.  </w:t>
      </w:r>
    </w:p>
    <w:p w14:paraId="31FD63F2" w14:textId="11327F30" w:rsidR="002C63B3" w:rsidRPr="003C407E" w:rsidRDefault="003C407E" w:rsidP="005224EA">
      <w:pPr>
        <w:widowControl w:val="0"/>
        <w:autoSpaceDE w:val="0"/>
        <w:autoSpaceDN w:val="0"/>
        <w:adjustRightInd w:val="0"/>
        <w:spacing w:line="240" w:lineRule="auto"/>
        <w:ind w:right="49"/>
        <w:jc w:val="both"/>
        <w:rPr>
          <w:rFonts w:cs="Arial"/>
        </w:rPr>
      </w:pPr>
      <w:r w:rsidRPr="003C407E">
        <w:rPr>
          <w:rFonts w:cs="Arial"/>
          <w:b/>
          <w:bCs/>
        </w:rPr>
        <w:t>3.1.</w:t>
      </w:r>
      <w:r>
        <w:rPr>
          <w:rFonts w:cs="Arial"/>
        </w:rPr>
        <w:t xml:space="preserve"> </w:t>
      </w:r>
      <w:r w:rsidR="002C63B3" w:rsidRPr="003C407E">
        <w:rPr>
          <w:rFonts w:cs="Arial"/>
        </w:rPr>
        <w:t>Del principio de legalidad y de la competencia de las autoridades públicas</w:t>
      </w:r>
      <w:r>
        <w:rPr>
          <w:rFonts w:cs="Arial"/>
        </w:rPr>
        <w:t>.</w:t>
      </w:r>
    </w:p>
    <w:p w14:paraId="60EFF73B" w14:textId="682D41F2" w:rsidR="002C63B3" w:rsidRPr="003C407E" w:rsidRDefault="003C407E" w:rsidP="005224EA">
      <w:pPr>
        <w:spacing w:line="240" w:lineRule="auto"/>
        <w:ind w:right="49"/>
        <w:jc w:val="both"/>
        <w:rPr>
          <w:rFonts w:cs="Arial"/>
        </w:rPr>
      </w:pPr>
      <w:r w:rsidRPr="003C407E">
        <w:rPr>
          <w:rFonts w:cs="Arial"/>
          <w:b/>
          <w:bCs/>
        </w:rPr>
        <w:lastRenderedPageBreak/>
        <w:t>3.</w:t>
      </w:r>
      <w:r w:rsidR="000417F2" w:rsidRPr="003C407E">
        <w:rPr>
          <w:rFonts w:cs="Arial"/>
          <w:b/>
          <w:bCs/>
        </w:rPr>
        <w:t>2.</w:t>
      </w:r>
      <w:r w:rsidR="000417F2" w:rsidRPr="003C407E">
        <w:rPr>
          <w:rFonts w:cs="Arial"/>
        </w:rPr>
        <w:t xml:space="preserve"> De</w:t>
      </w:r>
      <w:r w:rsidR="002C63B3" w:rsidRPr="003C407E">
        <w:rPr>
          <w:rFonts w:cs="Arial"/>
        </w:rPr>
        <w:t xml:space="preserve"> la naturaleza excepcional de la representación legal ejercida por los Defensores de Familia</w:t>
      </w:r>
      <w:r w:rsidR="00410347" w:rsidRPr="003C407E">
        <w:rPr>
          <w:rFonts w:cs="Arial"/>
        </w:rPr>
        <w:t>.</w:t>
      </w:r>
    </w:p>
    <w:p w14:paraId="70EC74BD" w14:textId="0F45153E" w:rsidR="002C63B3" w:rsidRPr="003C407E" w:rsidRDefault="003C407E" w:rsidP="005224EA">
      <w:pPr>
        <w:spacing w:line="240" w:lineRule="auto"/>
        <w:ind w:right="49"/>
        <w:jc w:val="both"/>
        <w:rPr>
          <w:rFonts w:cs="Arial"/>
        </w:rPr>
      </w:pPr>
      <w:r w:rsidRPr="003C407E">
        <w:rPr>
          <w:rFonts w:cs="Arial"/>
          <w:b/>
          <w:bCs/>
        </w:rPr>
        <w:t>3.3.</w:t>
      </w:r>
      <w:r>
        <w:rPr>
          <w:rFonts w:cs="Arial"/>
        </w:rPr>
        <w:t xml:space="preserve"> </w:t>
      </w:r>
      <w:r w:rsidR="002C63B3" w:rsidRPr="003C407E">
        <w:rPr>
          <w:rFonts w:cs="Arial"/>
        </w:rPr>
        <w:t>De la inexistencia de una competencia automática en procesos de impugnación de maternidad derivados de subrogación para la gestación</w:t>
      </w:r>
      <w:r>
        <w:rPr>
          <w:rFonts w:cs="Arial"/>
        </w:rPr>
        <w:t>.</w:t>
      </w:r>
    </w:p>
    <w:p w14:paraId="5EB3FB8E" w14:textId="14A24734" w:rsidR="002C63B3" w:rsidRPr="003C407E" w:rsidRDefault="002C63B3" w:rsidP="005224EA">
      <w:pPr>
        <w:pStyle w:val="Prrafodelista"/>
        <w:numPr>
          <w:ilvl w:val="0"/>
          <w:numId w:val="1"/>
        </w:numPr>
        <w:spacing w:after="0" w:line="240" w:lineRule="auto"/>
        <w:ind w:right="49"/>
        <w:jc w:val="both"/>
        <w:rPr>
          <w:rFonts w:ascii="Verdana" w:hAnsi="Verdana" w:cs="Arial"/>
        </w:rPr>
      </w:pPr>
      <w:r w:rsidRPr="003C407E">
        <w:rPr>
          <w:rFonts w:ascii="Verdana" w:hAnsi="Verdana" w:cs="Arial"/>
        </w:rPr>
        <w:t>Respuesta a</w:t>
      </w:r>
      <w:r w:rsidR="00575886">
        <w:rPr>
          <w:rFonts w:ascii="Verdana" w:hAnsi="Verdana" w:cs="Arial"/>
        </w:rPr>
        <w:t xml:space="preserve"> </w:t>
      </w:r>
      <w:r w:rsidR="00075617" w:rsidRPr="003C407E">
        <w:rPr>
          <w:rFonts w:ascii="Verdana" w:hAnsi="Verdana" w:cs="Arial"/>
        </w:rPr>
        <w:t>l</w:t>
      </w:r>
      <w:r w:rsidR="00575886">
        <w:rPr>
          <w:rFonts w:ascii="Verdana" w:hAnsi="Verdana" w:cs="Arial"/>
        </w:rPr>
        <w:t>os</w:t>
      </w:r>
      <w:r w:rsidRPr="003C407E">
        <w:rPr>
          <w:rFonts w:ascii="Verdana" w:hAnsi="Verdana" w:cs="Arial"/>
        </w:rPr>
        <w:t xml:space="preserve"> </w:t>
      </w:r>
      <w:r w:rsidR="00075617" w:rsidRPr="003C407E">
        <w:rPr>
          <w:rFonts w:ascii="Verdana" w:hAnsi="Verdana" w:cs="Arial"/>
        </w:rPr>
        <w:t>p</w:t>
      </w:r>
      <w:r w:rsidRPr="003C407E">
        <w:rPr>
          <w:rFonts w:ascii="Verdana" w:hAnsi="Verdana" w:cs="Arial"/>
        </w:rPr>
        <w:t>roblema</w:t>
      </w:r>
      <w:r w:rsidR="00575886">
        <w:rPr>
          <w:rFonts w:ascii="Verdana" w:hAnsi="Verdana" w:cs="Arial"/>
        </w:rPr>
        <w:t>s</w:t>
      </w:r>
      <w:r w:rsidR="00075617" w:rsidRPr="003C407E">
        <w:rPr>
          <w:rFonts w:ascii="Verdana" w:hAnsi="Verdana" w:cs="Arial"/>
        </w:rPr>
        <w:t xml:space="preserve"> j</w:t>
      </w:r>
      <w:r w:rsidRPr="003C407E">
        <w:rPr>
          <w:rFonts w:ascii="Verdana" w:hAnsi="Verdana" w:cs="Arial"/>
        </w:rPr>
        <w:t>urídico</w:t>
      </w:r>
      <w:r w:rsidR="00575886">
        <w:rPr>
          <w:rFonts w:ascii="Verdana" w:hAnsi="Verdana" w:cs="Arial"/>
        </w:rPr>
        <w:t>s</w:t>
      </w:r>
      <w:r w:rsidR="00075617" w:rsidRPr="003C407E">
        <w:rPr>
          <w:rFonts w:ascii="Verdana" w:hAnsi="Verdana" w:cs="Arial"/>
        </w:rPr>
        <w:t>.</w:t>
      </w:r>
    </w:p>
    <w:p w14:paraId="39C64FC0" w14:textId="39EE8A86" w:rsidR="002C63B3" w:rsidRPr="003C407E" w:rsidRDefault="002C63B3" w:rsidP="005224EA">
      <w:pPr>
        <w:pStyle w:val="Prrafodelista"/>
        <w:numPr>
          <w:ilvl w:val="0"/>
          <w:numId w:val="1"/>
        </w:numPr>
        <w:spacing w:after="0" w:line="240" w:lineRule="auto"/>
        <w:ind w:right="49"/>
        <w:jc w:val="both"/>
        <w:rPr>
          <w:rFonts w:ascii="Verdana" w:hAnsi="Verdana" w:cs="Arial"/>
        </w:rPr>
      </w:pPr>
      <w:r w:rsidRPr="003C407E">
        <w:rPr>
          <w:rFonts w:ascii="Verdana" w:hAnsi="Verdana" w:cs="Arial"/>
        </w:rPr>
        <w:t>Conclusiones.</w:t>
      </w:r>
    </w:p>
    <w:p w14:paraId="07EE5870" w14:textId="77777777" w:rsidR="002C63B3" w:rsidRDefault="002C63B3" w:rsidP="005224EA">
      <w:pPr>
        <w:widowControl w:val="0"/>
        <w:autoSpaceDE w:val="0"/>
        <w:autoSpaceDN w:val="0"/>
        <w:adjustRightInd w:val="0"/>
        <w:spacing w:line="240" w:lineRule="auto"/>
        <w:ind w:right="49"/>
        <w:jc w:val="both"/>
        <w:rPr>
          <w:rFonts w:cs="Arial"/>
          <w:lang w:val="es-ES_tradnl"/>
        </w:rPr>
      </w:pPr>
    </w:p>
    <w:p w14:paraId="5DC37270" w14:textId="77777777" w:rsidR="002C63B3" w:rsidRPr="00A75DE5" w:rsidRDefault="002C63B3" w:rsidP="005224EA">
      <w:pPr>
        <w:widowControl w:val="0"/>
        <w:autoSpaceDE w:val="0"/>
        <w:autoSpaceDN w:val="0"/>
        <w:adjustRightInd w:val="0"/>
        <w:spacing w:line="240" w:lineRule="auto"/>
        <w:ind w:right="49"/>
        <w:jc w:val="both"/>
        <w:rPr>
          <w:rFonts w:cs="Arial"/>
          <w:b/>
          <w:bCs/>
          <w:lang w:val="es-ES_tradnl"/>
        </w:rPr>
      </w:pPr>
      <w:r>
        <w:rPr>
          <w:rFonts w:cs="Arial"/>
          <w:b/>
          <w:bCs/>
          <w:lang w:val="es-ES_tradnl"/>
        </w:rPr>
        <w:t xml:space="preserve">1. </w:t>
      </w:r>
      <w:r w:rsidRPr="00A75DE5">
        <w:rPr>
          <w:rFonts w:cs="Arial"/>
          <w:b/>
          <w:bCs/>
          <w:lang w:val="es-ES_tradnl"/>
        </w:rPr>
        <w:t>Antecedentes</w:t>
      </w:r>
    </w:p>
    <w:p w14:paraId="2E0A23E8" w14:textId="77777777" w:rsidR="002C63B3" w:rsidRDefault="002C63B3" w:rsidP="005224EA">
      <w:pPr>
        <w:widowControl w:val="0"/>
        <w:autoSpaceDE w:val="0"/>
        <w:autoSpaceDN w:val="0"/>
        <w:adjustRightInd w:val="0"/>
        <w:spacing w:line="240" w:lineRule="auto"/>
        <w:ind w:right="49"/>
        <w:jc w:val="both"/>
        <w:rPr>
          <w:rFonts w:cs="Arial"/>
          <w:b/>
          <w:bCs/>
          <w:lang w:val="es-ES_tradnl"/>
        </w:rPr>
      </w:pPr>
    </w:p>
    <w:p w14:paraId="5610405D" w14:textId="43ABCB5F" w:rsidR="002C63B3" w:rsidRDefault="002C63B3" w:rsidP="005224EA">
      <w:pPr>
        <w:spacing w:line="240" w:lineRule="auto"/>
        <w:ind w:right="49"/>
        <w:jc w:val="both"/>
        <w:rPr>
          <w:rFonts w:eastAsiaTheme="minorHAnsi" w:cs="Arial"/>
          <w:iCs/>
        </w:rPr>
      </w:pPr>
      <w:r w:rsidRPr="003E2A9B">
        <w:rPr>
          <w:rFonts w:eastAsiaTheme="minorHAnsi" w:cs="Arial"/>
          <w:iCs/>
        </w:rPr>
        <w:t>La Subdirección de Autoridades Administrativas del Instituto Colombiano de Bienestar Familiar elevó solicitud de concepto jurídico ante la Oficina Jurídica, con el propósito de obtener claridad respecto de la intervención de los Defensores de Familia en procesos judiciales de impugnación de maternidad derivados de subrogación para la gestación, particularmente en aquellos eventos en los que algunos despachos judiciales han considerado necesaria su vinculación como representantes legales de niños, niñas o adolescentes.</w:t>
      </w:r>
    </w:p>
    <w:p w14:paraId="48821BC2" w14:textId="77777777" w:rsidR="002C63B3" w:rsidRPr="003E2A9B" w:rsidRDefault="002C63B3" w:rsidP="005224EA">
      <w:pPr>
        <w:spacing w:line="240" w:lineRule="auto"/>
        <w:ind w:right="49"/>
        <w:jc w:val="both"/>
        <w:rPr>
          <w:rFonts w:eastAsiaTheme="minorHAnsi" w:cs="Arial"/>
          <w:iCs/>
        </w:rPr>
      </w:pPr>
    </w:p>
    <w:p w14:paraId="426FB180" w14:textId="77777777" w:rsidR="002C63B3" w:rsidRDefault="002C63B3" w:rsidP="005224EA">
      <w:pPr>
        <w:spacing w:line="240" w:lineRule="auto"/>
        <w:ind w:right="49"/>
        <w:jc w:val="both"/>
        <w:rPr>
          <w:rFonts w:eastAsiaTheme="minorHAnsi" w:cs="Arial"/>
          <w:iCs/>
        </w:rPr>
      </w:pPr>
      <w:r w:rsidRPr="003E2A9B">
        <w:rPr>
          <w:rFonts w:eastAsiaTheme="minorHAnsi" w:cs="Arial"/>
          <w:iCs/>
        </w:rPr>
        <w:t>En la solicitud remitida se expone que, en el marco de procesos judiciales relacionados con técnicas de reproducción humana asistida y maternidad subrogada, se han presentado interpretaciones divergentes por parte de autoridades judiciales respecto del alcance de la competencia funcional de los Defensores de Familia.</w:t>
      </w:r>
    </w:p>
    <w:p w14:paraId="51F9550A" w14:textId="77777777" w:rsidR="002C63B3" w:rsidRPr="003E2A9B" w:rsidRDefault="002C63B3" w:rsidP="005224EA">
      <w:pPr>
        <w:spacing w:line="240" w:lineRule="auto"/>
        <w:ind w:right="49"/>
        <w:jc w:val="both"/>
        <w:rPr>
          <w:rFonts w:eastAsiaTheme="minorHAnsi" w:cs="Arial"/>
          <w:iCs/>
        </w:rPr>
      </w:pPr>
    </w:p>
    <w:p w14:paraId="65403CCB" w14:textId="77777777" w:rsidR="002C63B3" w:rsidRDefault="002C63B3" w:rsidP="005224EA">
      <w:pPr>
        <w:spacing w:line="240" w:lineRule="auto"/>
        <w:ind w:right="49"/>
        <w:jc w:val="both"/>
        <w:rPr>
          <w:rFonts w:eastAsiaTheme="minorHAnsi" w:cs="Arial"/>
          <w:iCs/>
        </w:rPr>
      </w:pPr>
      <w:r w:rsidRPr="003E2A9B">
        <w:rPr>
          <w:rFonts w:eastAsiaTheme="minorHAnsi" w:cs="Arial"/>
          <w:iCs/>
        </w:rPr>
        <w:t>En particular, se señala que algunos despachos judiciales han sostenido la tesis según la cual en este tipo de procesos existiría un conflicto de intereses intrínseco entre los progenitores y el niño o niña involucrado, circunstancia que, a juicio de dichas autoridades, haría obligatoria la intervención del Defensor de Familia como representante judicial.</w:t>
      </w:r>
    </w:p>
    <w:p w14:paraId="6C69219E" w14:textId="77777777" w:rsidR="002C63B3" w:rsidRPr="003E2A9B" w:rsidRDefault="002C63B3" w:rsidP="005224EA">
      <w:pPr>
        <w:spacing w:line="240" w:lineRule="auto"/>
        <w:ind w:right="49"/>
        <w:jc w:val="both"/>
        <w:rPr>
          <w:rFonts w:eastAsiaTheme="minorHAnsi" w:cs="Arial"/>
          <w:iCs/>
        </w:rPr>
      </w:pPr>
    </w:p>
    <w:p w14:paraId="183B9D7E" w14:textId="69D12D04" w:rsidR="002C63B3" w:rsidRDefault="002C63B3" w:rsidP="005224EA">
      <w:pPr>
        <w:spacing w:line="240" w:lineRule="auto"/>
        <w:ind w:right="49"/>
        <w:jc w:val="both"/>
        <w:rPr>
          <w:rFonts w:eastAsiaTheme="minorHAnsi" w:cs="Arial"/>
          <w:iCs/>
        </w:rPr>
      </w:pPr>
      <w:r w:rsidRPr="003E2A9B">
        <w:rPr>
          <w:rFonts w:eastAsiaTheme="minorHAnsi" w:cs="Arial"/>
          <w:iCs/>
        </w:rPr>
        <w:t>La consulta refiere, además, antecedentes judiciales</w:t>
      </w:r>
      <w:r w:rsidR="002F5F0E">
        <w:rPr>
          <w:rStyle w:val="Refdenotaalpie"/>
          <w:rFonts w:eastAsiaTheme="minorHAnsi" w:cs="Arial"/>
          <w:iCs/>
        </w:rPr>
        <w:footnoteReference w:id="4"/>
      </w:r>
      <w:r w:rsidRPr="003E2A9B">
        <w:rPr>
          <w:rFonts w:eastAsiaTheme="minorHAnsi" w:cs="Arial"/>
          <w:iCs/>
        </w:rPr>
        <w:t xml:space="preserve"> recientes en los cuales se ordenó la vinculación obligatoria de Defensores de Familia bajo el argumento de prevenir eventuales nulidades procesales y garantizar la representación de los derechos del niño o niña.</w:t>
      </w:r>
    </w:p>
    <w:p w14:paraId="42159E40" w14:textId="77777777" w:rsidR="002C63B3" w:rsidRPr="003E2A9B" w:rsidRDefault="002C63B3" w:rsidP="005224EA">
      <w:pPr>
        <w:spacing w:line="240" w:lineRule="auto"/>
        <w:ind w:right="49"/>
        <w:jc w:val="both"/>
        <w:rPr>
          <w:rFonts w:eastAsiaTheme="minorHAnsi" w:cs="Arial"/>
          <w:iCs/>
        </w:rPr>
      </w:pPr>
    </w:p>
    <w:p w14:paraId="5264CEEC" w14:textId="77777777" w:rsidR="002C63B3" w:rsidRDefault="002C63B3" w:rsidP="005224EA">
      <w:pPr>
        <w:spacing w:line="240" w:lineRule="auto"/>
        <w:ind w:right="49"/>
        <w:jc w:val="both"/>
        <w:rPr>
          <w:rFonts w:eastAsiaTheme="minorHAnsi" w:cs="Arial"/>
          <w:iCs/>
        </w:rPr>
      </w:pPr>
      <w:r w:rsidRPr="003E2A9B">
        <w:rPr>
          <w:rFonts w:eastAsiaTheme="minorHAnsi" w:cs="Arial"/>
          <w:iCs/>
        </w:rPr>
        <w:t>Dentro de los antecedentes puestos de presente por la Subdirección se mencionan providencias judiciales en las que se ha debatido la necesidad de participación del Defensor de Familia en asuntos relacionados con:</w:t>
      </w:r>
    </w:p>
    <w:p w14:paraId="00630D21" w14:textId="77777777" w:rsidR="002C63B3" w:rsidRPr="003E2A9B" w:rsidRDefault="002C63B3" w:rsidP="005224EA">
      <w:pPr>
        <w:spacing w:line="240" w:lineRule="auto"/>
        <w:ind w:right="49"/>
        <w:jc w:val="both"/>
        <w:rPr>
          <w:rFonts w:eastAsiaTheme="minorHAnsi" w:cs="Arial"/>
          <w:iCs/>
        </w:rPr>
      </w:pPr>
    </w:p>
    <w:p w14:paraId="72FB52D9" w14:textId="77777777" w:rsidR="002C63B3" w:rsidRPr="003E2A9B" w:rsidRDefault="002C63B3" w:rsidP="005224EA">
      <w:pPr>
        <w:numPr>
          <w:ilvl w:val="0"/>
          <w:numId w:val="2"/>
        </w:numPr>
        <w:spacing w:line="240" w:lineRule="auto"/>
        <w:ind w:right="49"/>
        <w:jc w:val="both"/>
        <w:rPr>
          <w:rFonts w:eastAsiaTheme="minorHAnsi" w:cs="Arial"/>
          <w:iCs/>
        </w:rPr>
      </w:pPr>
      <w:r w:rsidRPr="003E2A9B">
        <w:rPr>
          <w:rFonts w:eastAsiaTheme="minorHAnsi" w:cs="Arial"/>
          <w:iCs/>
        </w:rPr>
        <w:lastRenderedPageBreak/>
        <w:t>Procesos de impugnación de maternidad derivados de acuerdos de subrogación para la gestación.</w:t>
      </w:r>
    </w:p>
    <w:p w14:paraId="2EA640F3" w14:textId="77777777" w:rsidR="002C63B3" w:rsidRPr="003E2A9B" w:rsidRDefault="002C63B3" w:rsidP="005224EA">
      <w:pPr>
        <w:numPr>
          <w:ilvl w:val="0"/>
          <w:numId w:val="2"/>
        </w:numPr>
        <w:spacing w:line="240" w:lineRule="auto"/>
        <w:ind w:right="49"/>
        <w:jc w:val="both"/>
        <w:rPr>
          <w:rFonts w:eastAsiaTheme="minorHAnsi" w:cs="Arial"/>
          <w:iCs/>
        </w:rPr>
      </w:pPr>
      <w:r w:rsidRPr="003E2A9B">
        <w:rPr>
          <w:rFonts w:eastAsiaTheme="minorHAnsi" w:cs="Arial"/>
          <w:iCs/>
        </w:rPr>
        <w:t>Determinación de la filiación en contextos de técnicas de reproducción humana asistida.</w:t>
      </w:r>
    </w:p>
    <w:p w14:paraId="3B1684B7" w14:textId="77777777" w:rsidR="002C63B3" w:rsidRPr="003E2A9B" w:rsidRDefault="002C63B3" w:rsidP="005224EA">
      <w:pPr>
        <w:numPr>
          <w:ilvl w:val="0"/>
          <w:numId w:val="2"/>
        </w:numPr>
        <w:spacing w:line="240" w:lineRule="auto"/>
        <w:ind w:right="49"/>
        <w:jc w:val="both"/>
        <w:rPr>
          <w:rFonts w:eastAsiaTheme="minorHAnsi" w:cs="Arial"/>
          <w:iCs/>
        </w:rPr>
      </w:pPr>
      <w:r w:rsidRPr="003E2A9B">
        <w:rPr>
          <w:rFonts w:eastAsiaTheme="minorHAnsi" w:cs="Arial"/>
          <w:iCs/>
        </w:rPr>
        <w:t>Garantía del derecho a la identidad y a la nacionalidad de niños y niñas nacidos mediante estas técnicas.</w:t>
      </w:r>
    </w:p>
    <w:p w14:paraId="69EE4389" w14:textId="77777777" w:rsidR="002C63B3" w:rsidRDefault="002C63B3" w:rsidP="005224EA">
      <w:pPr>
        <w:numPr>
          <w:ilvl w:val="0"/>
          <w:numId w:val="2"/>
        </w:numPr>
        <w:spacing w:line="240" w:lineRule="auto"/>
        <w:ind w:right="49"/>
        <w:jc w:val="both"/>
        <w:rPr>
          <w:rFonts w:eastAsiaTheme="minorHAnsi" w:cs="Arial"/>
          <w:iCs/>
        </w:rPr>
      </w:pPr>
      <w:r w:rsidRPr="003E2A9B">
        <w:rPr>
          <w:rFonts w:eastAsiaTheme="minorHAnsi" w:cs="Arial"/>
          <w:iCs/>
        </w:rPr>
        <w:t>Eventuales tensiones entre los intereses de los progenitores, las gestantes y los niños involucrados.</w:t>
      </w:r>
    </w:p>
    <w:p w14:paraId="74A1BD8D" w14:textId="77777777" w:rsidR="002C63B3" w:rsidRPr="003E2A9B" w:rsidRDefault="002C63B3" w:rsidP="005224EA">
      <w:pPr>
        <w:spacing w:line="240" w:lineRule="auto"/>
        <w:ind w:left="720" w:right="49"/>
        <w:jc w:val="both"/>
        <w:rPr>
          <w:rFonts w:eastAsiaTheme="minorHAnsi" w:cs="Arial"/>
          <w:iCs/>
        </w:rPr>
      </w:pPr>
    </w:p>
    <w:p w14:paraId="7BF1C1CE" w14:textId="1A369B05" w:rsidR="002C63B3" w:rsidRDefault="002C63B3" w:rsidP="005224EA">
      <w:pPr>
        <w:spacing w:line="240" w:lineRule="auto"/>
        <w:ind w:right="49"/>
        <w:jc w:val="both"/>
        <w:rPr>
          <w:rFonts w:eastAsiaTheme="minorHAnsi" w:cs="Arial"/>
          <w:iCs/>
        </w:rPr>
      </w:pPr>
      <w:r w:rsidRPr="003E2A9B">
        <w:rPr>
          <w:rFonts w:eastAsiaTheme="minorHAnsi" w:cs="Arial"/>
          <w:iCs/>
        </w:rPr>
        <w:t>Asimismo, se advierte que algunas decisiones judiciales han considerado que la sola existencia de controversias filiativas derivadas de la subrogación para la gestación</w:t>
      </w:r>
      <w:r w:rsidR="002D09AB">
        <w:rPr>
          <w:rFonts w:eastAsiaTheme="minorHAnsi" w:cs="Arial"/>
          <w:iCs/>
        </w:rPr>
        <w:t>,</w:t>
      </w:r>
      <w:r w:rsidRPr="003E2A9B">
        <w:rPr>
          <w:rFonts w:eastAsiaTheme="minorHAnsi" w:cs="Arial"/>
          <w:iCs/>
        </w:rPr>
        <w:t xml:space="preserve"> implica</w:t>
      </w:r>
      <w:r w:rsidR="002D09AB">
        <w:rPr>
          <w:rFonts w:eastAsiaTheme="minorHAnsi" w:cs="Arial"/>
          <w:iCs/>
        </w:rPr>
        <w:t xml:space="preserve"> </w:t>
      </w:r>
      <w:r w:rsidRPr="003E2A9B">
        <w:rPr>
          <w:rFonts w:eastAsiaTheme="minorHAnsi" w:cs="Arial"/>
          <w:iCs/>
        </w:rPr>
        <w:t>necesariamente una contraposición de intereses que justificaría el desplazamiento de la representación legal ordinaria ejercida por los progenitores.</w:t>
      </w:r>
    </w:p>
    <w:p w14:paraId="04A4F825" w14:textId="77777777" w:rsidR="002C63B3" w:rsidRPr="003E2A9B" w:rsidRDefault="002C63B3" w:rsidP="005224EA">
      <w:pPr>
        <w:spacing w:line="240" w:lineRule="auto"/>
        <w:ind w:right="49"/>
        <w:jc w:val="both"/>
        <w:rPr>
          <w:rFonts w:eastAsiaTheme="minorHAnsi" w:cs="Arial"/>
          <w:iCs/>
        </w:rPr>
      </w:pPr>
    </w:p>
    <w:p w14:paraId="47D0641B" w14:textId="3B9BC981" w:rsidR="002C63B3" w:rsidRDefault="002D09AB" w:rsidP="005224EA">
      <w:pPr>
        <w:spacing w:line="240" w:lineRule="auto"/>
        <w:ind w:right="49"/>
        <w:jc w:val="both"/>
        <w:rPr>
          <w:rFonts w:eastAsiaTheme="minorHAnsi" w:cs="Arial"/>
          <w:iCs/>
        </w:rPr>
      </w:pPr>
      <w:r>
        <w:rPr>
          <w:rFonts w:eastAsiaTheme="minorHAnsi" w:cs="Arial"/>
          <w:iCs/>
        </w:rPr>
        <w:t>L</w:t>
      </w:r>
      <w:r w:rsidR="00DA3F71">
        <w:rPr>
          <w:rFonts w:eastAsiaTheme="minorHAnsi" w:cs="Arial"/>
          <w:iCs/>
        </w:rPr>
        <w:t>a</w:t>
      </w:r>
      <w:r w:rsidR="002C63B3" w:rsidRPr="003E2A9B">
        <w:rPr>
          <w:rFonts w:eastAsiaTheme="minorHAnsi" w:cs="Arial"/>
          <w:iCs/>
        </w:rPr>
        <w:t xml:space="preserve"> Subdirección de Autoridades Administrativas manifiesta preocupación frente a dicha interpretación, en la medida en que podría conducir a una ampliación no prevista legalmente de las competencias de los Defensores de Familia, desconociendo el principio de legalidad que rige el ejercicio de la función pública y las reglas específicas de representación judicial previstas en el ordenamiento jurídico colombiano.</w:t>
      </w:r>
    </w:p>
    <w:p w14:paraId="209D3049" w14:textId="77777777" w:rsidR="002C63B3" w:rsidRPr="003E2A9B" w:rsidRDefault="002C63B3" w:rsidP="005224EA">
      <w:pPr>
        <w:spacing w:line="240" w:lineRule="auto"/>
        <w:ind w:right="49"/>
        <w:jc w:val="both"/>
        <w:rPr>
          <w:rFonts w:eastAsiaTheme="minorHAnsi" w:cs="Arial"/>
          <w:iCs/>
        </w:rPr>
      </w:pPr>
    </w:p>
    <w:p w14:paraId="49521724" w14:textId="77777777" w:rsidR="002C63B3" w:rsidRPr="003E2A9B" w:rsidRDefault="002C63B3" w:rsidP="005224EA">
      <w:pPr>
        <w:spacing w:line="240" w:lineRule="auto"/>
        <w:ind w:right="49"/>
        <w:jc w:val="both"/>
        <w:rPr>
          <w:rFonts w:eastAsiaTheme="minorHAnsi" w:cs="Arial"/>
          <w:iCs/>
        </w:rPr>
      </w:pPr>
      <w:r w:rsidRPr="003E2A9B">
        <w:rPr>
          <w:rFonts w:eastAsiaTheme="minorHAnsi" w:cs="Arial"/>
          <w:iCs/>
        </w:rPr>
        <w:t>En este contexto, la consulta elevada busca determinar si, desde el punto de vista constitucional y legal, puede afirmarse que en todos los procesos de impugnación de maternidad derivados de subrogación para la gestación existe automáticamente un conflicto de intereses que haga obligatoria la intervención del Defensor de Familia, aun cuando no se acrediten las hipótesis normativas que habilitan su representación.</w:t>
      </w:r>
    </w:p>
    <w:p w14:paraId="6D4EA9E0" w14:textId="77777777" w:rsidR="002C63B3" w:rsidRDefault="002C63B3" w:rsidP="005224EA">
      <w:pPr>
        <w:spacing w:line="240" w:lineRule="auto"/>
        <w:ind w:right="49"/>
        <w:jc w:val="both"/>
        <w:rPr>
          <w:rFonts w:eastAsiaTheme="minorHAnsi" w:cs="Arial"/>
          <w:iCs/>
        </w:rPr>
      </w:pPr>
      <w:r w:rsidRPr="003E2A9B">
        <w:rPr>
          <w:rFonts w:eastAsiaTheme="minorHAnsi" w:cs="Arial"/>
          <w:iCs/>
        </w:rPr>
        <w:t>Igualmente, se requiere precisar el alcance de las competencias funcionales de los Defensores de Familia y el marco jurídico aplicable a su intervención en esta clase de asuntos, particularmente a la luz de los artículos 121 y 122 de la Constitución Política, el Código de la Infancia y la Adolescencia y las reglas que gobiernan la representación judicial de niños, niñas y adolescentes.</w:t>
      </w:r>
    </w:p>
    <w:p w14:paraId="395C54B1" w14:textId="77777777" w:rsidR="00244414" w:rsidRPr="003E2A9B" w:rsidRDefault="00244414" w:rsidP="005224EA">
      <w:pPr>
        <w:spacing w:line="240" w:lineRule="auto"/>
        <w:ind w:right="49"/>
        <w:jc w:val="both"/>
        <w:rPr>
          <w:rFonts w:eastAsiaTheme="minorHAnsi" w:cs="Arial"/>
          <w:iCs/>
        </w:rPr>
      </w:pPr>
    </w:p>
    <w:p w14:paraId="7DD7E27E" w14:textId="77777777" w:rsidR="002C63B3" w:rsidRPr="00DF0591" w:rsidRDefault="002C63B3" w:rsidP="005224EA">
      <w:pPr>
        <w:spacing w:line="240" w:lineRule="auto"/>
        <w:ind w:right="49"/>
        <w:jc w:val="both"/>
        <w:rPr>
          <w:rFonts w:cs="Arial"/>
        </w:rPr>
      </w:pPr>
    </w:p>
    <w:p w14:paraId="5E19002C" w14:textId="2F08576D" w:rsidR="002C63B3" w:rsidRPr="00A75DE5" w:rsidRDefault="002C63B3" w:rsidP="005224EA">
      <w:pPr>
        <w:widowControl w:val="0"/>
        <w:autoSpaceDE w:val="0"/>
        <w:autoSpaceDN w:val="0"/>
        <w:adjustRightInd w:val="0"/>
        <w:spacing w:line="240" w:lineRule="auto"/>
        <w:ind w:right="49"/>
        <w:jc w:val="both"/>
        <w:rPr>
          <w:rFonts w:cs="Arial"/>
          <w:b/>
          <w:lang w:val="es-ES_tradnl"/>
        </w:rPr>
      </w:pPr>
      <w:r>
        <w:rPr>
          <w:rFonts w:cs="Arial"/>
          <w:b/>
          <w:lang w:val="es-ES_tradnl"/>
        </w:rPr>
        <w:t xml:space="preserve">2. </w:t>
      </w:r>
      <w:r w:rsidRPr="00A75DE5">
        <w:rPr>
          <w:rFonts w:cs="Arial"/>
          <w:b/>
          <w:lang w:val="es-ES_tradnl"/>
        </w:rPr>
        <w:t>Problema</w:t>
      </w:r>
      <w:r w:rsidR="00244414">
        <w:rPr>
          <w:rFonts w:cs="Arial"/>
          <w:b/>
          <w:lang w:val="es-ES_tradnl"/>
        </w:rPr>
        <w:t>s</w:t>
      </w:r>
      <w:r w:rsidRPr="00A75DE5">
        <w:rPr>
          <w:rFonts w:cs="Arial"/>
          <w:b/>
          <w:lang w:val="es-ES_tradnl"/>
        </w:rPr>
        <w:t xml:space="preserve"> jurídico</w:t>
      </w:r>
      <w:r w:rsidR="00244414">
        <w:rPr>
          <w:rFonts w:cs="Arial"/>
          <w:b/>
          <w:lang w:val="es-ES_tradnl"/>
        </w:rPr>
        <w:t>s</w:t>
      </w:r>
    </w:p>
    <w:p w14:paraId="00287054" w14:textId="77777777" w:rsidR="002C63B3" w:rsidRDefault="002C63B3" w:rsidP="005224EA">
      <w:pPr>
        <w:pStyle w:val="Prrafodelista"/>
        <w:widowControl w:val="0"/>
        <w:autoSpaceDE w:val="0"/>
        <w:autoSpaceDN w:val="0"/>
        <w:adjustRightInd w:val="0"/>
        <w:spacing w:after="0" w:line="240" w:lineRule="auto"/>
        <w:ind w:left="0" w:right="49"/>
        <w:jc w:val="both"/>
        <w:rPr>
          <w:rFonts w:ascii="Verdana" w:hAnsi="Verdana" w:cs="Arial"/>
          <w:lang w:val="es-ES_tradnl"/>
        </w:rPr>
      </w:pPr>
    </w:p>
    <w:p w14:paraId="2A69FFEA" w14:textId="77777777" w:rsidR="002C63B3" w:rsidRDefault="002C63B3" w:rsidP="005224EA">
      <w:pPr>
        <w:widowControl w:val="0"/>
        <w:autoSpaceDE w:val="0"/>
        <w:autoSpaceDN w:val="0"/>
        <w:adjustRightInd w:val="0"/>
        <w:spacing w:line="240" w:lineRule="auto"/>
        <w:ind w:right="49"/>
        <w:jc w:val="both"/>
        <w:rPr>
          <w:rFonts w:cs="Arial"/>
        </w:rPr>
      </w:pPr>
      <w:r w:rsidRPr="00C95782">
        <w:rPr>
          <w:rFonts w:cs="Arial"/>
        </w:rPr>
        <w:t>Corresponde a esta Oficina Asesora Jurídica resolver los siguientes problemas jurídicos:</w:t>
      </w:r>
    </w:p>
    <w:p w14:paraId="3F8B6CBB" w14:textId="77777777" w:rsidR="002C63B3" w:rsidRPr="00C95782" w:rsidRDefault="002C63B3" w:rsidP="005224EA">
      <w:pPr>
        <w:widowControl w:val="0"/>
        <w:autoSpaceDE w:val="0"/>
        <w:autoSpaceDN w:val="0"/>
        <w:adjustRightInd w:val="0"/>
        <w:spacing w:line="240" w:lineRule="auto"/>
        <w:ind w:right="49"/>
        <w:jc w:val="both"/>
        <w:rPr>
          <w:rFonts w:cs="Arial"/>
        </w:rPr>
      </w:pPr>
    </w:p>
    <w:p w14:paraId="62D7170D" w14:textId="71ED5518" w:rsidR="002C63B3" w:rsidRPr="00C95782" w:rsidRDefault="002C63B3" w:rsidP="005224EA">
      <w:pPr>
        <w:widowControl w:val="0"/>
        <w:autoSpaceDE w:val="0"/>
        <w:autoSpaceDN w:val="0"/>
        <w:adjustRightInd w:val="0"/>
        <w:spacing w:line="240" w:lineRule="auto"/>
        <w:ind w:right="49"/>
        <w:jc w:val="both"/>
        <w:rPr>
          <w:rFonts w:cs="Arial"/>
          <w:b/>
          <w:bCs/>
        </w:rPr>
      </w:pPr>
      <w:r w:rsidRPr="00C95782">
        <w:rPr>
          <w:rFonts w:cs="Arial"/>
          <w:b/>
          <w:bCs/>
        </w:rPr>
        <w:t>2.1</w:t>
      </w:r>
      <w:r w:rsidR="00321FDD">
        <w:rPr>
          <w:rFonts w:cs="Arial"/>
          <w:b/>
          <w:bCs/>
        </w:rPr>
        <w:t>.</w:t>
      </w:r>
      <w:r w:rsidRPr="00C95782">
        <w:rPr>
          <w:rFonts w:cs="Arial"/>
          <w:b/>
          <w:bCs/>
        </w:rPr>
        <w:t xml:space="preserve"> Problema jurídico principal</w:t>
      </w:r>
    </w:p>
    <w:p w14:paraId="709C34BF" w14:textId="77777777" w:rsidR="002C63B3" w:rsidRDefault="002C63B3" w:rsidP="005224EA">
      <w:pPr>
        <w:widowControl w:val="0"/>
        <w:autoSpaceDE w:val="0"/>
        <w:autoSpaceDN w:val="0"/>
        <w:adjustRightInd w:val="0"/>
        <w:spacing w:line="240" w:lineRule="auto"/>
        <w:ind w:right="49"/>
        <w:jc w:val="both"/>
        <w:rPr>
          <w:rFonts w:cs="Arial"/>
        </w:rPr>
      </w:pPr>
    </w:p>
    <w:p w14:paraId="33A07A39" w14:textId="77777777" w:rsidR="002C63B3" w:rsidRPr="00C95782" w:rsidRDefault="002C63B3" w:rsidP="005224EA">
      <w:pPr>
        <w:widowControl w:val="0"/>
        <w:autoSpaceDE w:val="0"/>
        <w:autoSpaceDN w:val="0"/>
        <w:adjustRightInd w:val="0"/>
        <w:spacing w:line="240" w:lineRule="auto"/>
        <w:ind w:right="49"/>
        <w:jc w:val="both"/>
        <w:rPr>
          <w:rFonts w:cs="Arial"/>
        </w:rPr>
      </w:pPr>
      <w:r w:rsidRPr="00C95782">
        <w:rPr>
          <w:rFonts w:cs="Arial"/>
        </w:rPr>
        <w:t xml:space="preserve">¿En los procesos de impugnación de maternidad derivados de subrogación para la gestación se configura, por sí mismo, un conflicto de intereses intrínseco que haga obligatoria la representación legal del niño, niña o adolescente por parte del Defensor </w:t>
      </w:r>
      <w:r w:rsidRPr="00C95782">
        <w:rPr>
          <w:rFonts w:cs="Arial"/>
        </w:rPr>
        <w:lastRenderedPageBreak/>
        <w:t>de Familia?</w:t>
      </w:r>
    </w:p>
    <w:p w14:paraId="2E7DB9D8" w14:textId="77777777" w:rsidR="002C63B3" w:rsidRDefault="002C63B3" w:rsidP="005224EA">
      <w:pPr>
        <w:widowControl w:val="0"/>
        <w:autoSpaceDE w:val="0"/>
        <w:autoSpaceDN w:val="0"/>
        <w:adjustRightInd w:val="0"/>
        <w:spacing w:line="240" w:lineRule="auto"/>
        <w:ind w:right="49"/>
        <w:jc w:val="both"/>
        <w:rPr>
          <w:rFonts w:cs="Arial"/>
          <w:b/>
          <w:bCs/>
        </w:rPr>
      </w:pPr>
    </w:p>
    <w:p w14:paraId="284F64D8" w14:textId="77777777" w:rsidR="002C63B3" w:rsidRPr="009E5E0E" w:rsidRDefault="002C63B3" w:rsidP="005224EA">
      <w:pPr>
        <w:pStyle w:val="Prrafodelista"/>
        <w:widowControl w:val="0"/>
        <w:numPr>
          <w:ilvl w:val="1"/>
          <w:numId w:val="5"/>
        </w:numPr>
        <w:autoSpaceDE w:val="0"/>
        <w:autoSpaceDN w:val="0"/>
        <w:adjustRightInd w:val="0"/>
        <w:spacing w:after="0" w:line="240" w:lineRule="auto"/>
        <w:ind w:right="49"/>
        <w:jc w:val="both"/>
        <w:rPr>
          <w:rFonts w:ascii="Verdana" w:hAnsi="Verdana" w:cs="Arial"/>
          <w:b/>
          <w:bCs/>
        </w:rPr>
      </w:pPr>
      <w:r w:rsidRPr="009E5E0E">
        <w:rPr>
          <w:rFonts w:ascii="Verdana" w:hAnsi="Verdana" w:cs="Arial"/>
          <w:b/>
          <w:bCs/>
        </w:rPr>
        <w:t>Problemas jurídicos asociados</w:t>
      </w:r>
    </w:p>
    <w:p w14:paraId="08DC6FFD" w14:textId="77777777" w:rsidR="002C63B3" w:rsidRPr="00C95782" w:rsidRDefault="002C63B3" w:rsidP="005224EA">
      <w:pPr>
        <w:widowControl w:val="0"/>
        <w:autoSpaceDE w:val="0"/>
        <w:autoSpaceDN w:val="0"/>
        <w:adjustRightInd w:val="0"/>
        <w:spacing w:line="240" w:lineRule="auto"/>
        <w:ind w:right="49"/>
        <w:jc w:val="both"/>
        <w:rPr>
          <w:rFonts w:cs="Arial"/>
          <w:b/>
          <w:bCs/>
        </w:rPr>
      </w:pPr>
    </w:p>
    <w:p w14:paraId="0BC0F542" w14:textId="77777777" w:rsidR="002C63B3" w:rsidRPr="009E5E0E" w:rsidRDefault="002C63B3" w:rsidP="005224EA">
      <w:pPr>
        <w:pStyle w:val="Prrafodelista"/>
        <w:widowControl w:val="0"/>
        <w:numPr>
          <w:ilvl w:val="2"/>
          <w:numId w:val="6"/>
        </w:numPr>
        <w:autoSpaceDE w:val="0"/>
        <w:autoSpaceDN w:val="0"/>
        <w:adjustRightInd w:val="0"/>
        <w:spacing w:after="0" w:line="240" w:lineRule="auto"/>
        <w:ind w:right="49"/>
        <w:jc w:val="both"/>
        <w:rPr>
          <w:rFonts w:ascii="Verdana" w:hAnsi="Verdana" w:cs="Arial"/>
        </w:rPr>
      </w:pPr>
      <w:r w:rsidRPr="009E5E0E">
        <w:rPr>
          <w:rFonts w:ascii="Verdana" w:hAnsi="Verdana" w:cs="Arial"/>
        </w:rPr>
        <w:t>¿Los Defensores de Familia tienen competencia general para representar judicialmente a niños, niñas o adolescentes en todos los procesos de impugnación de maternidad relacionados con subrogación para la gestación?</w:t>
      </w:r>
    </w:p>
    <w:p w14:paraId="048DAF3C" w14:textId="77777777" w:rsidR="002C63B3" w:rsidRPr="00C95782" w:rsidRDefault="002C63B3" w:rsidP="005224EA">
      <w:pPr>
        <w:pStyle w:val="Prrafodelista"/>
        <w:widowControl w:val="0"/>
        <w:autoSpaceDE w:val="0"/>
        <w:autoSpaceDN w:val="0"/>
        <w:adjustRightInd w:val="0"/>
        <w:spacing w:after="0" w:line="240" w:lineRule="auto"/>
        <w:ind w:right="49"/>
        <w:jc w:val="both"/>
        <w:rPr>
          <w:rFonts w:ascii="Verdana" w:hAnsi="Verdana" w:cs="Arial"/>
        </w:rPr>
      </w:pPr>
    </w:p>
    <w:p w14:paraId="4A88447F" w14:textId="77777777" w:rsidR="002C63B3" w:rsidRPr="009E5E0E" w:rsidRDefault="002C63B3" w:rsidP="005224EA">
      <w:pPr>
        <w:pStyle w:val="Prrafodelista"/>
        <w:widowControl w:val="0"/>
        <w:numPr>
          <w:ilvl w:val="2"/>
          <w:numId w:val="6"/>
        </w:numPr>
        <w:autoSpaceDE w:val="0"/>
        <w:autoSpaceDN w:val="0"/>
        <w:adjustRightInd w:val="0"/>
        <w:spacing w:after="0" w:line="240" w:lineRule="auto"/>
        <w:ind w:right="49"/>
        <w:jc w:val="both"/>
        <w:rPr>
          <w:rFonts w:ascii="Verdana" w:hAnsi="Verdana" w:cs="Arial"/>
        </w:rPr>
      </w:pPr>
      <w:r w:rsidRPr="009E5E0E">
        <w:rPr>
          <w:rFonts w:ascii="Verdana" w:hAnsi="Verdana" w:cs="Arial"/>
        </w:rPr>
        <w:t>¿La sola existencia de un proceso de impugnación de maternidad implica automáticamente una situación de conflicto de intereses que desplace la representación legal de los progenitores?</w:t>
      </w:r>
    </w:p>
    <w:p w14:paraId="68B8A2B6" w14:textId="77777777" w:rsidR="002C63B3" w:rsidRPr="00C95782" w:rsidRDefault="002C63B3" w:rsidP="005224EA">
      <w:pPr>
        <w:widowControl w:val="0"/>
        <w:autoSpaceDE w:val="0"/>
        <w:autoSpaceDN w:val="0"/>
        <w:adjustRightInd w:val="0"/>
        <w:spacing w:line="240" w:lineRule="auto"/>
        <w:ind w:right="49"/>
        <w:jc w:val="both"/>
        <w:rPr>
          <w:rFonts w:cs="Arial"/>
        </w:rPr>
      </w:pPr>
    </w:p>
    <w:p w14:paraId="0E471383" w14:textId="77777777" w:rsidR="002C63B3" w:rsidRPr="009E5E0E" w:rsidRDefault="002C63B3" w:rsidP="005224EA">
      <w:pPr>
        <w:pStyle w:val="Prrafodelista"/>
        <w:widowControl w:val="0"/>
        <w:numPr>
          <w:ilvl w:val="2"/>
          <w:numId w:val="6"/>
        </w:numPr>
        <w:autoSpaceDE w:val="0"/>
        <w:autoSpaceDN w:val="0"/>
        <w:adjustRightInd w:val="0"/>
        <w:spacing w:after="0" w:line="240" w:lineRule="auto"/>
        <w:ind w:right="49"/>
        <w:jc w:val="both"/>
        <w:rPr>
          <w:rFonts w:ascii="Verdana" w:hAnsi="Verdana" w:cs="Arial"/>
        </w:rPr>
      </w:pPr>
      <w:r w:rsidRPr="009E5E0E">
        <w:rPr>
          <w:rFonts w:ascii="Verdana" w:hAnsi="Verdana" w:cs="Arial"/>
        </w:rPr>
        <w:t>¿Puede la autoridad judicial ordenar la intervención obligatoria del Defensor de Familia sin que se acrediten las condiciones legales previstas para el ejercicio de dicha representación?</w:t>
      </w:r>
    </w:p>
    <w:p w14:paraId="57C43193" w14:textId="77777777" w:rsidR="002C63B3" w:rsidRPr="00DF0591" w:rsidRDefault="002C63B3" w:rsidP="005224EA">
      <w:pPr>
        <w:pStyle w:val="Prrafodelista"/>
        <w:widowControl w:val="0"/>
        <w:autoSpaceDE w:val="0"/>
        <w:autoSpaceDN w:val="0"/>
        <w:adjustRightInd w:val="0"/>
        <w:spacing w:after="0" w:line="240" w:lineRule="auto"/>
        <w:ind w:left="0" w:right="49"/>
        <w:jc w:val="both"/>
        <w:rPr>
          <w:rFonts w:ascii="Verdana" w:hAnsi="Verdana" w:cs="Arial"/>
          <w:lang w:val="es-ES_tradnl"/>
        </w:rPr>
      </w:pPr>
    </w:p>
    <w:p w14:paraId="16F45588" w14:textId="3A736991" w:rsidR="0082039A" w:rsidRPr="00321FDD" w:rsidRDefault="00321FDD" w:rsidP="005224EA">
      <w:pPr>
        <w:widowControl w:val="0"/>
        <w:autoSpaceDE w:val="0"/>
        <w:autoSpaceDN w:val="0"/>
        <w:adjustRightInd w:val="0"/>
        <w:spacing w:line="240" w:lineRule="auto"/>
        <w:ind w:right="49"/>
        <w:jc w:val="both"/>
        <w:rPr>
          <w:rFonts w:cs="Arial"/>
        </w:rPr>
      </w:pPr>
      <w:r>
        <w:rPr>
          <w:rFonts w:cs="Arial"/>
          <w:b/>
          <w:bCs/>
        </w:rPr>
        <w:t>3.</w:t>
      </w:r>
      <w:r w:rsidR="007577C7">
        <w:rPr>
          <w:rFonts w:cs="Arial"/>
          <w:b/>
          <w:bCs/>
        </w:rPr>
        <w:t xml:space="preserve"> </w:t>
      </w:r>
      <w:r w:rsidR="002C63B3" w:rsidRPr="00321FDD">
        <w:rPr>
          <w:rFonts w:cs="Arial"/>
          <w:b/>
          <w:bCs/>
        </w:rPr>
        <w:t xml:space="preserve">Análisis jurídico para resolver los problemas jurídicos  </w:t>
      </w:r>
    </w:p>
    <w:p w14:paraId="14B2C370" w14:textId="77777777" w:rsidR="0082039A" w:rsidRDefault="0082039A" w:rsidP="005224EA">
      <w:pPr>
        <w:widowControl w:val="0"/>
        <w:autoSpaceDE w:val="0"/>
        <w:autoSpaceDN w:val="0"/>
        <w:adjustRightInd w:val="0"/>
        <w:spacing w:line="240" w:lineRule="auto"/>
        <w:ind w:right="49"/>
        <w:jc w:val="both"/>
        <w:rPr>
          <w:rFonts w:cs="Arial"/>
          <w:b/>
          <w:bCs/>
        </w:rPr>
      </w:pPr>
    </w:p>
    <w:p w14:paraId="5C36D38B" w14:textId="57C31669" w:rsidR="002C63B3" w:rsidRPr="0082039A" w:rsidRDefault="0082039A" w:rsidP="005224EA">
      <w:pPr>
        <w:widowControl w:val="0"/>
        <w:autoSpaceDE w:val="0"/>
        <w:autoSpaceDN w:val="0"/>
        <w:adjustRightInd w:val="0"/>
        <w:spacing w:line="240" w:lineRule="auto"/>
        <w:ind w:right="49"/>
        <w:jc w:val="both"/>
        <w:rPr>
          <w:rFonts w:cs="Arial"/>
        </w:rPr>
      </w:pPr>
      <w:r>
        <w:rPr>
          <w:rFonts w:cs="Arial"/>
          <w:b/>
          <w:bCs/>
        </w:rPr>
        <w:t>3.1.</w:t>
      </w:r>
      <w:r w:rsidRPr="0082039A">
        <w:rPr>
          <w:rFonts w:cs="Arial"/>
          <w:b/>
          <w:bCs/>
        </w:rPr>
        <w:t xml:space="preserve"> Del</w:t>
      </w:r>
      <w:r w:rsidR="002C63B3" w:rsidRPr="0082039A">
        <w:rPr>
          <w:rFonts w:cs="Arial"/>
          <w:b/>
          <w:bCs/>
        </w:rPr>
        <w:t xml:space="preserve"> principio de legalidad y de la competencia de las autoridades públicas</w:t>
      </w:r>
    </w:p>
    <w:p w14:paraId="3E5E67EB" w14:textId="77777777" w:rsidR="002C63B3" w:rsidRDefault="002C63B3" w:rsidP="005224EA">
      <w:pPr>
        <w:spacing w:line="240" w:lineRule="auto"/>
        <w:ind w:right="49"/>
        <w:jc w:val="both"/>
        <w:rPr>
          <w:rFonts w:cs="Arial"/>
        </w:rPr>
      </w:pPr>
    </w:p>
    <w:p w14:paraId="46C575D7" w14:textId="55C77E76" w:rsidR="002C63B3" w:rsidRDefault="002C63B3" w:rsidP="005224EA">
      <w:pPr>
        <w:spacing w:line="240" w:lineRule="auto"/>
        <w:ind w:right="49"/>
        <w:jc w:val="both"/>
        <w:rPr>
          <w:rFonts w:cs="Arial"/>
        </w:rPr>
      </w:pPr>
      <w:r w:rsidRPr="009E5E0E">
        <w:rPr>
          <w:rFonts w:cs="Arial"/>
        </w:rPr>
        <w:t>La Constitución Política de Colombia consagra el principio de legalidad</w:t>
      </w:r>
      <w:r w:rsidR="00AB09A8">
        <w:rPr>
          <w:rStyle w:val="Refdenotaalpie"/>
          <w:rFonts w:cs="Arial"/>
        </w:rPr>
        <w:footnoteReference w:id="5"/>
      </w:r>
      <w:r w:rsidRPr="009E5E0E">
        <w:rPr>
          <w:rFonts w:cs="Arial"/>
        </w:rPr>
        <w:t xml:space="preserve"> como uno de los pilares esenciales del Estado Social de Derecho y del ejercicio de la función pública. En virtud de este principio, toda actuación de las autoridades debe encontrarse previamente autorizada por el ordenamiento jurídico, de manera que los servidores públicos únicamente pueden ejercer las funciones expresamente atribuidas por la Constitución, la ley y el reglamento.</w:t>
      </w:r>
    </w:p>
    <w:p w14:paraId="2046A049" w14:textId="77777777" w:rsidR="002C63B3" w:rsidRPr="009E5E0E" w:rsidRDefault="002C63B3" w:rsidP="005224EA">
      <w:pPr>
        <w:spacing w:line="240" w:lineRule="auto"/>
        <w:ind w:right="49"/>
        <w:jc w:val="both"/>
        <w:rPr>
          <w:rFonts w:cs="Arial"/>
        </w:rPr>
      </w:pPr>
    </w:p>
    <w:p w14:paraId="507FC891" w14:textId="7414A4EB" w:rsidR="002C63B3" w:rsidRDefault="002C63B3" w:rsidP="005224EA">
      <w:pPr>
        <w:spacing w:line="240" w:lineRule="auto"/>
        <w:ind w:right="49"/>
        <w:jc w:val="both"/>
        <w:rPr>
          <w:rFonts w:cs="Arial"/>
        </w:rPr>
      </w:pPr>
      <w:r w:rsidRPr="009E5E0E">
        <w:rPr>
          <w:rFonts w:cs="Arial"/>
        </w:rPr>
        <w:t>En este sentido, el artículo 6</w:t>
      </w:r>
      <w:r w:rsidR="00474B84">
        <w:rPr>
          <w:rStyle w:val="Refdenotaalpie"/>
          <w:rFonts w:cs="Arial"/>
        </w:rPr>
        <w:footnoteReference w:id="6"/>
      </w:r>
      <w:r w:rsidRPr="009E5E0E">
        <w:rPr>
          <w:rFonts w:cs="Arial"/>
        </w:rPr>
        <w:t xml:space="preserve"> dispone que los servidores públicos son responsables por infringir la Constitución y las leyes, así como por omisión o extralimitación en el ejercicio de sus funciones. De igual forma, el artículo 121 superior establece de manera categórica:</w:t>
      </w:r>
    </w:p>
    <w:p w14:paraId="513E376B" w14:textId="77777777" w:rsidR="002C63B3" w:rsidRPr="009E5E0E" w:rsidRDefault="002C63B3" w:rsidP="005224EA">
      <w:pPr>
        <w:spacing w:line="240" w:lineRule="auto"/>
        <w:ind w:right="49"/>
        <w:jc w:val="both"/>
        <w:rPr>
          <w:rFonts w:cs="Arial"/>
        </w:rPr>
      </w:pPr>
    </w:p>
    <w:p w14:paraId="5AE0EE6B" w14:textId="77777777" w:rsidR="002C63B3" w:rsidRPr="008D2BC5" w:rsidRDefault="002C63B3" w:rsidP="005224EA">
      <w:pPr>
        <w:spacing w:line="240" w:lineRule="auto"/>
        <w:ind w:left="567" w:right="49"/>
        <w:jc w:val="both"/>
        <w:rPr>
          <w:rFonts w:cs="Arial"/>
          <w:sz w:val="20"/>
          <w:szCs w:val="20"/>
        </w:rPr>
      </w:pPr>
      <w:r w:rsidRPr="008D2BC5">
        <w:rPr>
          <w:rFonts w:cs="Arial"/>
          <w:sz w:val="20"/>
          <w:szCs w:val="20"/>
        </w:rPr>
        <w:t>“Ninguna autoridad del Estado podrá ejercer funciones distintas de las que le atribuyen la Constitución y la ley.”</w:t>
      </w:r>
    </w:p>
    <w:p w14:paraId="022763F4" w14:textId="77777777" w:rsidR="002C63B3" w:rsidRPr="008D2BC5" w:rsidRDefault="002C63B3" w:rsidP="005224EA">
      <w:pPr>
        <w:spacing w:line="240" w:lineRule="auto"/>
        <w:ind w:right="49"/>
        <w:jc w:val="both"/>
        <w:rPr>
          <w:rFonts w:cs="Arial"/>
          <w:sz w:val="20"/>
          <w:szCs w:val="20"/>
        </w:rPr>
      </w:pPr>
    </w:p>
    <w:p w14:paraId="3C323C64" w14:textId="77777777" w:rsidR="002C63B3" w:rsidRDefault="002C63B3" w:rsidP="005224EA">
      <w:pPr>
        <w:spacing w:line="240" w:lineRule="auto"/>
        <w:ind w:right="49"/>
        <w:jc w:val="both"/>
        <w:rPr>
          <w:rFonts w:cs="Arial"/>
        </w:rPr>
      </w:pPr>
      <w:r w:rsidRPr="009E5E0E">
        <w:rPr>
          <w:rFonts w:cs="Arial"/>
        </w:rPr>
        <w:t>Por su parte, el artículo 122 constitucional señala:</w:t>
      </w:r>
    </w:p>
    <w:p w14:paraId="6E439D5F" w14:textId="77777777" w:rsidR="002C63B3" w:rsidRPr="008D2BC5" w:rsidRDefault="002C63B3" w:rsidP="005224EA">
      <w:pPr>
        <w:spacing w:line="240" w:lineRule="auto"/>
        <w:ind w:right="49"/>
        <w:jc w:val="both"/>
        <w:rPr>
          <w:rFonts w:cs="Arial"/>
          <w:sz w:val="20"/>
          <w:szCs w:val="20"/>
        </w:rPr>
      </w:pPr>
    </w:p>
    <w:p w14:paraId="32F93C93" w14:textId="77777777" w:rsidR="002C63B3" w:rsidRPr="008D2BC5" w:rsidRDefault="002C63B3" w:rsidP="005224EA">
      <w:pPr>
        <w:spacing w:line="240" w:lineRule="auto"/>
        <w:ind w:left="567" w:right="49"/>
        <w:jc w:val="both"/>
        <w:rPr>
          <w:rFonts w:cs="Arial"/>
          <w:sz w:val="20"/>
          <w:szCs w:val="20"/>
        </w:rPr>
      </w:pPr>
      <w:r w:rsidRPr="008D2BC5">
        <w:rPr>
          <w:rFonts w:cs="Arial"/>
          <w:sz w:val="20"/>
          <w:szCs w:val="20"/>
        </w:rPr>
        <w:t>“No habrá empleo público que no tenga funciones detalladas en ley o reglamento…”</w:t>
      </w:r>
    </w:p>
    <w:p w14:paraId="1E959F02" w14:textId="77777777" w:rsidR="002C63B3" w:rsidRPr="008D2BC5" w:rsidRDefault="002C63B3" w:rsidP="005224EA">
      <w:pPr>
        <w:spacing w:line="240" w:lineRule="auto"/>
        <w:ind w:left="567" w:right="49"/>
        <w:jc w:val="both"/>
        <w:rPr>
          <w:rFonts w:cs="Arial"/>
        </w:rPr>
      </w:pPr>
    </w:p>
    <w:p w14:paraId="6D01CDC4" w14:textId="3EC78FD5" w:rsidR="002C63B3" w:rsidRDefault="002C63B3" w:rsidP="005224EA">
      <w:pPr>
        <w:spacing w:line="240" w:lineRule="auto"/>
        <w:ind w:right="49"/>
        <w:jc w:val="both"/>
        <w:rPr>
          <w:rFonts w:cs="Arial"/>
        </w:rPr>
      </w:pPr>
      <w:r w:rsidRPr="009E5E0E">
        <w:rPr>
          <w:rFonts w:cs="Arial"/>
        </w:rPr>
        <w:t>Estas disposiciones constitucionales materializan el principio de competencia funcional</w:t>
      </w:r>
      <w:r w:rsidR="00AB09A8">
        <w:rPr>
          <w:rStyle w:val="Refdenotaalpie"/>
          <w:rFonts w:cs="Arial"/>
        </w:rPr>
        <w:footnoteReference w:id="7"/>
      </w:r>
      <w:r w:rsidRPr="009E5E0E">
        <w:rPr>
          <w:rFonts w:cs="Arial"/>
        </w:rPr>
        <w:t xml:space="preserve"> y delimitan estrictamente el ámbito de actuación de las autoridades administrativas, quienes carecen de facultades implícitas o generales para asumir competencias no asignadas expresamente por el legislador.</w:t>
      </w:r>
    </w:p>
    <w:p w14:paraId="793FC153" w14:textId="77777777" w:rsidR="002C63B3" w:rsidRPr="009E5E0E" w:rsidRDefault="002C63B3" w:rsidP="005224EA">
      <w:pPr>
        <w:spacing w:line="240" w:lineRule="auto"/>
        <w:ind w:right="49"/>
        <w:jc w:val="both"/>
        <w:rPr>
          <w:rFonts w:cs="Arial"/>
        </w:rPr>
      </w:pPr>
    </w:p>
    <w:p w14:paraId="1DE8875D" w14:textId="77777777" w:rsidR="002C63B3" w:rsidRDefault="002C63B3" w:rsidP="005224EA">
      <w:pPr>
        <w:spacing w:line="240" w:lineRule="auto"/>
        <w:ind w:right="49"/>
        <w:jc w:val="both"/>
        <w:rPr>
          <w:rFonts w:cs="Arial"/>
        </w:rPr>
      </w:pPr>
      <w:r w:rsidRPr="009E5E0E">
        <w:rPr>
          <w:rFonts w:cs="Arial"/>
        </w:rPr>
        <w:t xml:space="preserve">La jurisprudencia constitucional ha </w:t>
      </w:r>
      <w:r>
        <w:rPr>
          <w:rFonts w:cs="Arial"/>
        </w:rPr>
        <w:t>manifestado sobre</w:t>
      </w:r>
      <w:r w:rsidRPr="009E5E0E">
        <w:rPr>
          <w:rFonts w:cs="Arial"/>
        </w:rPr>
        <w:t xml:space="preserve"> el principio de legalidad</w:t>
      </w:r>
      <w:r>
        <w:rPr>
          <w:rFonts w:cs="Arial"/>
        </w:rPr>
        <w:t>:</w:t>
      </w:r>
    </w:p>
    <w:p w14:paraId="7C9DB826" w14:textId="77777777" w:rsidR="002C63B3" w:rsidRDefault="002C63B3" w:rsidP="005224EA">
      <w:pPr>
        <w:spacing w:line="240" w:lineRule="auto"/>
        <w:ind w:right="49"/>
        <w:jc w:val="both"/>
        <w:rPr>
          <w:rFonts w:cs="Arial"/>
        </w:rPr>
      </w:pPr>
    </w:p>
    <w:p w14:paraId="49AE80F1" w14:textId="77777777" w:rsidR="002C63B3" w:rsidRPr="008D2BC5" w:rsidRDefault="002C63B3" w:rsidP="005224EA">
      <w:pPr>
        <w:spacing w:line="240" w:lineRule="auto"/>
        <w:ind w:left="567" w:right="49"/>
        <w:jc w:val="both"/>
        <w:rPr>
          <w:rFonts w:cs="Arial"/>
          <w:sz w:val="20"/>
          <w:szCs w:val="20"/>
        </w:rPr>
      </w:pPr>
      <w:r w:rsidRPr="008D2BC5">
        <w:rPr>
          <w:rFonts w:cs="Arial"/>
          <w:sz w:val="20"/>
          <w:szCs w:val="20"/>
        </w:rPr>
        <w:t>“El principio constitucional de la legalidad tiene una doble condición de un lado es el principio rector del ejercicio del poder y del otro, es el principio rector del derecho sancionador. Como principio rector del ejercicio del poder se entiende que no existe facultad, función o acto que puedan desarrollar los servidores públicos que no esté prescrito, definido o establecido en forma expresa, clara y precisa en la ley. Este principio exige que todos los funcionarios del Estado actúen siempre sujetándose al ordenamiento jurídico que establece la Constitución y lo desarrollan las demás reglas jurídicas. (…)</w:t>
      </w:r>
    </w:p>
    <w:p w14:paraId="46957032" w14:textId="77777777" w:rsidR="002C63B3" w:rsidRPr="008D2BC5" w:rsidRDefault="002C63B3" w:rsidP="005224EA">
      <w:pPr>
        <w:spacing w:line="240" w:lineRule="auto"/>
        <w:ind w:left="567" w:right="49"/>
        <w:jc w:val="both"/>
        <w:rPr>
          <w:rFonts w:cs="Arial"/>
          <w:sz w:val="20"/>
          <w:szCs w:val="20"/>
        </w:rPr>
      </w:pPr>
    </w:p>
    <w:p w14:paraId="6DFE156A" w14:textId="77777777" w:rsidR="002C63B3" w:rsidRPr="008D2BC5" w:rsidRDefault="002C63B3" w:rsidP="005224EA">
      <w:pPr>
        <w:spacing w:line="240" w:lineRule="auto"/>
        <w:ind w:left="567" w:right="49"/>
        <w:jc w:val="both"/>
        <w:rPr>
          <w:rFonts w:cs="Arial"/>
          <w:sz w:val="20"/>
          <w:szCs w:val="20"/>
        </w:rPr>
      </w:pPr>
      <w:r w:rsidRPr="008D2BC5">
        <w:rPr>
          <w:rFonts w:cs="Arial"/>
          <w:sz w:val="20"/>
          <w:szCs w:val="20"/>
        </w:rPr>
        <w:t>Su posición central en la configuración del Estado de derecho como principio rector del ejercicio del poder y como principio rector del uso de las facultades tanto para legislar -definir lo permitido y lo prohibido- como para establecer las sanciones y las condiciones de su imposición, hacen del principio de legalidad una institución jurídica compleja conforme a la variedad de asuntos que adquieren relevancia jurídica y a la multiplicidad de formas de control que genera la institucionalidad.”</w:t>
      </w:r>
      <w:r w:rsidRPr="008D2BC5">
        <w:rPr>
          <w:rStyle w:val="Refdenotaalpie"/>
          <w:rFonts w:cs="Arial"/>
          <w:sz w:val="20"/>
          <w:szCs w:val="20"/>
        </w:rPr>
        <w:t xml:space="preserve"> </w:t>
      </w:r>
      <w:r w:rsidRPr="008D2BC5">
        <w:rPr>
          <w:rStyle w:val="Refdenotaalpie"/>
          <w:rFonts w:cs="Arial"/>
          <w:sz w:val="20"/>
          <w:szCs w:val="20"/>
        </w:rPr>
        <w:footnoteReference w:id="8"/>
      </w:r>
    </w:p>
    <w:p w14:paraId="478868E3" w14:textId="77777777" w:rsidR="002C63B3" w:rsidRDefault="002C63B3" w:rsidP="005224EA">
      <w:pPr>
        <w:spacing w:line="240" w:lineRule="auto"/>
        <w:ind w:right="49"/>
        <w:jc w:val="both"/>
        <w:rPr>
          <w:rFonts w:cs="Arial"/>
        </w:rPr>
      </w:pPr>
    </w:p>
    <w:p w14:paraId="572C9D29" w14:textId="77777777" w:rsidR="002C63B3" w:rsidRDefault="002C63B3" w:rsidP="005224EA">
      <w:pPr>
        <w:spacing w:line="240" w:lineRule="auto"/>
        <w:ind w:right="49"/>
        <w:jc w:val="both"/>
        <w:rPr>
          <w:rFonts w:cs="Arial"/>
        </w:rPr>
      </w:pPr>
      <w:r>
        <w:rPr>
          <w:rFonts w:cs="Arial"/>
        </w:rPr>
        <w:t xml:space="preserve">En punto de lo anterior, está claro que el principio de legalidad </w:t>
      </w:r>
      <w:r w:rsidRPr="009E5E0E">
        <w:rPr>
          <w:rFonts w:cs="Arial"/>
        </w:rPr>
        <w:t>constituye una garantía tanto para los administrados como para el adecuado funcionamiento de la administración pública, en la medida en que impide el ejercicio arbitrario del poder público y asegura que toda actuación estatal se encuentre sometida al orden jurídico.</w:t>
      </w:r>
    </w:p>
    <w:p w14:paraId="65961FC9" w14:textId="77777777" w:rsidR="002C63B3" w:rsidRPr="009E5E0E" w:rsidRDefault="002C63B3" w:rsidP="005224EA">
      <w:pPr>
        <w:spacing w:line="240" w:lineRule="auto"/>
        <w:ind w:right="49"/>
        <w:jc w:val="both"/>
        <w:rPr>
          <w:rFonts w:cs="Arial"/>
        </w:rPr>
      </w:pPr>
    </w:p>
    <w:p w14:paraId="4B4E3F74" w14:textId="77777777" w:rsidR="002C63B3" w:rsidRDefault="002C63B3" w:rsidP="005224EA">
      <w:pPr>
        <w:spacing w:line="240" w:lineRule="auto"/>
        <w:ind w:right="49"/>
        <w:jc w:val="both"/>
        <w:rPr>
          <w:rFonts w:cs="Arial"/>
        </w:rPr>
      </w:pPr>
      <w:r w:rsidRPr="009E5E0E">
        <w:rPr>
          <w:rFonts w:cs="Arial"/>
        </w:rPr>
        <w:t>En materia administrativa, la competencia constituye un presupuesto esencial de validez de las actuaciones de las autoridades públicas. En consecuencia, toda actuación desplegada por fuera del marco competencial previsto en la Constitución y la ley resulta contraria al principio de legalidad.</w:t>
      </w:r>
    </w:p>
    <w:p w14:paraId="13E53264" w14:textId="77777777" w:rsidR="002C63B3" w:rsidRPr="009E5E0E" w:rsidRDefault="002C63B3" w:rsidP="005224EA">
      <w:pPr>
        <w:spacing w:line="240" w:lineRule="auto"/>
        <w:ind w:right="49"/>
        <w:jc w:val="both"/>
        <w:rPr>
          <w:rFonts w:cs="Arial"/>
        </w:rPr>
      </w:pPr>
    </w:p>
    <w:p w14:paraId="5CF11304" w14:textId="4F7666D4" w:rsidR="002C63B3" w:rsidRPr="0011479A" w:rsidRDefault="002C63B3" w:rsidP="005224EA">
      <w:pPr>
        <w:spacing w:line="240" w:lineRule="auto"/>
        <w:ind w:right="49"/>
        <w:jc w:val="both"/>
        <w:rPr>
          <w:rFonts w:cs="Arial"/>
          <w:b/>
          <w:bCs/>
        </w:rPr>
      </w:pPr>
      <w:r w:rsidRPr="009E5E0E">
        <w:rPr>
          <w:rFonts w:cs="Arial"/>
        </w:rPr>
        <w:t>Desde esta perspectiva, las funciones asignadas a los Defensores de Familia</w:t>
      </w:r>
      <w:r w:rsidR="00087601">
        <w:rPr>
          <w:rStyle w:val="Refdenotaalpie"/>
          <w:rFonts w:cs="Arial"/>
        </w:rPr>
        <w:footnoteReference w:id="9"/>
      </w:r>
      <w:r w:rsidRPr="009E5E0E">
        <w:rPr>
          <w:rFonts w:cs="Arial"/>
        </w:rPr>
        <w:t xml:space="preserve"> deben interpretarse de manera </w:t>
      </w:r>
      <w:r w:rsidRPr="0011479A">
        <w:rPr>
          <w:rFonts w:cs="Arial"/>
          <w:b/>
          <w:bCs/>
        </w:rPr>
        <w:t>estricta y restrictiva</w:t>
      </w:r>
      <w:r w:rsidRPr="009E5E0E">
        <w:rPr>
          <w:rFonts w:cs="Arial"/>
        </w:rPr>
        <w:t xml:space="preserve">, atendiendo al carácter reglado de la </w:t>
      </w:r>
      <w:r w:rsidRPr="009E5E0E">
        <w:rPr>
          <w:rFonts w:cs="Arial"/>
        </w:rPr>
        <w:lastRenderedPageBreak/>
        <w:t>función administrativa y al principio de especialidad funcional</w:t>
      </w:r>
      <w:r w:rsidR="00AB09A8">
        <w:rPr>
          <w:rStyle w:val="Refdenotaalpie"/>
          <w:rFonts w:cs="Arial"/>
        </w:rPr>
        <w:footnoteReference w:id="10"/>
      </w:r>
      <w:r w:rsidRPr="009E5E0E">
        <w:rPr>
          <w:rFonts w:cs="Arial"/>
        </w:rPr>
        <w:t xml:space="preserve"> que gobierna el ejercicio de las competencias públicas.</w:t>
      </w:r>
      <w:r w:rsidR="0011479A">
        <w:rPr>
          <w:rFonts w:cs="Arial"/>
        </w:rPr>
        <w:t xml:space="preserve"> </w:t>
      </w:r>
      <w:r w:rsidRPr="009E5E0E">
        <w:rPr>
          <w:rFonts w:cs="Arial"/>
        </w:rPr>
        <w:t xml:space="preserve">En efecto, los Defensores de Familia son autoridades administrativas con funciones expresamente delimitadas en la Ley 1098 de 2006 y en las demás disposiciones que regulan el Sistema Nacional de Bienestar Familiar. Por tanto, </w:t>
      </w:r>
      <w:r w:rsidRPr="0011479A">
        <w:rPr>
          <w:rFonts w:cs="Arial"/>
          <w:b/>
          <w:bCs/>
        </w:rPr>
        <w:t>su intervención en asuntos judiciales únicamente resulta procedente cuando exista una habilitación normativa expresa que autorice su actuación.</w:t>
      </w:r>
    </w:p>
    <w:p w14:paraId="27737B30" w14:textId="77777777" w:rsidR="002C63B3" w:rsidRPr="009E5E0E" w:rsidRDefault="002C63B3" w:rsidP="005224EA">
      <w:pPr>
        <w:spacing w:line="240" w:lineRule="auto"/>
        <w:ind w:right="49"/>
        <w:jc w:val="both"/>
        <w:rPr>
          <w:rFonts w:cs="Arial"/>
        </w:rPr>
      </w:pPr>
    </w:p>
    <w:p w14:paraId="1449A826" w14:textId="77777777" w:rsidR="002C63B3" w:rsidRDefault="002C63B3" w:rsidP="005224EA">
      <w:pPr>
        <w:spacing w:line="240" w:lineRule="auto"/>
        <w:ind w:right="49"/>
        <w:jc w:val="both"/>
        <w:rPr>
          <w:rFonts w:cs="Arial"/>
        </w:rPr>
      </w:pPr>
      <w:r w:rsidRPr="009E5E0E">
        <w:rPr>
          <w:rFonts w:cs="Arial"/>
        </w:rPr>
        <w:t>No existe en el ordenamiento jurídico colombiano una cláusula general de competencia que faculte a los Defensores de Familia para intervenir obligatoriamente en todos los procesos judiciales relacionados con filiación, técnicas de reproducción humana asistida o subrogación para la gestación.</w:t>
      </w:r>
    </w:p>
    <w:p w14:paraId="68C466C2" w14:textId="77777777" w:rsidR="002C63B3" w:rsidRPr="009E5E0E" w:rsidRDefault="002C63B3" w:rsidP="005224EA">
      <w:pPr>
        <w:spacing w:line="240" w:lineRule="auto"/>
        <w:ind w:right="49"/>
        <w:jc w:val="both"/>
        <w:rPr>
          <w:rFonts w:cs="Arial"/>
        </w:rPr>
      </w:pPr>
    </w:p>
    <w:p w14:paraId="51A72014" w14:textId="5E24A4B0" w:rsidR="002C63B3" w:rsidRDefault="002C63B3" w:rsidP="005224EA">
      <w:pPr>
        <w:spacing w:line="240" w:lineRule="auto"/>
        <w:ind w:right="49"/>
        <w:jc w:val="both"/>
        <w:rPr>
          <w:rFonts w:cs="Arial"/>
        </w:rPr>
      </w:pPr>
      <w:r w:rsidRPr="009E5E0E">
        <w:rPr>
          <w:rFonts w:cs="Arial"/>
        </w:rPr>
        <w:t xml:space="preserve">Por el contrario, el ejercicio de sus competencias debe sujetarse estrictamente a los supuestos normativos establecidos por el </w:t>
      </w:r>
      <w:r w:rsidR="00305C34">
        <w:rPr>
          <w:rFonts w:cs="Arial"/>
        </w:rPr>
        <w:t>l</w:t>
      </w:r>
      <w:r w:rsidRPr="009E5E0E">
        <w:rPr>
          <w:rFonts w:cs="Arial"/>
        </w:rPr>
        <w:t>egislador, particularmente en lo relacionado con:</w:t>
      </w:r>
    </w:p>
    <w:p w14:paraId="138685EC" w14:textId="77777777" w:rsidR="002C63B3" w:rsidRPr="009E5E0E" w:rsidRDefault="002C63B3" w:rsidP="005224EA">
      <w:pPr>
        <w:spacing w:line="240" w:lineRule="auto"/>
        <w:ind w:right="49"/>
        <w:jc w:val="both"/>
        <w:rPr>
          <w:rFonts w:cs="Arial"/>
        </w:rPr>
      </w:pPr>
    </w:p>
    <w:p w14:paraId="2ACC5C5E" w14:textId="77777777" w:rsidR="002C63B3" w:rsidRPr="009E5E0E" w:rsidRDefault="002C63B3" w:rsidP="005224EA">
      <w:pPr>
        <w:numPr>
          <w:ilvl w:val="0"/>
          <w:numId w:val="3"/>
        </w:numPr>
        <w:spacing w:line="240" w:lineRule="auto"/>
        <w:ind w:right="49"/>
        <w:jc w:val="both"/>
        <w:rPr>
          <w:rFonts w:cs="Arial"/>
        </w:rPr>
      </w:pPr>
      <w:r w:rsidRPr="009E5E0E">
        <w:rPr>
          <w:rFonts w:cs="Arial"/>
        </w:rPr>
        <w:t>La representación judicial excepcional de niños, niñas y adolescentes.</w:t>
      </w:r>
    </w:p>
    <w:p w14:paraId="7D004D5F" w14:textId="77777777" w:rsidR="002C63B3" w:rsidRPr="009E5E0E" w:rsidRDefault="002C63B3" w:rsidP="005224EA">
      <w:pPr>
        <w:numPr>
          <w:ilvl w:val="0"/>
          <w:numId w:val="3"/>
        </w:numPr>
        <w:spacing w:line="240" w:lineRule="auto"/>
        <w:ind w:right="49"/>
        <w:jc w:val="both"/>
        <w:rPr>
          <w:rFonts w:cs="Arial"/>
        </w:rPr>
      </w:pPr>
      <w:r w:rsidRPr="009E5E0E">
        <w:rPr>
          <w:rFonts w:cs="Arial"/>
        </w:rPr>
        <w:t>La adopción de medidas de restablecimiento de derechos.</w:t>
      </w:r>
    </w:p>
    <w:p w14:paraId="0FA543CE" w14:textId="77777777" w:rsidR="002C63B3" w:rsidRPr="009E5E0E" w:rsidRDefault="002C63B3" w:rsidP="005224EA">
      <w:pPr>
        <w:numPr>
          <w:ilvl w:val="0"/>
          <w:numId w:val="3"/>
        </w:numPr>
        <w:spacing w:line="240" w:lineRule="auto"/>
        <w:ind w:right="49"/>
        <w:jc w:val="both"/>
        <w:rPr>
          <w:rFonts w:cs="Arial"/>
        </w:rPr>
      </w:pPr>
      <w:r w:rsidRPr="009E5E0E">
        <w:rPr>
          <w:rFonts w:cs="Arial"/>
        </w:rPr>
        <w:t>La intervención en procesos administrativos o judiciales expresamente previstos en la ley.</w:t>
      </w:r>
    </w:p>
    <w:p w14:paraId="5226E6EA" w14:textId="77777777" w:rsidR="002C63B3" w:rsidRDefault="002C63B3" w:rsidP="005224EA">
      <w:pPr>
        <w:numPr>
          <w:ilvl w:val="0"/>
          <w:numId w:val="3"/>
        </w:numPr>
        <w:spacing w:line="240" w:lineRule="auto"/>
        <w:ind w:right="49"/>
        <w:jc w:val="both"/>
        <w:rPr>
          <w:rFonts w:cs="Arial"/>
        </w:rPr>
      </w:pPr>
      <w:r w:rsidRPr="009E5E0E">
        <w:rPr>
          <w:rFonts w:cs="Arial"/>
        </w:rPr>
        <w:t>La protección integral de derechos cuando exista amenaza, vulneración o inobservancia.</w:t>
      </w:r>
    </w:p>
    <w:p w14:paraId="397577E0" w14:textId="77777777" w:rsidR="002C63B3" w:rsidRPr="009E5E0E" w:rsidRDefault="002C63B3" w:rsidP="005224EA">
      <w:pPr>
        <w:spacing w:line="240" w:lineRule="auto"/>
        <w:ind w:left="720" w:right="49"/>
        <w:jc w:val="both"/>
        <w:rPr>
          <w:rFonts w:cs="Arial"/>
        </w:rPr>
      </w:pPr>
    </w:p>
    <w:p w14:paraId="57DD0D34" w14:textId="490FACD4" w:rsidR="002C63B3" w:rsidRDefault="002C63B3" w:rsidP="005224EA">
      <w:pPr>
        <w:spacing w:line="240" w:lineRule="auto"/>
        <w:ind w:right="49"/>
        <w:jc w:val="both"/>
        <w:rPr>
          <w:rFonts w:cs="Arial"/>
        </w:rPr>
      </w:pPr>
      <w:r w:rsidRPr="009E5E0E">
        <w:rPr>
          <w:rFonts w:cs="Arial"/>
        </w:rPr>
        <w:t xml:space="preserve">En consecuencia, no resulta jurídicamente admisible extender las competencias de los Defensores de Familia mediante interpretaciones amplias, analógicas o finalistas que desconozcan el </w:t>
      </w:r>
      <w:r w:rsidRPr="0011479A">
        <w:rPr>
          <w:rFonts w:cs="Arial"/>
          <w:b/>
          <w:bCs/>
        </w:rPr>
        <w:t>principio de legalidad administrativa</w:t>
      </w:r>
      <w:r w:rsidRPr="009E5E0E">
        <w:rPr>
          <w:rFonts w:cs="Arial"/>
        </w:rPr>
        <w:t>.</w:t>
      </w:r>
      <w:r w:rsidR="0011479A">
        <w:rPr>
          <w:rFonts w:cs="Arial"/>
        </w:rPr>
        <w:t xml:space="preserve"> </w:t>
      </w:r>
      <w:r w:rsidRPr="009E5E0E">
        <w:rPr>
          <w:rFonts w:cs="Arial"/>
        </w:rPr>
        <w:t>Lo anterior adquiere especial relevancia en asuntos relacionados con procesos de impugnación de maternidad derivados de subrogación para la gestación, en la medida en que el debate jurídico no puede resolverse a partir de consideraciones abstractas o de conveniencia institucional, sino exclusivamente con fundamento en las competencias efectivamente atribuidas por el ordenamiento jurídico.</w:t>
      </w:r>
    </w:p>
    <w:p w14:paraId="5E26A976" w14:textId="77777777" w:rsidR="0011479A" w:rsidRPr="009E5E0E" w:rsidRDefault="0011479A" w:rsidP="005224EA">
      <w:pPr>
        <w:spacing w:line="240" w:lineRule="auto"/>
        <w:ind w:right="49"/>
        <w:jc w:val="both"/>
        <w:rPr>
          <w:rFonts w:cs="Arial"/>
        </w:rPr>
      </w:pPr>
    </w:p>
    <w:p w14:paraId="56505723" w14:textId="77777777" w:rsidR="002C63B3" w:rsidRDefault="002C63B3" w:rsidP="005224EA">
      <w:pPr>
        <w:spacing w:line="240" w:lineRule="auto"/>
        <w:ind w:right="49"/>
        <w:jc w:val="both"/>
        <w:rPr>
          <w:rFonts w:cs="Arial"/>
        </w:rPr>
      </w:pPr>
      <w:r w:rsidRPr="009E5E0E">
        <w:rPr>
          <w:rFonts w:cs="Arial"/>
        </w:rPr>
        <w:lastRenderedPageBreak/>
        <w:t>Así las cosas, la sola existencia de un proceso judicial relacionado con filiación o subrogación para la gestación no habilita automáticamente la intervención del Defensor de Familia como representante judicial del niño, niña o adolescente.</w:t>
      </w:r>
    </w:p>
    <w:p w14:paraId="632BABFC" w14:textId="77777777" w:rsidR="002C63B3" w:rsidRPr="009E5E0E" w:rsidRDefault="002C63B3" w:rsidP="005224EA">
      <w:pPr>
        <w:spacing w:line="240" w:lineRule="auto"/>
        <w:ind w:right="49"/>
        <w:jc w:val="both"/>
        <w:rPr>
          <w:rFonts w:cs="Arial"/>
        </w:rPr>
      </w:pPr>
    </w:p>
    <w:p w14:paraId="1D71CD52" w14:textId="581BBE70" w:rsidR="002C63B3" w:rsidRDefault="002C63B3" w:rsidP="005224EA">
      <w:pPr>
        <w:spacing w:line="240" w:lineRule="auto"/>
        <w:ind w:right="49"/>
        <w:jc w:val="both"/>
        <w:rPr>
          <w:rFonts w:cs="Arial"/>
        </w:rPr>
      </w:pPr>
      <w:r w:rsidRPr="009E5E0E">
        <w:rPr>
          <w:rFonts w:cs="Arial"/>
        </w:rPr>
        <w:t>Para que dicha intervención result</w:t>
      </w:r>
      <w:r w:rsidR="0011479A">
        <w:rPr>
          <w:rFonts w:cs="Arial"/>
        </w:rPr>
        <w:t>e</w:t>
      </w:r>
      <w:r w:rsidRPr="009E5E0E">
        <w:rPr>
          <w:rFonts w:cs="Arial"/>
        </w:rPr>
        <w:t xml:space="preserve"> procedente, es indispensable que concurran los supuestos legales específicos que autorizan el ejercicio de esa representación, tales como:</w:t>
      </w:r>
    </w:p>
    <w:p w14:paraId="31DE9669" w14:textId="77777777" w:rsidR="002C63B3" w:rsidRPr="009E5E0E" w:rsidRDefault="002C63B3" w:rsidP="005224EA">
      <w:pPr>
        <w:spacing w:line="240" w:lineRule="auto"/>
        <w:ind w:right="49"/>
        <w:jc w:val="both"/>
        <w:rPr>
          <w:rFonts w:cs="Arial"/>
        </w:rPr>
      </w:pPr>
    </w:p>
    <w:p w14:paraId="433D08E5" w14:textId="77777777" w:rsidR="002C63B3" w:rsidRPr="009E5E0E" w:rsidRDefault="002C63B3" w:rsidP="005224EA">
      <w:pPr>
        <w:numPr>
          <w:ilvl w:val="0"/>
          <w:numId w:val="4"/>
        </w:numPr>
        <w:spacing w:line="240" w:lineRule="auto"/>
        <w:ind w:right="49"/>
        <w:jc w:val="both"/>
        <w:rPr>
          <w:rFonts w:cs="Arial"/>
        </w:rPr>
      </w:pPr>
      <w:r w:rsidRPr="009E5E0E">
        <w:rPr>
          <w:rFonts w:cs="Arial"/>
        </w:rPr>
        <w:t>La ausencia de representante legal.</w:t>
      </w:r>
    </w:p>
    <w:p w14:paraId="178B0F5D" w14:textId="77777777" w:rsidR="002C63B3" w:rsidRPr="009E5E0E" w:rsidRDefault="002C63B3" w:rsidP="005224EA">
      <w:pPr>
        <w:numPr>
          <w:ilvl w:val="0"/>
          <w:numId w:val="4"/>
        </w:numPr>
        <w:spacing w:line="240" w:lineRule="auto"/>
        <w:ind w:right="49"/>
        <w:jc w:val="both"/>
        <w:rPr>
          <w:rFonts w:cs="Arial"/>
        </w:rPr>
      </w:pPr>
      <w:r w:rsidRPr="009E5E0E">
        <w:rPr>
          <w:rFonts w:cs="Arial"/>
        </w:rPr>
        <w:t>La existencia de un conflicto concreto y verificable de intereses.</w:t>
      </w:r>
    </w:p>
    <w:p w14:paraId="4CD911EA" w14:textId="77777777" w:rsidR="002C63B3" w:rsidRPr="009E5E0E" w:rsidRDefault="002C63B3" w:rsidP="005224EA">
      <w:pPr>
        <w:numPr>
          <w:ilvl w:val="0"/>
          <w:numId w:val="4"/>
        </w:numPr>
        <w:spacing w:line="240" w:lineRule="auto"/>
        <w:ind w:right="49"/>
        <w:jc w:val="both"/>
        <w:rPr>
          <w:rFonts w:cs="Arial"/>
        </w:rPr>
      </w:pPr>
      <w:r w:rsidRPr="009E5E0E">
        <w:rPr>
          <w:rFonts w:cs="Arial"/>
        </w:rPr>
        <w:t>La amenaza o vulneración de derechos fundamentales.</w:t>
      </w:r>
    </w:p>
    <w:p w14:paraId="3E912183" w14:textId="77777777" w:rsidR="002C63B3" w:rsidRDefault="002C63B3" w:rsidP="005224EA">
      <w:pPr>
        <w:numPr>
          <w:ilvl w:val="0"/>
          <w:numId w:val="4"/>
        </w:numPr>
        <w:spacing w:line="240" w:lineRule="auto"/>
        <w:ind w:right="49"/>
        <w:jc w:val="both"/>
        <w:rPr>
          <w:rFonts w:cs="Arial"/>
        </w:rPr>
      </w:pPr>
      <w:r w:rsidRPr="009E5E0E">
        <w:rPr>
          <w:rFonts w:cs="Arial"/>
        </w:rPr>
        <w:t>La imposibilidad material o jurídica de ejercer adecuadamente la representación parental.</w:t>
      </w:r>
    </w:p>
    <w:p w14:paraId="60BF80D2" w14:textId="77777777" w:rsidR="002C63B3" w:rsidRPr="009E5E0E" w:rsidRDefault="002C63B3" w:rsidP="005224EA">
      <w:pPr>
        <w:spacing w:line="240" w:lineRule="auto"/>
        <w:ind w:left="720" w:right="49"/>
        <w:jc w:val="both"/>
        <w:rPr>
          <w:rFonts w:cs="Arial"/>
        </w:rPr>
      </w:pPr>
    </w:p>
    <w:p w14:paraId="2DBDD726" w14:textId="07F4BBFB" w:rsidR="002C63B3" w:rsidRDefault="002C63B3" w:rsidP="005224EA">
      <w:pPr>
        <w:spacing w:line="240" w:lineRule="auto"/>
        <w:ind w:right="49"/>
        <w:jc w:val="both"/>
        <w:rPr>
          <w:rFonts w:cs="Arial"/>
        </w:rPr>
      </w:pPr>
      <w:r w:rsidRPr="009E5E0E">
        <w:rPr>
          <w:rFonts w:cs="Arial"/>
        </w:rPr>
        <w:t>De aceptarse una interpretación distinta, se estaría reconociendo una competencia funcional implícita o general no prevista por el legislador, lo cual resultaría contrario a los artículos 121 y 122</w:t>
      </w:r>
      <w:r w:rsidR="0011479A">
        <w:rPr>
          <w:rStyle w:val="Refdenotaalpie"/>
          <w:rFonts w:cs="Arial"/>
        </w:rPr>
        <w:footnoteReference w:id="11"/>
      </w:r>
      <w:r w:rsidR="008B1F18">
        <w:rPr>
          <w:rFonts w:cs="Arial"/>
        </w:rPr>
        <w:t>.</w:t>
      </w:r>
    </w:p>
    <w:p w14:paraId="66F3A4FE" w14:textId="77777777" w:rsidR="002C63B3" w:rsidRDefault="002C63B3" w:rsidP="005224EA">
      <w:pPr>
        <w:spacing w:line="240" w:lineRule="auto"/>
        <w:ind w:right="49"/>
        <w:jc w:val="both"/>
        <w:rPr>
          <w:rFonts w:cs="Arial"/>
        </w:rPr>
      </w:pPr>
    </w:p>
    <w:p w14:paraId="5EEEA6D4" w14:textId="77777777" w:rsidR="00870F98" w:rsidRDefault="00870F98" w:rsidP="005224EA">
      <w:pPr>
        <w:spacing w:line="240" w:lineRule="auto"/>
        <w:ind w:right="49"/>
        <w:jc w:val="both"/>
        <w:rPr>
          <w:rFonts w:cs="Arial"/>
        </w:rPr>
      </w:pPr>
    </w:p>
    <w:p w14:paraId="21381BD5" w14:textId="22C1B913" w:rsidR="002C63B3" w:rsidRDefault="008B1F18" w:rsidP="0026241B">
      <w:pPr>
        <w:spacing w:line="240" w:lineRule="auto"/>
        <w:ind w:right="49"/>
        <w:jc w:val="both"/>
        <w:rPr>
          <w:rFonts w:cs="Arial"/>
          <w:b/>
          <w:bCs/>
        </w:rPr>
      </w:pPr>
      <w:r>
        <w:rPr>
          <w:rFonts w:cs="Arial"/>
          <w:b/>
          <w:bCs/>
        </w:rPr>
        <w:t>3.2.</w:t>
      </w:r>
      <w:r w:rsidRPr="008B1F18">
        <w:rPr>
          <w:rFonts w:cs="Arial"/>
          <w:b/>
          <w:bCs/>
        </w:rPr>
        <w:t xml:space="preserve"> De</w:t>
      </w:r>
      <w:r w:rsidR="002C63B3" w:rsidRPr="008B1F18">
        <w:rPr>
          <w:rFonts w:cs="Arial"/>
          <w:b/>
          <w:bCs/>
        </w:rPr>
        <w:t xml:space="preserve"> la naturaleza excepcional de la representación legal ejercida por los Defensores de Familia</w:t>
      </w:r>
    </w:p>
    <w:p w14:paraId="77F164AB" w14:textId="77777777" w:rsidR="00870F98" w:rsidRPr="0026241B" w:rsidRDefault="00870F98" w:rsidP="0026241B">
      <w:pPr>
        <w:spacing w:line="240" w:lineRule="auto"/>
        <w:ind w:right="49"/>
        <w:jc w:val="both"/>
        <w:rPr>
          <w:rFonts w:cs="Arial"/>
          <w:b/>
          <w:bCs/>
        </w:rPr>
      </w:pPr>
    </w:p>
    <w:p w14:paraId="0090805E" w14:textId="0BB22E3E" w:rsidR="002C63B3" w:rsidRDefault="002C63B3" w:rsidP="005224EA">
      <w:pPr>
        <w:spacing w:line="240" w:lineRule="auto"/>
        <w:ind w:right="49"/>
        <w:jc w:val="both"/>
        <w:rPr>
          <w:rFonts w:cs="Arial"/>
        </w:rPr>
      </w:pPr>
      <w:r w:rsidRPr="00E824E4">
        <w:rPr>
          <w:rFonts w:cs="Arial"/>
        </w:rPr>
        <w:t xml:space="preserve">La representación legal y judicial ejercida por los Defensores de Familia dentro del ordenamiento jurídico </w:t>
      </w:r>
      <w:r w:rsidR="008B1F18">
        <w:rPr>
          <w:rFonts w:cs="Arial"/>
        </w:rPr>
        <w:t>c</w:t>
      </w:r>
      <w:r w:rsidRPr="00E824E4">
        <w:rPr>
          <w:rFonts w:cs="Arial"/>
        </w:rPr>
        <w:t>olombiano tiene naturaleza eminentemente excepcional, subsidiaria y restrictiva, en tanto constituye una atribución especial conferida por el legislador para la garantía y restablecimiento de los derechos de los niños, niñas y adolescentes únicamente en los eventos expresamente previstos en la ley.</w:t>
      </w:r>
    </w:p>
    <w:p w14:paraId="42993C4A" w14:textId="77777777" w:rsidR="002C63B3" w:rsidRPr="00E824E4" w:rsidRDefault="002C63B3" w:rsidP="005224EA">
      <w:pPr>
        <w:spacing w:line="240" w:lineRule="auto"/>
        <w:ind w:right="49"/>
        <w:jc w:val="both"/>
        <w:rPr>
          <w:rFonts w:cs="Arial"/>
        </w:rPr>
      </w:pPr>
    </w:p>
    <w:p w14:paraId="0BAAA7D2" w14:textId="4184184B" w:rsidR="002C63B3" w:rsidRDefault="002C63B3" w:rsidP="005224EA">
      <w:pPr>
        <w:spacing w:line="240" w:lineRule="auto"/>
        <w:ind w:right="49"/>
        <w:jc w:val="both"/>
        <w:rPr>
          <w:rFonts w:cs="Arial"/>
        </w:rPr>
      </w:pPr>
      <w:r w:rsidRPr="00E824E4">
        <w:rPr>
          <w:rFonts w:cs="Arial"/>
        </w:rPr>
        <w:t>En efecto, el modelo constitucional y legal de protección integral previsto en la Constitución Política y desarrollado por la Ley 1098 de 2006</w:t>
      </w:r>
      <w:r w:rsidR="00A41582">
        <w:rPr>
          <w:rStyle w:val="Refdenotaalpie"/>
          <w:rFonts w:cs="Arial"/>
        </w:rPr>
        <w:footnoteReference w:id="12"/>
      </w:r>
      <w:r w:rsidRPr="00E824E4">
        <w:rPr>
          <w:rFonts w:cs="Arial"/>
        </w:rPr>
        <w:t xml:space="preserve"> parte del reconocimiento de que la representación natural y principal de los niños, niñas y adolescentes corresponde, en primer término, a sus padres, representantes legales o a quienes ejercen legítimamente la patria potestad, custodia o cuidado personal. Solo de manera excepcional puede intervenir el Estado, a través de las autoridades administrativas competentes, para desplazar o sustituir dicha representación.</w:t>
      </w:r>
    </w:p>
    <w:p w14:paraId="2CF4E66D" w14:textId="77777777" w:rsidR="002C63B3" w:rsidRPr="00E824E4" w:rsidRDefault="002C63B3" w:rsidP="005224EA">
      <w:pPr>
        <w:spacing w:line="240" w:lineRule="auto"/>
        <w:ind w:right="49"/>
        <w:jc w:val="both"/>
        <w:rPr>
          <w:rFonts w:cs="Arial"/>
        </w:rPr>
      </w:pPr>
    </w:p>
    <w:p w14:paraId="4A38B3D8" w14:textId="77777777" w:rsidR="002C63B3" w:rsidRDefault="002C63B3" w:rsidP="005224EA">
      <w:pPr>
        <w:spacing w:line="240" w:lineRule="auto"/>
        <w:ind w:right="49"/>
        <w:jc w:val="both"/>
        <w:rPr>
          <w:rFonts w:cs="Arial"/>
        </w:rPr>
      </w:pPr>
      <w:r w:rsidRPr="00E824E4">
        <w:rPr>
          <w:rFonts w:cs="Arial"/>
        </w:rPr>
        <w:t xml:space="preserve">Bajo esta lógica, </w:t>
      </w:r>
      <w:r w:rsidRPr="00995277">
        <w:rPr>
          <w:rFonts w:cs="Arial"/>
          <w:b/>
          <w:bCs/>
        </w:rPr>
        <w:t>la intervención de los Defensores de Familia no constituye una competencia general o residual</w:t>
      </w:r>
      <w:r w:rsidRPr="00E824E4">
        <w:rPr>
          <w:rFonts w:cs="Arial"/>
        </w:rPr>
        <w:t xml:space="preserve"> </w:t>
      </w:r>
      <w:r w:rsidRPr="00995277">
        <w:rPr>
          <w:rFonts w:cs="Arial"/>
          <w:b/>
          <w:bCs/>
        </w:rPr>
        <w:t>frente a cualquier controversia judicial</w:t>
      </w:r>
      <w:r w:rsidRPr="00E824E4">
        <w:rPr>
          <w:rFonts w:cs="Arial"/>
        </w:rPr>
        <w:t xml:space="preserve"> que involucre a personas menores de edad, sino una facultad reglada sometida </w:t>
      </w:r>
      <w:r w:rsidRPr="00E824E4">
        <w:rPr>
          <w:rFonts w:cs="Arial"/>
        </w:rPr>
        <w:lastRenderedPageBreak/>
        <w:t>estrictamente al principio de legalidad y a los supuestos taxativamente definidos por el ordenamiento jurídico.</w:t>
      </w:r>
    </w:p>
    <w:p w14:paraId="7C5853E9" w14:textId="77777777" w:rsidR="002C63B3" w:rsidRPr="00E824E4" w:rsidRDefault="002C63B3" w:rsidP="005224EA">
      <w:pPr>
        <w:spacing w:line="240" w:lineRule="auto"/>
        <w:ind w:right="49"/>
        <w:jc w:val="both"/>
        <w:rPr>
          <w:rFonts w:cs="Arial"/>
        </w:rPr>
      </w:pPr>
    </w:p>
    <w:p w14:paraId="639807CE" w14:textId="77777777" w:rsidR="002C63B3" w:rsidRDefault="002C63B3" w:rsidP="005224EA">
      <w:pPr>
        <w:spacing w:line="240" w:lineRule="auto"/>
        <w:ind w:right="49"/>
        <w:jc w:val="both"/>
        <w:rPr>
          <w:rFonts w:cs="Arial"/>
        </w:rPr>
      </w:pPr>
      <w:r w:rsidRPr="00E824E4">
        <w:rPr>
          <w:rFonts w:cs="Arial"/>
        </w:rPr>
        <w:t>Lo anterior adquiere especial relevancia si se tiene en cuenta que el Defensor de Familia, en ejercicio de sus funciones, actúa como autoridad administrativa investida de competencias específicas de protección, restablecimiento de derechos y representación excepcional. En consecuencia, su actuación debe encontrarse plenamente habilitada por una disposición legal expresa, en aplicación de los artículos 6, 121 y 122 de la Constitución Política, conforme a los cuales los servidores públicos únicamente pueden ejercer las funciones atribuidas por la Constitución y la ley.</w:t>
      </w:r>
    </w:p>
    <w:p w14:paraId="5A7054E8" w14:textId="77777777" w:rsidR="002C63B3" w:rsidRPr="00E824E4" w:rsidRDefault="002C63B3" w:rsidP="005224EA">
      <w:pPr>
        <w:spacing w:line="240" w:lineRule="auto"/>
        <w:ind w:right="49"/>
        <w:jc w:val="both"/>
        <w:rPr>
          <w:rFonts w:cs="Arial"/>
        </w:rPr>
      </w:pPr>
    </w:p>
    <w:p w14:paraId="227637C7" w14:textId="77777777" w:rsidR="002C63B3" w:rsidRDefault="002C63B3" w:rsidP="005224EA">
      <w:pPr>
        <w:spacing w:line="240" w:lineRule="auto"/>
        <w:ind w:right="49"/>
        <w:jc w:val="both"/>
        <w:rPr>
          <w:rFonts w:cs="Arial"/>
        </w:rPr>
      </w:pPr>
      <w:r w:rsidRPr="00E824E4">
        <w:rPr>
          <w:rFonts w:cs="Arial"/>
        </w:rPr>
        <w:t>En este sentido, no resulta jurídicamente admisible extender las competencias de representación judicial de los Defensores de Familia mediante interpretaciones amplias, analógicas o finalistas, especialmente en asuntos donde el legislador no ha previsto de manera concreta dicha intervención.</w:t>
      </w:r>
    </w:p>
    <w:p w14:paraId="2C468B8F" w14:textId="77777777" w:rsidR="002C63B3" w:rsidRPr="00E824E4" w:rsidRDefault="002C63B3" w:rsidP="005224EA">
      <w:pPr>
        <w:spacing w:line="240" w:lineRule="auto"/>
        <w:ind w:right="49"/>
        <w:jc w:val="both"/>
        <w:rPr>
          <w:rFonts w:cs="Arial"/>
        </w:rPr>
      </w:pPr>
    </w:p>
    <w:p w14:paraId="3A96935B" w14:textId="77777777" w:rsidR="00847E68" w:rsidRDefault="00847E68" w:rsidP="00847E68">
      <w:pPr>
        <w:spacing w:line="240" w:lineRule="auto"/>
        <w:ind w:right="49"/>
        <w:jc w:val="both"/>
        <w:rPr>
          <w:rFonts w:cs="Arial"/>
          <w:lang w:val="es-CO"/>
        </w:rPr>
      </w:pPr>
      <w:r w:rsidRPr="00847E68">
        <w:rPr>
          <w:rFonts w:cs="Arial"/>
          <w:lang w:val="es-CO"/>
        </w:rPr>
        <w:t>Así mismo, debe precisarse que la representación excepcional ejercida por el Defensor de Familia procede únicamente cuando se verifica una circunstancia concreta, objetiva y debidamente acreditada que afecte la posibilidad de representación adecuada del niño, niña o adolescente por parte de quienes ostentan legalmente dicha facultad. Entre tales eventos pueden encontrarse, por ejemplo:</w:t>
      </w:r>
    </w:p>
    <w:p w14:paraId="079F65E0" w14:textId="77777777" w:rsidR="00847E68" w:rsidRPr="00847E68" w:rsidRDefault="00847E68" w:rsidP="00847E68">
      <w:pPr>
        <w:spacing w:line="240" w:lineRule="auto"/>
        <w:ind w:right="49"/>
        <w:jc w:val="both"/>
        <w:rPr>
          <w:rFonts w:cs="Arial"/>
          <w:lang w:val="es-CO"/>
        </w:rPr>
      </w:pPr>
    </w:p>
    <w:p w14:paraId="53DD66D6" w14:textId="77777777" w:rsidR="00847E68" w:rsidRDefault="00847E68" w:rsidP="00847E68">
      <w:pPr>
        <w:spacing w:line="240" w:lineRule="auto"/>
        <w:ind w:right="49"/>
        <w:jc w:val="both"/>
        <w:rPr>
          <w:rFonts w:cs="Arial"/>
          <w:lang w:val="es-CO"/>
        </w:rPr>
      </w:pPr>
      <w:r w:rsidRPr="00847E68">
        <w:rPr>
          <w:rFonts w:cs="Arial"/>
          <w:lang w:val="es-CO"/>
        </w:rPr>
        <w:t>• La ausencia absoluta de representante legal.</w:t>
      </w:r>
    </w:p>
    <w:p w14:paraId="6EC950D5" w14:textId="77777777" w:rsidR="00847E68" w:rsidRDefault="00847E68" w:rsidP="00847E68">
      <w:pPr>
        <w:spacing w:line="240" w:lineRule="auto"/>
        <w:ind w:right="49"/>
        <w:jc w:val="both"/>
        <w:rPr>
          <w:rFonts w:cs="Arial"/>
          <w:lang w:val="es-CO"/>
        </w:rPr>
      </w:pPr>
      <w:r w:rsidRPr="00847E68">
        <w:rPr>
          <w:rFonts w:cs="Arial"/>
          <w:lang w:val="es-CO"/>
        </w:rPr>
        <w:t>• La imposibilidad material o jurídica para ejercer la representación.</w:t>
      </w:r>
    </w:p>
    <w:p w14:paraId="0C8EFE7B" w14:textId="77777777" w:rsidR="00847E68" w:rsidRDefault="00847E68" w:rsidP="00847E68">
      <w:pPr>
        <w:spacing w:line="240" w:lineRule="auto"/>
        <w:ind w:right="49"/>
        <w:jc w:val="both"/>
        <w:rPr>
          <w:rFonts w:cs="Arial"/>
          <w:lang w:val="es-CO"/>
        </w:rPr>
      </w:pPr>
      <w:r w:rsidRPr="00847E68">
        <w:rPr>
          <w:rFonts w:cs="Arial"/>
          <w:lang w:val="es-CO"/>
        </w:rPr>
        <w:t>• La existencia de un conflicto de intereses cierto, actual, verificable y que comprometa efectivamente la defensa de los derechos del niño, niña o adolescente.</w:t>
      </w:r>
    </w:p>
    <w:p w14:paraId="3D9FEE8A" w14:textId="191F8E29" w:rsidR="00847E68" w:rsidRDefault="00847E68" w:rsidP="00847E68">
      <w:pPr>
        <w:spacing w:line="240" w:lineRule="auto"/>
        <w:ind w:right="49"/>
        <w:jc w:val="both"/>
        <w:rPr>
          <w:rFonts w:cs="Arial"/>
          <w:lang w:val="es-CO"/>
        </w:rPr>
      </w:pPr>
      <w:r w:rsidRPr="00847E68">
        <w:rPr>
          <w:rFonts w:cs="Arial"/>
          <w:lang w:val="es-CO"/>
        </w:rPr>
        <w:t>• Situaciones de amenaza, vulneración o inobservancia de derechos que requieran una intervención administrativa inmediata para garantizar su protección integral.</w:t>
      </w:r>
    </w:p>
    <w:p w14:paraId="5ECA0A33" w14:textId="77777777" w:rsidR="00847E68" w:rsidRPr="00847E68" w:rsidRDefault="00847E68" w:rsidP="00847E68">
      <w:pPr>
        <w:spacing w:line="240" w:lineRule="auto"/>
        <w:ind w:right="49"/>
        <w:jc w:val="both"/>
        <w:rPr>
          <w:rFonts w:cs="Arial"/>
          <w:lang w:val="es-CO"/>
        </w:rPr>
      </w:pPr>
    </w:p>
    <w:p w14:paraId="3B8EEDDD" w14:textId="77777777" w:rsidR="00847E68" w:rsidRDefault="00847E68" w:rsidP="00847E68">
      <w:pPr>
        <w:spacing w:line="240" w:lineRule="auto"/>
        <w:ind w:right="49"/>
        <w:jc w:val="both"/>
        <w:rPr>
          <w:rFonts w:cs="Arial"/>
          <w:lang w:val="es-CO"/>
        </w:rPr>
      </w:pPr>
      <w:r w:rsidRPr="00847E68">
        <w:rPr>
          <w:rFonts w:cs="Arial"/>
          <w:lang w:val="es-CO"/>
        </w:rPr>
        <w:t>Lo anterior encuentra fundamento no solo en las normas especiales de protección integral de la niñez, sino también en las garantías constitucionales del debido proceso previstas en el artículo 29 de la Constitución Política, conforme al cual toda actuación judicial o administrativa debe adelantarse con observancia de las formas propias del procedimiento, garantizando el derecho de defensa, la contradicción y la participación de quienes tengan interés legítimo en la actuación.</w:t>
      </w:r>
    </w:p>
    <w:p w14:paraId="35ADBA16" w14:textId="77777777" w:rsidR="00847E68" w:rsidRPr="00847E68" w:rsidRDefault="00847E68" w:rsidP="00847E68">
      <w:pPr>
        <w:spacing w:line="240" w:lineRule="auto"/>
        <w:ind w:right="49"/>
        <w:jc w:val="both"/>
        <w:rPr>
          <w:rFonts w:cs="Arial"/>
          <w:lang w:val="es-CO"/>
        </w:rPr>
      </w:pPr>
    </w:p>
    <w:p w14:paraId="754806EE" w14:textId="77777777" w:rsidR="00847E68" w:rsidRDefault="00847E68" w:rsidP="00847E68">
      <w:pPr>
        <w:spacing w:line="240" w:lineRule="auto"/>
        <w:ind w:right="49"/>
        <w:jc w:val="both"/>
        <w:rPr>
          <w:rFonts w:cs="Arial"/>
          <w:lang w:val="es-CO"/>
        </w:rPr>
      </w:pPr>
      <w:r w:rsidRPr="00847E68">
        <w:rPr>
          <w:rFonts w:cs="Arial"/>
          <w:lang w:val="es-CO"/>
        </w:rPr>
        <w:t xml:space="preserve">En ese sentido, la intervención excepcional del Defensor de Familia no puede presumirse ni operar de manera automática por la sola existencia de una controversia o desacuerdo entre las partes, sino que exige la verificación previa de circunstancias que evidencien la imposibilidad, insuficiencia o afectación de la representación legal ordinaria. Una interpretación distinta implicaría desconocer las garantías del debido proceso y desplazar injustificadamente las facultades de representación que el </w:t>
      </w:r>
      <w:r w:rsidRPr="00847E68">
        <w:rPr>
          <w:rFonts w:cs="Arial"/>
          <w:lang w:val="es-CO"/>
        </w:rPr>
        <w:lastRenderedPageBreak/>
        <w:t>ordenamiento jurídico reconoce a los padres, representantes legales o a quienes ejerzan legítimamente dicha función.</w:t>
      </w:r>
    </w:p>
    <w:p w14:paraId="7437C2C1" w14:textId="77777777" w:rsidR="00847E68" w:rsidRPr="00847E68" w:rsidRDefault="00847E68" w:rsidP="00847E68">
      <w:pPr>
        <w:spacing w:line="240" w:lineRule="auto"/>
        <w:ind w:right="49"/>
        <w:jc w:val="both"/>
        <w:rPr>
          <w:rFonts w:cs="Arial"/>
          <w:lang w:val="es-CO"/>
        </w:rPr>
      </w:pPr>
    </w:p>
    <w:p w14:paraId="673EDBE2" w14:textId="77777777" w:rsidR="00847E68" w:rsidRDefault="00847E68" w:rsidP="00847E68">
      <w:pPr>
        <w:spacing w:line="240" w:lineRule="auto"/>
        <w:ind w:right="49"/>
        <w:jc w:val="both"/>
        <w:rPr>
          <w:rFonts w:cs="Arial"/>
          <w:lang w:val="es-CO"/>
        </w:rPr>
      </w:pPr>
      <w:r w:rsidRPr="00847E68">
        <w:rPr>
          <w:rFonts w:cs="Arial"/>
          <w:lang w:val="es-CO"/>
        </w:rPr>
        <w:t>Por consiguiente, la procedencia de la representación excepcional debe analizarse en cada caso concreto, a partir de elementos objetivos que permitan concluir que la intervención del Defensor de Familia resulta necesaria, idónea y proporcional para garantizar la protección efectiva de los derechos del niño, niña o adolescente, sin menoscabar las garantías procesales de los demás sujetos involucrados en la actuación.</w:t>
      </w:r>
    </w:p>
    <w:p w14:paraId="5505F2E9" w14:textId="77777777" w:rsidR="0029318B" w:rsidRDefault="0029318B" w:rsidP="0029318B">
      <w:pPr>
        <w:spacing w:line="240" w:lineRule="auto"/>
        <w:ind w:left="720" w:right="49"/>
        <w:jc w:val="both"/>
        <w:rPr>
          <w:rFonts w:cs="Arial"/>
        </w:rPr>
      </w:pPr>
    </w:p>
    <w:p w14:paraId="7EDB8479" w14:textId="77777777" w:rsidR="002C63B3" w:rsidRDefault="002C63B3" w:rsidP="005224EA">
      <w:pPr>
        <w:spacing w:line="240" w:lineRule="auto"/>
        <w:ind w:right="49"/>
        <w:jc w:val="both"/>
        <w:rPr>
          <w:rFonts w:cs="Arial"/>
        </w:rPr>
      </w:pPr>
      <w:r w:rsidRPr="00E824E4">
        <w:rPr>
          <w:rFonts w:cs="Arial"/>
        </w:rPr>
        <w:t xml:space="preserve">Sin embargo, tales circunstancias no pueden presumirse ni derivarse automáticamente de la sola existencia de un proceso judicial relacionado con filiación, maternidad, paternidad o técnicas de </w:t>
      </w:r>
      <w:r w:rsidRPr="00995277">
        <w:rPr>
          <w:rFonts w:cs="Arial"/>
          <w:b/>
          <w:bCs/>
        </w:rPr>
        <w:t>reproducción humana asistida</w:t>
      </w:r>
      <w:r w:rsidRPr="00E824E4">
        <w:rPr>
          <w:rFonts w:cs="Arial"/>
        </w:rPr>
        <w:t>.</w:t>
      </w:r>
    </w:p>
    <w:p w14:paraId="46762059" w14:textId="77777777" w:rsidR="002C63B3" w:rsidRPr="00E824E4" w:rsidRDefault="002C63B3" w:rsidP="005224EA">
      <w:pPr>
        <w:spacing w:line="240" w:lineRule="auto"/>
        <w:ind w:right="49"/>
        <w:jc w:val="both"/>
        <w:rPr>
          <w:rFonts w:cs="Arial"/>
        </w:rPr>
      </w:pPr>
    </w:p>
    <w:p w14:paraId="3CC3E30E" w14:textId="0AE0DC51" w:rsidR="002C63B3" w:rsidRDefault="002C63B3" w:rsidP="005224EA">
      <w:pPr>
        <w:spacing w:line="240" w:lineRule="auto"/>
        <w:ind w:right="49"/>
        <w:jc w:val="both"/>
        <w:rPr>
          <w:rFonts w:cs="Arial"/>
        </w:rPr>
      </w:pPr>
      <w:r w:rsidRPr="00E824E4">
        <w:rPr>
          <w:rFonts w:cs="Arial"/>
        </w:rPr>
        <w:t>Particularmente, en los procesos de impugnación de maternidad derivados de subrogación para la gestación, no puede afirmarse de manera general que exista un conflicto de intereses intrínseco que active automáticamente la competencia representativa del Defensor de Familia. Ello por cuanto el conflicto de intereses</w:t>
      </w:r>
      <w:r w:rsidR="00175F53">
        <w:rPr>
          <w:rStyle w:val="Refdenotaalpie"/>
          <w:rFonts w:cs="Arial"/>
        </w:rPr>
        <w:footnoteReference w:id="13"/>
      </w:r>
      <w:r w:rsidRPr="00E824E4">
        <w:rPr>
          <w:rFonts w:cs="Arial"/>
        </w:rPr>
        <w:t>, desde una perspectiva jurídica, exige la acreditación de una incompatibilidad concreta entre los intereses del representante legal y los derechos o intereses del niño, niña o adolescente, de tal entidad que impida el ejercicio adecuado, objetivo y legítimo de la representación.</w:t>
      </w:r>
    </w:p>
    <w:p w14:paraId="41EA5911" w14:textId="77777777" w:rsidR="002C63B3" w:rsidRPr="00E824E4" w:rsidRDefault="002C63B3" w:rsidP="005224EA">
      <w:pPr>
        <w:spacing w:line="240" w:lineRule="auto"/>
        <w:ind w:right="49"/>
        <w:jc w:val="both"/>
        <w:rPr>
          <w:rFonts w:cs="Arial"/>
        </w:rPr>
      </w:pPr>
    </w:p>
    <w:p w14:paraId="64059F8E" w14:textId="39A8C733" w:rsidR="002C63B3" w:rsidRDefault="002C63B3" w:rsidP="005224EA">
      <w:pPr>
        <w:spacing w:line="240" w:lineRule="auto"/>
        <w:ind w:right="49"/>
        <w:jc w:val="both"/>
        <w:rPr>
          <w:rFonts w:cs="Arial"/>
        </w:rPr>
      </w:pPr>
      <w:r w:rsidRPr="00E824E4">
        <w:rPr>
          <w:rFonts w:cs="Arial"/>
        </w:rPr>
        <w:t xml:space="preserve">En consecuencia, la sola existencia de controversias filiatorias, desacuerdos sobre maternidad o discusiones derivadas de técnicas de reproducción asistida no habilita </w:t>
      </w:r>
      <w:r w:rsidRPr="00960581">
        <w:rPr>
          <w:rFonts w:cs="Arial"/>
          <w:i/>
          <w:iCs/>
        </w:rPr>
        <w:t>per se</w:t>
      </w:r>
      <w:r w:rsidRPr="00E824E4">
        <w:rPr>
          <w:rFonts w:cs="Arial"/>
        </w:rPr>
        <w:t xml:space="preserve"> la intervención del Defensor de Familia como representante judicial.</w:t>
      </w:r>
      <w:r w:rsidR="00960581">
        <w:rPr>
          <w:rFonts w:cs="Arial"/>
        </w:rPr>
        <w:t xml:space="preserve"> </w:t>
      </w:r>
      <w:r w:rsidRPr="00E824E4">
        <w:rPr>
          <w:rFonts w:cs="Arial"/>
        </w:rPr>
        <w:t>Aceptar una interpretación distinta implicaría transformar la competencia excepcional de los Defensores de Familia en una facultad general de representación judicial en cualquier asunto relacionado con menores de edad, desconociendo el diseño legal establecido por el legislador y vaciando de contenido el carácter restrictivo de sus competencias.</w:t>
      </w:r>
    </w:p>
    <w:p w14:paraId="46C6F79B" w14:textId="77777777" w:rsidR="002C63B3" w:rsidRPr="00E824E4" w:rsidRDefault="002C63B3" w:rsidP="005224EA">
      <w:pPr>
        <w:spacing w:line="240" w:lineRule="auto"/>
        <w:ind w:right="49"/>
        <w:jc w:val="both"/>
        <w:rPr>
          <w:rFonts w:cs="Arial"/>
        </w:rPr>
      </w:pPr>
    </w:p>
    <w:p w14:paraId="5A15DA29" w14:textId="14DF58A4" w:rsidR="002C63B3" w:rsidRDefault="002C63B3" w:rsidP="005224EA">
      <w:pPr>
        <w:spacing w:line="240" w:lineRule="auto"/>
        <w:ind w:right="49"/>
        <w:jc w:val="both"/>
        <w:rPr>
          <w:rFonts w:cs="Arial"/>
        </w:rPr>
      </w:pPr>
      <w:r w:rsidRPr="00E824E4">
        <w:rPr>
          <w:rFonts w:cs="Arial"/>
        </w:rPr>
        <w:t xml:space="preserve">Adicionalmente, debe tenerse en cuenta que </w:t>
      </w:r>
      <w:r w:rsidRPr="00960581">
        <w:rPr>
          <w:rFonts w:cs="Arial"/>
          <w:b/>
          <w:bCs/>
        </w:rPr>
        <w:t>la ausencia de regulación integral sobre maternidad subrogada en el ordenamiento jurídico colombiano no autoriza suplir vacíos normativos mediante la ampliación funcional de competencias administrativas</w:t>
      </w:r>
      <w:r w:rsidR="00690647">
        <w:rPr>
          <w:rStyle w:val="Refdenotaalpie"/>
          <w:rFonts w:cs="Arial"/>
          <w:b/>
          <w:bCs/>
        </w:rPr>
        <w:footnoteReference w:id="14"/>
      </w:r>
      <w:r w:rsidRPr="00E824E4">
        <w:rPr>
          <w:rFonts w:cs="Arial"/>
        </w:rPr>
        <w:t xml:space="preserve">. Por el contrario, ante escenarios jurídicos complejos o no regulados expresamente, las autoridades públicas deben actuar con especial rigor frente al </w:t>
      </w:r>
      <w:r w:rsidRPr="00960581">
        <w:rPr>
          <w:rFonts w:cs="Arial"/>
          <w:b/>
          <w:bCs/>
        </w:rPr>
        <w:t>principio de legalidad</w:t>
      </w:r>
      <w:r w:rsidRPr="00E824E4">
        <w:rPr>
          <w:rFonts w:cs="Arial"/>
        </w:rPr>
        <w:t>, evitando asumir funciones no previstas de manera clara y expresa por el legislador.</w:t>
      </w:r>
    </w:p>
    <w:p w14:paraId="135F4378" w14:textId="77777777" w:rsidR="002C63B3" w:rsidRPr="00E824E4" w:rsidRDefault="002C63B3" w:rsidP="005224EA">
      <w:pPr>
        <w:spacing w:line="240" w:lineRule="auto"/>
        <w:ind w:right="49"/>
        <w:jc w:val="both"/>
        <w:rPr>
          <w:rFonts w:cs="Arial"/>
        </w:rPr>
      </w:pPr>
    </w:p>
    <w:p w14:paraId="48AC0DA3" w14:textId="77777777" w:rsidR="002C63B3" w:rsidRDefault="002C63B3" w:rsidP="005224EA">
      <w:pPr>
        <w:spacing w:line="240" w:lineRule="auto"/>
        <w:ind w:right="49"/>
        <w:jc w:val="both"/>
        <w:rPr>
          <w:rFonts w:cs="Arial"/>
        </w:rPr>
      </w:pPr>
      <w:r w:rsidRPr="00E824E4">
        <w:rPr>
          <w:rFonts w:cs="Arial"/>
        </w:rPr>
        <w:lastRenderedPageBreak/>
        <w:t>En este orden de ideas, la representación judicial de niños, niñas y adolescentes por parte de Defensores de Familia en procesos de impugnación de maternidad derivados de subrogación para la gestación solo resultará jurídicamente procedente cuando, en el caso concreto, se acrediten de manera objetiva y suficiente las circunstancias legales excepcionales que habilitan dicha intervención, y no por la sola naturaleza del proceso o por consideraciones abstractas relacionadas con el interés superior del menor.</w:t>
      </w:r>
    </w:p>
    <w:p w14:paraId="0B940527" w14:textId="77777777" w:rsidR="002C63B3" w:rsidRPr="00E824E4" w:rsidRDefault="002C63B3" w:rsidP="005224EA">
      <w:pPr>
        <w:spacing w:line="240" w:lineRule="auto"/>
        <w:ind w:right="49"/>
        <w:jc w:val="both"/>
        <w:rPr>
          <w:rFonts w:cs="Arial"/>
        </w:rPr>
      </w:pPr>
    </w:p>
    <w:p w14:paraId="489661F7" w14:textId="77777777" w:rsidR="002C63B3" w:rsidRPr="00E824E4" w:rsidRDefault="002C63B3" w:rsidP="005224EA">
      <w:pPr>
        <w:spacing w:line="240" w:lineRule="auto"/>
        <w:ind w:right="49"/>
        <w:jc w:val="both"/>
        <w:rPr>
          <w:rFonts w:cs="Arial"/>
        </w:rPr>
      </w:pPr>
      <w:r w:rsidRPr="00E824E4">
        <w:rPr>
          <w:rFonts w:cs="Arial"/>
        </w:rPr>
        <w:t>Finalmente, resulta pertinente precisar que el carácter excepcional de esta representación también responde a la necesidad de preservar el equilibrio institucional entre las competencias jurisdiccionales y administrativas, evitando que las autoridades administrativas asuman funciones que corresponden al juez natural del proceso o sustituyan indebidamente la representación legal ordinaria sin fundamento normativo suficiente.</w:t>
      </w:r>
    </w:p>
    <w:p w14:paraId="4C390E6E" w14:textId="77777777" w:rsidR="002C63B3" w:rsidRPr="009E5E0E" w:rsidRDefault="002C63B3" w:rsidP="005224EA">
      <w:pPr>
        <w:spacing w:line="240" w:lineRule="auto"/>
        <w:ind w:right="49"/>
        <w:jc w:val="both"/>
        <w:rPr>
          <w:rFonts w:cs="Arial"/>
        </w:rPr>
      </w:pPr>
    </w:p>
    <w:p w14:paraId="43EB79A9" w14:textId="012C07C3" w:rsidR="002C63B3" w:rsidRPr="00600C21" w:rsidRDefault="00600C21" w:rsidP="005224EA">
      <w:pPr>
        <w:spacing w:line="240" w:lineRule="auto"/>
        <w:ind w:right="49"/>
        <w:jc w:val="both"/>
        <w:rPr>
          <w:rFonts w:cs="Arial"/>
          <w:b/>
          <w:bCs/>
        </w:rPr>
      </w:pPr>
      <w:r>
        <w:rPr>
          <w:rFonts w:cs="Arial"/>
          <w:b/>
          <w:bCs/>
        </w:rPr>
        <w:t>3.</w:t>
      </w:r>
      <w:r w:rsidR="000417F2">
        <w:rPr>
          <w:rFonts w:cs="Arial"/>
          <w:b/>
          <w:bCs/>
        </w:rPr>
        <w:t>3.</w:t>
      </w:r>
      <w:r w:rsidR="000417F2" w:rsidRPr="00600C21">
        <w:rPr>
          <w:rFonts w:cs="Arial"/>
          <w:b/>
          <w:bCs/>
        </w:rPr>
        <w:t xml:space="preserve"> De</w:t>
      </w:r>
      <w:r w:rsidR="002C63B3" w:rsidRPr="00600C21">
        <w:rPr>
          <w:rFonts w:cs="Arial"/>
          <w:b/>
          <w:bCs/>
        </w:rPr>
        <w:t xml:space="preserve"> la inexistencia de una competencia automática en procesos de impugnación de maternidad derivados de subrogación para la gestación</w:t>
      </w:r>
    </w:p>
    <w:p w14:paraId="3BA73138" w14:textId="77777777" w:rsidR="002C63B3" w:rsidRPr="005534CE" w:rsidRDefault="002C63B3" w:rsidP="005224EA">
      <w:pPr>
        <w:pStyle w:val="Prrafodelista"/>
        <w:spacing w:after="0" w:line="240" w:lineRule="auto"/>
        <w:ind w:right="49"/>
        <w:jc w:val="both"/>
        <w:rPr>
          <w:rFonts w:ascii="Verdana" w:hAnsi="Verdana" w:cs="Arial"/>
          <w:b/>
          <w:bCs/>
        </w:rPr>
      </w:pPr>
    </w:p>
    <w:p w14:paraId="18180F9B" w14:textId="77777777" w:rsidR="002C63B3" w:rsidRDefault="002C63B3" w:rsidP="005224EA">
      <w:pPr>
        <w:spacing w:line="240" w:lineRule="auto"/>
        <w:ind w:right="49"/>
        <w:jc w:val="both"/>
        <w:rPr>
          <w:rFonts w:cs="Arial"/>
        </w:rPr>
      </w:pPr>
      <w:r w:rsidRPr="005534CE">
        <w:rPr>
          <w:rFonts w:cs="Arial"/>
        </w:rPr>
        <w:t>En el ordenamiento jurídico colombiano no existe disposición constitucional ni legal que atribuya de manera expresa y automática competencia a los Defensores de Familia para asumir la representación judicial de niños, niñas o adolescentes en procesos de impugnación de maternidad derivados de subrogación para la gestación. En consecuencia, no resulta jurídicamente viable afirmar que, por la sola naturaleza de este tipo de actuaciones judiciales, se active de pleno derecho la intervención obligatoria de dichas autoridades administrativas.</w:t>
      </w:r>
    </w:p>
    <w:p w14:paraId="6E1B741D" w14:textId="77777777" w:rsidR="002C63B3" w:rsidRPr="005534CE" w:rsidRDefault="002C63B3" w:rsidP="005224EA">
      <w:pPr>
        <w:spacing w:line="240" w:lineRule="auto"/>
        <w:ind w:right="49"/>
        <w:jc w:val="both"/>
        <w:rPr>
          <w:rFonts w:cs="Arial"/>
        </w:rPr>
      </w:pPr>
    </w:p>
    <w:p w14:paraId="2E426F54" w14:textId="77777777" w:rsidR="002C63B3" w:rsidRDefault="002C63B3" w:rsidP="005224EA">
      <w:pPr>
        <w:spacing w:line="240" w:lineRule="auto"/>
        <w:ind w:right="49"/>
        <w:jc w:val="both"/>
        <w:rPr>
          <w:rFonts w:cs="Arial"/>
        </w:rPr>
      </w:pPr>
      <w:r w:rsidRPr="005534CE">
        <w:rPr>
          <w:rFonts w:cs="Arial"/>
        </w:rPr>
        <w:t>Lo anterior obedece a que el sistema jurídico colombiano en materia de competencias públicas se encuentra estructurado bajo el principio de legalidad estricta, conforme al cual las autoridades únicamente pueden ejercer las funciones que les han sido expresamente atribuidas por la Constitución y la ley. Así lo disponen de manera categórica los artículos 6, 121 y 122 de la Constitución Política, los cuales constituyen verdaderos límites materiales al ejercicio de potestades públicas.</w:t>
      </w:r>
    </w:p>
    <w:p w14:paraId="45B5A77B" w14:textId="77777777" w:rsidR="002C63B3" w:rsidRPr="005534CE" w:rsidRDefault="002C63B3" w:rsidP="005224EA">
      <w:pPr>
        <w:spacing w:line="240" w:lineRule="auto"/>
        <w:ind w:right="49"/>
        <w:jc w:val="both"/>
        <w:rPr>
          <w:rFonts w:cs="Arial"/>
        </w:rPr>
      </w:pPr>
    </w:p>
    <w:p w14:paraId="64E6FBD6" w14:textId="77777777" w:rsidR="002C63B3" w:rsidRDefault="002C63B3" w:rsidP="005224EA">
      <w:pPr>
        <w:spacing w:line="240" w:lineRule="auto"/>
        <w:ind w:right="49"/>
        <w:jc w:val="both"/>
        <w:rPr>
          <w:rFonts w:cs="Arial"/>
        </w:rPr>
      </w:pPr>
      <w:r w:rsidRPr="005534CE">
        <w:rPr>
          <w:rFonts w:cs="Arial"/>
        </w:rPr>
        <w:t>Particularmente, el artículo 121 Superior establece que:</w:t>
      </w:r>
    </w:p>
    <w:p w14:paraId="0C583F00" w14:textId="77777777" w:rsidR="002C63B3" w:rsidRPr="005534CE" w:rsidRDefault="002C63B3" w:rsidP="005224EA">
      <w:pPr>
        <w:spacing w:line="240" w:lineRule="auto"/>
        <w:ind w:right="49"/>
        <w:jc w:val="both"/>
        <w:rPr>
          <w:rFonts w:cs="Arial"/>
        </w:rPr>
      </w:pPr>
    </w:p>
    <w:p w14:paraId="307598F3" w14:textId="77777777" w:rsidR="002C63B3" w:rsidRPr="008D3CB3" w:rsidRDefault="002C63B3" w:rsidP="005224EA">
      <w:pPr>
        <w:spacing w:line="240" w:lineRule="auto"/>
        <w:ind w:left="567" w:right="49"/>
        <w:jc w:val="both"/>
        <w:rPr>
          <w:rFonts w:cs="Arial"/>
          <w:sz w:val="20"/>
          <w:szCs w:val="20"/>
        </w:rPr>
      </w:pPr>
      <w:r w:rsidRPr="008D3CB3">
        <w:rPr>
          <w:rFonts w:cs="Arial"/>
          <w:sz w:val="20"/>
          <w:szCs w:val="20"/>
        </w:rPr>
        <w:t>“Ninguna autoridad del Estado podrá ejercer funciones distintas de las que le atribuyen la Constitución y la ley”.</w:t>
      </w:r>
    </w:p>
    <w:p w14:paraId="2A7973BA" w14:textId="77777777" w:rsidR="002C63B3" w:rsidRPr="005534CE" w:rsidRDefault="002C63B3" w:rsidP="005224EA">
      <w:pPr>
        <w:spacing w:line="240" w:lineRule="auto"/>
        <w:ind w:right="49"/>
        <w:jc w:val="both"/>
        <w:rPr>
          <w:rFonts w:cs="Arial"/>
        </w:rPr>
      </w:pPr>
    </w:p>
    <w:p w14:paraId="10596B0F" w14:textId="5446CCF1" w:rsidR="002C63B3" w:rsidRDefault="002C63B3" w:rsidP="005224EA">
      <w:pPr>
        <w:spacing w:line="240" w:lineRule="auto"/>
        <w:ind w:right="49"/>
        <w:jc w:val="both"/>
        <w:rPr>
          <w:rFonts w:cs="Arial"/>
        </w:rPr>
      </w:pPr>
      <w:r w:rsidRPr="005534CE">
        <w:rPr>
          <w:rFonts w:cs="Arial"/>
        </w:rPr>
        <w:t>En armonía con ello, el artículo 122</w:t>
      </w:r>
      <w:r w:rsidR="008D3CB3">
        <w:rPr>
          <w:rStyle w:val="Refdenotaalpie"/>
          <w:rFonts w:cs="Arial"/>
        </w:rPr>
        <w:footnoteReference w:id="15"/>
      </w:r>
      <w:r w:rsidRPr="005534CE">
        <w:rPr>
          <w:rFonts w:cs="Arial"/>
        </w:rPr>
        <w:t xml:space="preserve"> dispone que no habrá empleo público que no tenga funciones detalladas en ley o reglamento, previsión que impide que las </w:t>
      </w:r>
      <w:r w:rsidRPr="005534CE">
        <w:rPr>
          <w:rFonts w:cs="Arial"/>
        </w:rPr>
        <w:lastRenderedPageBreak/>
        <w:t>competencias administrativas puedan construirse a partir de interpretaciones extensivas, finalistas o analógicas.</w:t>
      </w:r>
    </w:p>
    <w:p w14:paraId="516CD2AC" w14:textId="77777777" w:rsidR="002C63B3" w:rsidRPr="005534CE" w:rsidRDefault="002C63B3" w:rsidP="005224EA">
      <w:pPr>
        <w:spacing w:line="240" w:lineRule="auto"/>
        <w:ind w:right="49"/>
        <w:jc w:val="both"/>
        <w:rPr>
          <w:rFonts w:cs="Arial"/>
        </w:rPr>
      </w:pPr>
    </w:p>
    <w:p w14:paraId="56DB017A" w14:textId="77777777" w:rsidR="002C63B3" w:rsidRDefault="002C63B3" w:rsidP="005224EA">
      <w:pPr>
        <w:spacing w:line="240" w:lineRule="auto"/>
        <w:ind w:right="49"/>
        <w:jc w:val="both"/>
        <w:rPr>
          <w:rFonts w:cs="Arial"/>
        </w:rPr>
      </w:pPr>
      <w:r w:rsidRPr="005534CE">
        <w:rPr>
          <w:rFonts w:cs="Arial"/>
        </w:rPr>
        <w:t>En ese sentido, tratándose de facultades relacionadas con representación judicial de niños, niñas y adolescentes, el análisis debe ser especialmente estricto, dado que implica la intervención directa de una autoridad administrativa en asuntos sometidos al conocimiento de la jurisdicción.</w:t>
      </w:r>
    </w:p>
    <w:p w14:paraId="2AD47BDD" w14:textId="77777777" w:rsidR="002C63B3" w:rsidRPr="005534CE" w:rsidRDefault="002C63B3" w:rsidP="005224EA">
      <w:pPr>
        <w:spacing w:line="240" w:lineRule="auto"/>
        <w:ind w:right="49"/>
        <w:jc w:val="both"/>
        <w:rPr>
          <w:rFonts w:cs="Arial"/>
        </w:rPr>
      </w:pPr>
    </w:p>
    <w:p w14:paraId="34A09F42" w14:textId="77777777" w:rsidR="002C63B3" w:rsidRDefault="002C63B3" w:rsidP="005224EA">
      <w:pPr>
        <w:spacing w:line="240" w:lineRule="auto"/>
        <w:ind w:right="49"/>
        <w:jc w:val="both"/>
        <w:rPr>
          <w:rFonts w:cs="Arial"/>
        </w:rPr>
      </w:pPr>
      <w:r w:rsidRPr="005534CE">
        <w:rPr>
          <w:rFonts w:cs="Arial"/>
        </w:rPr>
        <w:t>Bajo esta perspectiva, la ausencia de regulación específica sobre maternidad subrogada o gestación por sustitución no habilita a los Defensores de Familia para asumir competencias no previstas expresamente por el legislador. Por el contrario, frente a escenarios jurídicos complejos o novedosos, el deber de las autoridades administrativas es actuar con mayor rigor en la observancia del principio de legalidad, evitando extender sus funciones más allá de los límites normativos establecidos.</w:t>
      </w:r>
    </w:p>
    <w:p w14:paraId="110A75E1" w14:textId="77777777" w:rsidR="002C63B3" w:rsidRPr="005534CE" w:rsidRDefault="002C63B3" w:rsidP="005224EA">
      <w:pPr>
        <w:spacing w:line="240" w:lineRule="auto"/>
        <w:ind w:right="49"/>
        <w:jc w:val="both"/>
        <w:rPr>
          <w:rFonts w:cs="Arial"/>
        </w:rPr>
      </w:pPr>
    </w:p>
    <w:p w14:paraId="5958F67A" w14:textId="77777777" w:rsidR="002C63B3" w:rsidRDefault="002C63B3" w:rsidP="005224EA">
      <w:pPr>
        <w:spacing w:line="240" w:lineRule="auto"/>
        <w:ind w:right="49"/>
        <w:jc w:val="both"/>
        <w:rPr>
          <w:rFonts w:cs="Arial"/>
        </w:rPr>
      </w:pPr>
      <w:r w:rsidRPr="005534CE">
        <w:rPr>
          <w:rFonts w:cs="Arial"/>
        </w:rPr>
        <w:t>Debe precisarse que el ordenamiento jurídico colombiano no ha establecido una regla general según la cual los procesos de impugnación de maternidad derivados de técnicas de reproducción humana asistida generen automáticamente un conflicto de intereses entre el niño, niña o adolescente y quienes ejercen su representación legal. En consecuencia, no puede sostenerse válidamente que la sola existencia de este tipo de controversias produzca el desplazamiento automático de la representación parental y habilite, sin más, la intervención del Defensor de Familia.</w:t>
      </w:r>
    </w:p>
    <w:p w14:paraId="44F499EF" w14:textId="77777777" w:rsidR="002C63B3" w:rsidRPr="005534CE" w:rsidRDefault="002C63B3" w:rsidP="005224EA">
      <w:pPr>
        <w:spacing w:line="240" w:lineRule="auto"/>
        <w:ind w:right="49"/>
        <w:jc w:val="both"/>
        <w:rPr>
          <w:rFonts w:cs="Arial"/>
        </w:rPr>
      </w:pPr>
    </w:p>
    <w:p w14:paraId="76C24A13" w14:textId="77777777" w:rsidR="002C63B3" w:rsidRDefault="002C63B3" w:rsidP="005224EA">
      <w:pPr>
        <w:spacing w:line="240" w:lineRule="auto"/>
        <w:ind w:right="49"/>
        <w:jc w:val="both"/>
        <w:rPr>
          <w:rFonts w:cs="Arial"/>
        </w:rPr>
      </w:pPr>
      <w:r w:rsidRPr="005534CE">
        <w:rPr>
          <w:rFonts w:cs="Arial"/>
        </w:rPr>
        <w:t>Por el contrario, la configuración de un conflicto de intereses exige un análisis concreto, individualizado y material de las circunstancias particulares del caso, a efectos de determinar si realmente existe una incompatibilidad actual, cierta y verificable entre los intereses del representante legal y los derechos del niño, niña o adolescente.</w:t>
      </w:r>
    </w:p>
    <w:p w14:paraId="16A0BC75" w14:textId="77777777" w:rsidR="002C63B3" w:rsidRPr="005534CE" w:rsidRDefault="002C63B3" w:rsidP="005224EA">
      <w:pPr>
        <w:spacing w:line="240" w:lineRule="auto"/>
        <w:ind w:right="49"/>
        <w:jc w:val="both"/>
        <w:rPr>
          <w:rFonts w:cs="Arial"/>
        </w:rPr>
      </w:pPr>
    </w:p>
    <w:p w14:paraId="2F6A8A3B" w14:textId="34704A64" w:rsidR="002C63B3" w:rsidRDefault="003B7274" w:rsidP="005224EA">
      <w:pPr>
        <w:spacing w:line="240" w:lineRule="auto"/>
        <w:ind w:right="49"/>
        <w:jc w:val="both"/>
        <w:rPr>
          <w:rFonts w:cs="Arial"/>
        </w:rPr>
      </w:pPr>
      <w:r>
        <w:rPr>
          <w:rFonts w:cs="Arial"/>
        </w:rPr>
        <w:t xml:space="preserve">La síntesis </w:t>
      </w:r>
      <w:r w:rsidRPr="003B7274">
        <w:rPr>
          <w:rFonts w:cs="Arial"/>
        </w:rPr>
        <w:t xml:space="preserve">el régimen de protección integral de </w:t>
      </w:r>
      <w:r w:rsidR="00870F98" w:rsidRPr="003B7274">
        <w:rPr>
          <w:rFonts w:cs="Arial"/>
        </w:rPr>
        <w:t>infancia</w:t>
      </w:r>
      <w:r>
        <w:rPr>
          <w:rFonts w:cs="Arial"/>
        </w:rPr>
        <w:t xml:space="preserve"> </w:t>
      </w:r>
      <w:r w:rsidR="002C63B3" w:rsidRPr="005534CE">
        <w:rPr>
          <w:rFonts w:cs="Arial"/>
        </w:rPr>
        <w:t xml:space="preserve">por parte de autoridades administrativas no puede fundarse en hipótesis abstractas o presunciones generales, sino en circunstancias objetivamente demostradas que evidencien la necesidad de protección </w:t>
      </w:r>
      <w:r w:rsidR="002C63B3" w:rsidRPr="00C202C7">
        <w:rPr>
          <w:rFonts w:cs="Arial"/>
        </w:rPr>
        <w:t>reforzada.</w:t>
      </w:r>
    </w:p>
    <w:p w14:paraId="2545B5FA" w14:textId="77777777" w:rsidR="002C63B3" w:rsidRPr="005534CE" w:rsidRDefault="002C63B3" w:rsidP="005224EA">
      <w:pPr>
        <w:spacing w:line="240" w:lineRule="auto"/>
        <w:ind w:right="49"/>
        <w:jc w:val="both"/>
        <w:rPr>
          <w:rFonts w:cs="Arial"/>
        </w:rPr>
      </w:pPr>
    </w:p>
    <w:p w14:paraId="7E6308AA" w14:textId="0BFAB835" w:rsidR="002C63B3" w:rsidRDefault="002C63B3" w:rsidP="005224EA">
      <w:pPr>
        <w:spacing w:line="240" w:lineRule="auto"/>
        <w:ind w:right="49"/>
        <w:jc w:val="both"/>
        <w:rPr>
          <w:rFonts w:cs="Arial"/>
        </w:rPr>
      </w:pPr>
      <w:r w:rsidRPr="005534CE">
        <w:rPr>
          <w:rFonts w:cs="Arial"/>
        </w:rPr>
        <w:t>Así mismo, resulta relevante advertir que la competencia excepcional de representación judicial atribuida a los Defensores de Familia no constituye una cláusula residual aplicable frente a cualquier vacío normativo o discusión compleja relacionada con niñez y adolescencia. Su ejercicio requiere habilitación legal expresa y la concurrencia efectiva de las causales previstas por el ordenamiento jurídico</w:t>
      </w:r>
      <w:r w:rsidR="00FA7E88">
        <w:rPr>
          <w:rStyle w:val="Refdenotaalpie"/>
          <w:rFonts w:cs="Arial"/>
        </w:rPr>
        <w:footnoteReference w:id="16"/>
      </w:r>
      <w:r w:rsidRPr="005534CE">
        <w:rPr>
          <w:rFonts w:cs="Arial"/>
        </w:rPr>
        <w:t>.</w:t>
      </w:r>
    </w:p>
    <w:p w14:paraId="38506196" w14:textId="77777777" w:rsidR="002C63B3" w:rsidRPr="005534CE" w:rsidRDefault="002C63B3" w:rsidP="005224EA">
      <w:pPr>
        <w:spacing w:line="240" w:lineRule="auto"/>
        <w:ind w:right="49"/>
        <w:jc w:val="both"/>
        <w:rPr>
          <w:rFonts w:cs="Arial"/>
        </w:rPr>
      </w:pPr>
    </w:p>
    <w:p w14:paraId="7EBC8CD5" w14:textId="77777777" w:rsidR="002C63B3" w:rsidRDefault="002C63B3" w:rsidP="005224EA">
      <w:pPr>
        <w:spacing w:line="240" w:lineRule="auto"/>
        <w:ind w:right="49"/>
        <w:jc w:val="both"/>
        <w:rPr>
          <w:rFonts w:cs="Arial"/>
        </w:rPr>
      </w:pPr>
      <w:r w:rsidRPr="005534CE">
        <w:rPr>
          <w:rFonts w:cs="Arial"/>
        </w:rPr>
        <w:lastRenderedPageBreak/>
        <w:t>Aceptar una tesis distinta implicaría admitir que, ante la inexistencia de regulación específica sobre determinadas materias</w:t>
      </w:r>
      <w:r>
        <w:rPr>
          <w:rFonts w:cs="Arial"/>
        </w:rPr>
        <w:t xml:space="preserve">, </w:t>
      </w:r>
      <w:r w:rsidRPr="005534CE">
        <w:rPr>
          <w:rFonts w:cs="Arial"/>
        </w:rPr>
        <w:t>como ocurre actualmente con la maternidad subrogada, las autoridades administrativas podrían asumir competencias por vía interpretativa, lo cual resultaría incompatible con el modelo constitucional de distribución funcional de competencias públicas.</w:t>
      </w:r>
    </w:p>
    <w:p w14:paraId="2273C350" w14:textId="77777777" w:rsidR="002C63B3" w:rsidRPr="005534CE" w:rsidRDefault="002C63B3" w:rsidP="005224EA">
      <w:pPr>
        <w:spacing w:line="240" w:lineRule="auto"/>
        <w:ind w:right="49"/>
        <w:jc w:val="both"/>
        <w:rPr>
          <w:rFonts w:cs="Arial"/>
        </w:rPr>
      </w:pPr>
    </w:p>
    <w:p w14:paraId="4E189852" w14:textId="77777777" w:rsidR="002C63B3" w:rsidRDefault="002C63B3" w:rsidP="005224EA">
      <w:pPr>
        <w:spacing w:line="240" w:lineRule="auto"/>
        <w:ind w:right="49"/>
        <w:jc w:val="both"/>
        <w:rPr>
          <w:rFonts w:cs="Arial"/>
        </w:rPr>
      </w:pPr>
      <w:r w:rsidRPr="005534CE">
        <w:rPr>
          <w:rFonts w:cs="Arial"/>
        </w:rPr>
        <w:t>De igual manera, debe tenerse en cuenta que la determinación sobre filiación, maternidad e impugnación de estado civil constituye una materia eminentemente jurisdiccional, sometida al conocimiento del juez competente dentro de las reglas propias del debido proceso. En consecuencia, la eventual intervención de los Defensores de Familia en estos asuntos no puede convertirse en una regla automática ni desplazar injustificadamente las competencias judiciales o la representación legal ordinaria.</w:t>
      </w:r>
    </w:p>
    <w:p w14:paraId="20986DD7" w14:textId="77777777" w:rsidR="002C63B3" w:rsidRPr="005534CE" w:rsidRDefault="002C63B3" w:rsidP="005224EA">
      <w:pPr>
        <w:spacing w:line="240" w:lineRule="auto"/>
        <w:ind w:right="49"/>
        <w:jc w:val="both"/>
        <w:rPr>
          <w:rFonts w:cs="Arial"/>
        </w:rPr>
      </w:pPr>
    </w:p>
    <w:p w14:paraId="33DFEF05" w14:textId="654FCF18" w:rsidR="002C63B3" w:rsidRDefault="002C63B3" w:rsidP="005224EA">
      <w:pPr>
        <w:spacing w:line="240" w:lineRule="auto"/>
        <w:ind w:right="49"/>
        <w:jc w:val="both"/>
        <w:rPr>
          <w:rFonts w:cs="Arial"/>
        </w:rPr>
      </w:pPr>
      <w:r w:rsidRPr="005534CE">
        <w:rPr>
          <w:rFonts w:cs="Arial"/>
        </w:rPr>
        <w:t>Adicionalmente, una interpretación amplia de las competencias de los Defensores de Familia podría generar efectos institucionales contrarios al diseño constitucional y legal del Sistema Nacional de Bienestar Familiar, al convertir una competencia excepcional y subsidiaria en una facultad general de intervención judicial en todos los asuntos relacionados con filiación o técnicas de reproducción asistida.</w:t>
      </w:r>
      <w:r w:rsidR="009C5930">
        <w:rPr>
          <w:rFonts w:cs="Arial"/>
        </w:rPr>
        <w:t xml:space="preserve"> </w:t>
      </w:r>
      <w:r w:rsidRPr="005534CE">
        <w:rPr>
          <w:rFonts w:cs="Arial"/>
        </w:rPr>
        <w:t>En efecto, ello conduciría a desnaturalizar el carácter específico de las funciones asignadas a estas autoridades administrativas, afectando el principio de especialidad funcional</w:t>
      </w:r>
      <w:r w:rsidR="003B7274">
        <w:rPr>
          <w:rStyle w:val="Refdenotaalpie"/>
          <w:rFonts w:cs="Arial"/>
        </w:rPr>
        <w:footnoteReference w:id="17"/>
      </w:r>
      <w:r w:rsidRPr="005534CE">
        <w:rPr>
          <w:rFonts w:cs="Arial"/>
        </w:rPr>
        <w:t xml:space="preserve"> que rige el ejercicio de la función pública.</w:t>
      </w:r>
    </w:p>
    <w:p w14:paraId="30E152CE" w14:textId="77777777" w:rsidR="002C63B3" w:rsidRPr="005534CE" w:rsidRDefault="002C63B3" w:rsidP="005224EA">
      <w:pPr>
        <w:spacing w:line="240" w:lineRule="auto"/>
        <w:ind w:right="49"/>
        <w:jc w:val="both"/>
        <w:rPr>
          <w:rFonts w:cs="Arial"/>
        </w:rPr>
      </w:pPr>
    </w:p>
    <w:p w14:paraId="4F328752" w14:textId="77777777" w:rsidR="002C63B3" w:rsidRDefault="002C63B3" w:rsidP="005224EA">
      <w:pPr>
        <w:spacing w:line="240" w:lineRule="auto"/>
        <w:ind w:right="49"/>
        <w:jc w:val="both"/>
        <w:rPr>
          <w:rFonts w:cs="Arial"/>
        </w:rPr>
      </w:pPr>
      <w:r w:rsidRPr="005534CE">
        <w:rPr>
          <w:rFonts w:cs="Arial"/>
        </w:rPr>
        <w:t>Debe recordarse que el interés superior del niño, niña y adolescente, si bien constituye un principio orientador de obligatoria observancia, no opera como una fuente autónoma de creación de competencias administrativas. La protección integral de los derechos de los menores de edad debe desarrollarse dentro del marco constitucional y legal vigente, respetando los límites funcionales establecidos por el ordenamiento jurídico.</w:t>
      </w:r>
    </w:p>
    <w:p w14:paraId="607E3080" w14:textId="77777777" w:rsidR="002C63B3" w:rsidRPr="005534CE" w:rsidRDefault="002C63B3" w:rsidP="005224EA">
      <w:pPr>
        <w:spacing w:line="240" w:lineRule="auto"/>
        <w:ind w:right="49"/>
        <w:jc w:val="both"/>
        <w:rPr>
          <w:rFonts w:cs="Arial"/>
        </w:rPr>
      </w:pPr>
    </w:p>
    <w:p w14:paraId="641784ED" w14:textId="77777777" w:rsidR="002C63B3" w:rsidRDefault="002C63B3" w:rsidP="005224EA">
      <w:pPr>
        <w:spacing w:line="240" w:lineRule="auto"/>
        <w:ind w:right="49"/>
        <w:jc w:val="both"/>
        <w:rPr>
          <w:rFonts w:cs="Arial"/>
        </w:rPr>
      </w:pPr>
      <w:r w:rsidRPr="005534CE">
        <w:rPr>
          <w:rFonts w:cs="Arial"/>
        </w:rPr>
        <w:t>En consecuencia, la intervención de los Defensores de Familia en procesos de impugnación de maternidad derivados de subrogación para la gestación únicamente será procedente cuando, en el caso concreto, se acrediten plenamente las causales legales excepcionales que habilitan dicha representación, tales como la inexistencia de representante legal, la imposibilidad material o jurídica de ejercer la representación o la existencia demostrada de un conflicto de intereses real y actual.</w:t>
      </w:r>
    </w:p>
    <w:p w14:paraId="75535D8C" w14:textId="77777777" w:rsidR="002C63B3" w:rsidRPr="005534CE" w:rsidRDefault="002C63B3" w:rsidP="005224EA">
      <w:pPr>
        <w:spacing w:line="240" w:lineRule="auto"/>
        <w:ind w:right="49"/>
        <w:jc w:val="both"/>
        <w:rPr>
          <w:rFonts w:cs="Arial"/>
        </w:rPr>
      </w:pPr>
    </w:p>
    <w:p w14:paraId="1A38C1D1" w14:textId="77777777" w:rsidR="002C63B3" w:rsidRPr="005534CE" w:rsidRDefault="002C63B3" w:rsidP="005224EA">
      <w:pPr>
        <w:spacing w:line="240" w:lineRule="auto"/>
        <w:ind w:right="49"/>
        <w:jc w:val="both"/>
        <w:rPr>
          <w:rFonts w:cs="Arial"/>
        </w:rPr>
      </w:pPr>
      <w:r w:rsidRPr="005534CE">
        <w:rPr>
          <w:rFonts w:cs="Arial"/>
        </w:rPr>
        <w:lastRenderedPageBreak/>
        <w:t>Por tanto, no existe en el ordenamiento jurídico colombiano una competencia automática, implícita o general de los Defensores de Familia para asumir representación judicial en esta clase de procesos, ni puede derivarse tal facultad de interpretaciones extensivas sustentadas únicamente en la complejidad del asunto o en la ausencia de regulación específica sobre maternidad subrogada.</w:t>
      </w:r>
    </w:p>
    <w:p w14:paraId="0E702F71" w14:textId="77777777" w:rsidR="002C63B3" w:rsidRDefault="002C63B3" w:rsidP="005224EA">
      <w:pPr>
        <w:spacing w:line="240" w:lineRule="auto"/>
        <w:ind w:right="49"/>
        <w:jc w:val="both"/>
        <w:rPr>
          <w:rFonts w:cs="Arial"/>
        </w:rPr>
      </w:pPr>
    </w:p>
    <w:p w14:paraId="00D8C497" w14:textId="46892166" w:rsidR="002C63B3" w:rsidRPr="00F964F4" w:rsidRDefault="00F964F4" w:rsidP="00F964F4">
      <w:pPr>
        <w:spacing w:line="240" w:lineRule="auto"/>
        <w:ind w:right="49"/>
        <w:jc w:val="both"/>
        <w:rPr>
          <w:rFonts w:cs="Arial"/>
          <w:b/>
          <w:bCs/>
        </w:rPr>
      </w:pPr>
      <w:r>
        <w:rPr>
          <w:rFonts w:cs="Arial"/>
          <w:b/>
          <w:bCs/>
        </w:rPr>
        <w:t xml:space="preserve">4. </w:t>
      </w:r>
      <w:r w:rsidR="002C63B3" w:rsidRPr="00F964F4">
        <w:rPr>
          <w:rFonts w:cs="Arial"/>
          <w:b/>
          <w:bCs/>
        </w:rPr>
        <w:t>Respuesta a los Problemas Jurídicos</w:t>
      </w:r>
    </w:p>
    <w:p w14:paraId="16FA93B9" w14:textId="77777777" w:rsidR="002C63B3" w:rsidRDefault="002C63B3" w:rsidP="005224EA">
      <w:pPr>
        <w:spacing w:line="240" w:lineRule="auto"/>
        <w:ind w:right="49"/>
        <w:jc w:val="both"/>
        <w:rPr>
          <w:rFonts w:cs="Arial"/>
          <w:b/>
          <w:bCs/>
        </w:rPr>
      </w:pPr>
    </w:p>
    <w:p w14:paraId="2601E2E5" w14:textId="77777777" w:rsidR="002C63B3" w:rsidRDefault="002C63B3" w:rsidP="005224EA">
      <w:pPr>
        <w:spacing w:line="240" w:lineRule="auto"/>
        <w:ind w:right="49"/>
        <w:jc w:val="both"/>
        <w:rPr>
          <w:rFonts w:cs="Arial"/>
          <w:b/>
          <w:bCs/>
        </w:rPr>
      </w:pPr>
      <w:r w:rsidRPr="002575EB">
        <w:rPr>
          <w:rFonts w:cs="Arial"/>
          <w:b/>
          <w:bCs/>
        </w:rPr>
        <w:t>Problema jurídico No. 1</w:t>
      </w:r>
    </w:p>
    <w:p w14:paraId="4D2B294E" w14:textId="77777777" w:rsidR="009C5930" w:rsidRPr="002575EB" w:rsidRDefault="009C5930" w:rsidP="005224EA">
      <w:pPr>
        <w:spacing w:line="240" w:lineRule="auto"/>
        <w:ind w:right="49"/>
        <w:jc w:val="both"/>
        <w:rPr>
          <w:rFonts w:cs="Arial"/>
          <w:b/>
          <w:bCs/>
        </w:rPr>
      </w:pPr>
    </w:p>
    <w:p w14:paraId="316A437F" w14:textId="77777777" w:rsidR="002C63B3" w:rsidRDefault="002C63B3" w:rsidP="005224EA">
      <w:pPr>
        <w:spacing w:line="240" w:lineRule="auto"/>
        <w:ind w:left="567" w:right="49"/>
        <w:jc w:val="both"/>
        <w:rPr>
          <w:rFonts w:cs="Arial"/>
          <w:b/>
          <w:bCs/>
        </w:rPr>
      </w:pPr>
      <w:r w:rsidRPr="002575EB">
        <w:rPr>
          <w:rFonts w:cs="Arial"/>
          <w:b/>
          <w:bCs/>
        </w:rPr>
        <w:t>¿En los procesos de impugnación de maternidad derivados de subrogación para la gestación existe un conflicto de intereses intrínseco que haga obligatoria la intervención y representación legal del Defensor de Familia?</w:t>
      </w:r>
    </w:p>
    <w:p w14:paraId="54AC283A" w14:textId="77777777" w:rsidR="002C63B3" w:rsidRPr="002575EB" w:rsidRDefault="002C63B3" w:rsidP="005224EA">
      <w:pPr>
        <w:spacing w:line="240" w:lineRule="auto"/>
        <w:ind w:right="49"/>
        <w:jc w:val="both"/>
        <w:rPr>
          <w:rFonts w:cs="Arial"/>
          <w:b/>
          <w:bCs/>
        </w:rPr>
      </w:pPr>
    </w:p>
    <w:p w14:paraId="59663D2F" w14:textId="77777777" w:rsidR="00925E0E" w:rsidRDefault="00925E0E" w:rsidP="00925E0E">
      <w:pPr>
        <w:spacing w:line="240" w:lineRule="auto"/>
        <w:ind w:right="49"/>
        <w:jc w:val="both"/>
        <w:rPr>
          <w:rFonts w:cs="Arial"/>
          <w:lang w:val="es-CO"/>
        </w:rPr>
      </w:pPr>
      <w:r w:rsidRPr="00925E0E">
        <w:rPr>
          <w:rFonts w:cs="Arial"/>
          <w:lang w:val="es-CO"/>
        </w:rPr>
        <w:t>En el ordenamiento jurídico colombiano no existe disposición constitucional o legal que permita concluir que, en los procesos de impugnación de maternidad derivados de acuerdos de subrogación para la gestación, se configure de manera automática un conflicto de intereses intrínseco que haga obligatoria la representación judicial del niño, niña o adolescente por parte del Defensor de Familia.</w:t>
      </w:r>
    </w:p>
    <w:p w14:paraId="2409AEEA" w14:textId="77777777" w:rsidR="00925E0E" w:rsidRPr="00925E0E" w:rsidRDefault="00925E0E" w:rsidP="00925E0E">
      <w:pPr>
        <w:spacing w:line="240" w:lineRule="auto"/>
        <w:ind w:right="49"/>
        <w:jc w:val="both"/>
        <w:rPr>
          <w:rFonts w:cs="Arial"/>
          <w:lang w:val="es-CO"/>
        </w:rPr>
      </w:pPr>
    </w:p>
    <w:p w14:paraId="42460A77" w14:textId="77777777" w:rsidR="00925E0E" w:rsidRDefault="00925E0E" w:rsidP="00925E0E">
      <w:pPr>
        <w:spacing w:line="240" w:lineRule="auto"/>
        <w:ind w:right="49"/>
        <w:jc w:val="both"/>
        <w:rPr>
          <w:rFonts w:cs="Arial"/>
          <w:lang w:val="es-CO"/>
        </w:rPr>
      </w:pPr>
      <w:r w:rsidRPr="00925E0E">
        <w:rPr>
          <w:rFonts w:cs="Arial"/>
          <w:lang w:val="es-CO"/>
        </w:rPr>
        <w:t>La existencia de un conflicto de intereses no puede presumirse por la sola naturaleza del proceso judicial ni derivarse automáticamente de la utilización de técnicas de reproducción humana asistida o de acuerdos de gestación subrogada. Por el contrario, la jurisprudencia constitucional y las normas de protección integral de la niñez exigen que cualquier limitación o desplazamiento de la representación legal ordinaria se encuentre sustentada en circunstancias objetivas, concretas y verificables que evidencien una incompatibilidad real entre los intereses del representante legal y los derechos del niño, niña o adolescente.</w:t>
      </w:r>
    </w:p>
    <w:p w14:paraId="4B835224" w14:textId="77777777" w:rsidR="00925E0E" w:rsidRPr="00925E0E" w:rsidRDefault="00925E0E" w:rsidP="00925E0E">
      <w:pPr>
        <w:spacing w:line="240" w:lineRule="auto"/>
        <w:ind w:right="49"/>
        <w:jc w:val="both"/>
        <w:rPr>
          <w:rFonts w:cs="Arial"/>
          <w:lang w:val="es-CO"/>
        </w:rPr>
      </w:pPr>
    </w:p>
    <w:p w14:paraId="140C61A2" w14:textId="77777777" w:rsidR="00925E0E" w:rsidRDefault="00925E0E" w:rsidP="00925E0E">
      <w:pPr>
        <w:spacing w:line="240" w:lineRule="auto"/>
        <w:ind w:right="49"/>
        <w:jc w:val="both"/>
        <w:rPr>
          <w:rFonts w:cs="Arial"/>
          <w:lang w:val="es-CO"/>
        </w:rPr>
      </w:pPr>
      <w:r w:rsidRPr="00925E0E">
        <w:rPr>
          <w:rFonts w:cs="Arial"/>
          <w:lang w:val="es-CO"/>
        </w:rPr>
        <w:t>En consecuencia, la sola existencia de una controversia filiatoria o de una acción judicial encaminada a determinar o controvertir la maternidad no implica, por sí misma, la pérdida o suspensión de la representación legal ejercida por quienes ostentan dicha condición, ni activa automáticamente la competencia excepcional del Defensor de Familia. Debe recordarse que la representación excepcional constituye una medida de protección de carácter subsidiario y extraordinario, cuya procedencia se encuentra condicionada a la acreditación de circunstancias específicas que impidan una adecuada defensa de los derechos del niño, niña o adolescente por parte de su representante legal.</w:t>
      </w:r>
    </w:p>
    <w:p w14:paraId="53837680" w14:textId="77777777" w:rsidR="00925E0E" w:rsidRPr="00925E0E" w:rsidRDefault="00925E0E" w:rsidP="00925E0E">
      <w:pPr>
        <w:spacing w:line="240" w:lineRule="auto"/>
        <w:ind w:right="49"/>
        <w:jc w:val="both"/>
        <w:rPr>
          <w:rFonts w:cs="Arial"/>
          <w:lang w:val="es-CO"/>
        </w:rPr>
      </w:pPr>
    </w:p>
    <w:p w14:paraId="3A0A34A1" w14:textId="77777777" w:rsidR="00925E0E" w:rsidRDefault="00925E0E" w:rsidP="00925E0E">
      <w:pPr>
        <w:spacing w:line="240" w:lineRule="auto"/>
        <w:ind w:right="49"/>
        <w:jc w:val="both"/>
        <w:rPr>
          <w:rFonts w:cs="Arial"/>
          <w:lang w:val="es-CO"/>
        </w:rPr>
      </w:pPr>
      <w:r w:rsidRPr="00925E0E">
        <w:rPr>
          <w:rFonts w:cs="Arial"/>
          <w:lang w:val="es-CO"/>
        </w:rPr>
        <w:t xml:space="preserve">En tal sentido, la intervención del Defensor de Familia como representante judicial excepcional exige la verificación previa de situaciones tales como la ausencia absoluta de representante legal, la imposibilidad material o jurídica para ejercer la </w:t>
      </w:r>
      <w:r w:rsidRPr="00925E0E">
        <w:rPr>
          <w:rFonts w:cs="Arial"/>
          <w:lang w:val="es-CO"/>
        </w:rPr>
        <w:lastRenderedPageBreak/>
        <w:t>representación, la existencia de un conflicto de intereses cierto, actual y verificable, o la presencia de una amenaza, vulneración o inobservancia de derechos que haga necesaria una intervención inmediata de la autoridad administrativa para garantizar la protección integral del niño, niña o adolescente.</w:t>
      </w:r>
    </w:p>
    <w:p w14:paraId="0A713238" w14:textId="77777777" w:rsidR="00925E0E" w:rsidRPr="00925E0E" w:rsidRDefault="00925E0E" w:rsidP="00925E0E">
      <w:pPr>
        <w:spacing w:line="240" w:lineRule="auto"/>
        <w:ind w:right="49"/>
        <w:jc w:val="both"/>
        <w:rPr>
          <w:rFonts w:cs="Arial"/>
          <w:lang w:val="es-CO"/>
        </w:rPr>
      </w:pPr>
    </w:p>
    <w:p w14:paraId="3491E7D8" w14:textId="77777777" w:rsidR="00925E0E" w:rsidRDefault="00925E0E" w:rsidP="00925E0E">
      <w:pPr>
        <w:spacing w:line="240" w:lineRule="auto"/>
        <w:ind w:right="49"/>
        <w:jc w:val="both"/>
        <w:rPr>
          <w:rFonts w:cs="Arial"/>
          <w:lang w:val="es-CO"/>
        </w:rPr>
      </w:pPr>
      <w:r w:rsidRPr="00925E0E">
        <w:rPr>
          <w:rFonts w:cs="Arial"/>
          <w:lang w:val="es-CO"/>
        </w:rPr>
        <w:t>Por ello, no resulta jurídicamente viable afirmar que en todos los procesos de impugnación de maternidad derivados de la gestación subrogada exista un conflicto de intereses intrínseco o estructural. Una conclusión en tal sentido desconocería el carácter excepcional de la representación ejercida por el Defensor de Familia y transformaría una facultad extraordinaria de protección en una regla general aplicable a todos los procesos de filiación relacionados con técnicas de reproducción humana asistida, sin que exista fundamento constitucional o legal para ello.</w:t>
      </w:r>
    </w:p>
    <w:p w14:paraId="113BEFAF" w14:textId="77777777" w:rsidR="00925E0E" w:rsidRPr="00925E0E" w:rsidRDefault="00925E0E" w:rsidP="00925E0E">
      <w:pPr>
        <w:spacing w:line="240" w:lineRule="auto"/>
        <w:ind w:right="49"/>
        <w:jc w:val="both"/>
        <w:rPr>
          <w:rFonts w:cs="Arial"/>
          <w:lang w:val="es-CO"/>
        </w:rPr>
      </w:pPr>
    </w:p>
    <w:p w14:paraId="5C781DC3" w14:textId="77777777" w:rsidR="00925E0E" w:rsidRDefault="00925E0E" w:rsidP="00925E0E">
      <w:pPr>
        <w:spacing w:line="240" w:lineRule="auto"/>
        <w:ind w:right="49"/>
        <w:jc w:val="both"/>
        <w:rPr>
          <w:rFonts w:cs="Arial"/>
          <w:lang w:val="es-CO"/>
        </w:rPr>
      </w:pPr>
      <w:r w:rsidRPr="00925E0E">
        <w:rPr>
          <w:rFonts w:cs="Arial"/>
          <w:lang w:val="es-CO"/>
        </w:rPr>
        <w:t>No obstante, la anterior conclusión debe armonizarse con las facultades propias de la jurisdicción y con el deber de acatamiento de las decisiones judiciales. En efecto, corresponde al juez de conocimiento, en ejercicio de sus competencias constitucionales y legales, valorar las circunstancias particulares del caso y adoptar las medidas procesales que estime necesarias para garantizar la protección efectiva de los derechos fundamentales del niño, niña o adolescente, incluyendo, cuando lo considere pertinente, la vinculación o intervención del Defensor de Familia dentro del proceso.</w:t>
      </w:r>
    </w:p>
    <w:p w14:paraId="6CF69329" w14:textId="77777777" w:rsidR="00925E0E" w:rsidRPr="00925E0E" w:rsidRDefault="00925E0E" w:rsidP="00925E0E">
      <w:pPr>
        <w:spacing w:line="240" w:lineRule="auto"/>
        <w:ind w:right="49"/>
        <w:jc w:val="both"/>
        <w:rPr>
          <w:rFonts w:cs="Arial"/>
          <w:lang w:val="es-CO"/>
        </w:rPr>
      </w:pPr>
    </w:p>
    <w:p w14:paraId="071AA8F2" w14:textId="77777777" w:rsidR="00925E0E" w:rsidRDefault="00925E0E" w:rsidP="00925E0E">
      <w:pPr>
        <w:spacing w:line="240" w:lineRule="auto"/>
        <w:ind w:right="49"/>
        <w:jc w:val="both"/>
        <w:rPr>
          <w:rFonts w:cs="Arial"/>
          <w:lang w:val="es-CO"/>
        </w:rPr>
      </w:pPr>
      <w:r w:rsidRPr="00925E0E">
        <w:rPr>
          <w:rFonts w:cs="Arial"/>
          <w:lang w:val="es-CO"/>
        </w:rPr>
        <w:t>Así las cosas, aunque desde una perspectiva jurídica abstracta no pueda sostenerse que la naturaleza de este tipo de procesos genera automáticamente un conflicto de intereses que haga obligatoria la representación excepcional por parte del Defensor de Familia, ello no impide que el juez, en el marco de su autonomía funcional y de las facultades de dirección del proceso, determine la necesidad de su intervención en un caso concreto para salvaguardar el interés superior del niño, niña o adolescente.</w:t>
      </w:r>
    </w:p>
    <w:p w14:paraId="1601BB53" w14:textId="77777777" w:rsidR="009644AD" w:rsidRPr="00925E0E" w:rsidRDefault="009644AD" w:rsidP="00925E0E">
      <w:pPr>
        <w:spacing w:line="240" w:lineRule="auto"/>
        <w:ind w:right="49"/>
        <w:jc w:val="both"/>
        <w:rPr>
          <w:rFonts w:cs="Arial"/>
          <w:lang w:val="es-CO"/>
        </w:rPr>
      </w:pPr>
    </w:p>
    <w:p w14:paraId="24CFFCFE" w14:textId="77777777" w:rsidR="00925E0E" w:rsidRDefault="00925E0E" w:rsidP="00925E0E">
      <w:pPr>
        <w:spacing w:line="240" w:lineRule="auto"/>
        <w:ind w:right="49"/>
        <w:jc w:val="both"/>
        <w:rPr>
          <w:rFonts w:cs="Arial"/>
          <w:lang w:val="es-CO"/>
        </w:rPr>
      </w:pPr>
      <w:r w:rsidRPr="00925E0E">
        <w:rPr>
          <w:rFonts w:cs="Arial"/>
          <w:lang w:val="es-CO"/>
        </w:rPr>
        <w:t>En este punto resulta relevante recordar que el artículo 29 de la Constitución Política consagra el debido proceso como garantía aplicable a toda clase de actuaciones judiciales y administrativas, principio que comprende, entre otros aspectos, la competencia de la autoridad judicial para adoptar las decisiones necesarias para garantizar el derecho de defensa, la contradicción, la participación efectiva de los sujetos procesales y la protección de los derechos fundamentales involucrados en la actuación.</w:t>
      </w:r>
    </w:p>
    <w:p w14:paraId="401D5918" w14:textId="77777777" w:rsidR="00925E0E" w:rsidRPr="00925E0E" w:rsidRDefault="00925E0E" w:rsidP="00925E0E">
      <w:pPr>
        <w:spacing w:line="240" w:lineRule="auto"/>
        <w:ind w:right="49"/>
        <w:jc w:val="both"/>
        <w:rPr>
          <w:rFonts w:cs="Arial"/>
          <w:lang w:val="es-CO"/>
        </w:rPr>
      </w:pPr>
    </w:p>
    <w:p w14:paraId="5A297523" w14:textId="0071D4D3" w:rsidR="00925E0E" w:rsidRDefault="00925E0E" w:rsidP="00925E0E">
      <w:pPr>
        <w:spacing w:line="240" w:lineRule="auto"/>
        <w:ind w:right="49"/>
        <w:jc w:val="both"/>
        <w:rPr>
          <w:rFonts w:cs="Arial"/>
          <w:lang w:val="es-CO"/>
        </w:rPr>
      </w:pPr>
      <w:r w:rsidRPr="00925E0E">
        <w:rPr>
          <w:rFonts w:cs="Arial"/>
          <w:lang w:val="es-CO"/>
        </w:rPr>
        <w:t>De igual manera, el cumplimiento de las providencias judiciales constituye un presupuesto esencial del Estado Social de Derecho y una manifestación directa de los principios de legalidad, seguridad jurídica y colaboración armónica entre las autoridades públicas. Sobre este particular, la Corte Constitucional</w:t>
      </w:r>
      <w:r w:rsidR="009644AD">
        <w:rPr>
          <w:rStyle w:val="Refdenotaalpie"/>
          <w:rFonts w:cs="Arial"/>
          <w:lang w:val="es-CO"/>
        </w:rPr>
        <w:footnoteReference w:id="18"/>
      </w:r>
      <w:r w:rsidRPr="00925E0E">
        <w:rPr>
          <w:rFonts w:cs="Arial"/>
          <w:lang w:val="es-CO"/>
        </w:rPr>
        <w:t xml:space="preserve"> señaló:</w:t>
      </w:r>
    </w:p>
    <w:p w14:paraId="6928CDFB" w14:textId="77777777" w:rsidR="00925E0E" w:rsidRPr="00925E0E" w:rsidRDefault="00925E0E" w:rsidP="00925E0E">
      <w:pPr>
        <w:spacing w:line="240" w:lineRule="auto"/>
        <w:ind w:right="49"/>
        <w:jc w:val="both"/>
        <w:rPr>
          <w:rFonts w:cs="Arial"/>
          <w:lang w:val="es-CO"/>
        </w:rPr>
      </w:pPr>
    </w:p>
    <w:p w14:paraId="037FA9E4" w14:textId="77777777" w:rsidR="00925E0E" w:rsidRPr="009644AD" w:rsidRDefault="00925E0E" w:rsidP="00C202C7">
      <w:pPr>
        <w:spacing w:line="240" w:lineRule="auto"/>
        <w:ind w:left="567" w:right="49"/>
        <w:jc w:val="both"/>
        <w:rPr>
          <w:rFonts w:cs="Arial"/>
          <w:sz w:val="20"/>
          <w:szCs w:val="20"/>
          <w:lang w:val="es-CO"/>
        </w:rPr>
      </w:pPr>
      <w:r w:rsidRPr="009644AD">
        <w:rPr>
          <w:rFonts w:cs="Arial"/>
          <w:sz w:val="20"/>
          <w:szCs w:val="20"/>
          <w:lang w:val="es-CO"/>
        </w:rPr>
        <w:t>"La vigencia de un orden justo no pasaría de ser una mera consagración teórica plasmada en el preámbulo del Estatuto Superior, si las autoridades públicas y privadas no estuvieran obligadas a cumplir íntegramente las providencias judiciales ejecutoriadas. Acatamiento que debe efectuarse de buena fe, lo que implica que el condenado debe respetar íntegramente el contenido de la sentencia, sin entrar a analizar la oportunidad, la conveniencia, o los intereses de la autoridad vencida dentro del proceso, a fin de modificarlo."</w:t>
      </w:r>
    </w:p>
    <w:p w14:paraId="76AACB3D" w14:textId="77777777" w:rsidR="00925E0E" w:rsidRPr="009644AD" w:rsidRDefault="00925E0E" w:rsidP="009644AD">
      <w:pPr>
        <w:spacing w:line="240" w:lineRule="auto"/>
        <w:ind w:left="567" w:right="49"/>
        <w:jc w:val="both"/>
        <w:rPr>
          <w:rFonts w:cs="Arial"/>
          <w:sz w:val="20"/>
          <w:szCs w:val="20"/>
          <w:lang w:val="es-CO"/>
        </w:rPr>
      </w:pPr>
    </w:p>
    <w:p w14:paraId="53A55210" w14:textId="0A0453E1" w:rsidR="00925E0E" w:rsidRDefault="00925E0E" w:rsidP="00925E0E">
      <w:pPr>
        <w:spacing w:line="240" w:lineRule="auto"/>
        <w:ind w:right="49"/>
        <w:jc w:val="both"/>
        <w:rPr>
          <w:rFonts w:cs="Arial"/>
          <w:lang w:val="es-CO"/>
        </w:rPr>
      </w:pPr>
      <w:r w:rsidRPr="00925E0E">
        <w:rPr>
          <w:rFonts w:cs="Arial"/>
          <w:lang w:val="es-CO"/>
        </w:rPr>
        <w:t>En consecuencia, si bien la intervención del Defensor de Familia en los procesos de impugnación de maternidad derivados de la subrogación para la gestación no constituye una consecuencia jurídica necesaria ni automática de la naturaleza del litigio, cuando una autoridad judicial competente disponga su vinculación, participación o representación del niño, niña o adolescente dentro del proceso, dicha orden deberá ser acatada y cumplida, en observancia de los principios constitucionales de debido proceso, colaboración armónica y respeto por las decisiones judiciales.</w:t>
      </w:r>
    </w:p>
    <w:p w14:paraId="233EFE65" w14:textId="77777777" w:rsidR="00925E0E" w:rsidRPr="00925E0E" w:rsidRDefault="00925E0E" w:rsidP="00925E0E">
      <w:pPr>
        <w:spacing w:line="240" w:lineRule="auto"/>
        <w:ind w:right="49"/>
        <w:jc w:val="both"/>
        <w:rPr>
          <w:rFonts w:cs="Arial"/>
          <w:lang w:val="es-CO"/>
        </w:rPr>
      </w:pPr>
    </w:p>
    <w:p w14:paraId="084A1F89" w14:textId="6CA414A1" w:rsidR="00925E0E" w:rsidRDefault="00925E0E" w:rsidP="00925E0E">
      <w:pPr>
        <w:spacing w:line="240" w:lineRule="auto"/>
        <w:ind w:right="49"/>
        <w:jc w:val="both"/>
        <w:rPr>
          <w:rFonts w:cs="Arial"/>
          <w:lang w:val="es-CO"/>
        </w:rPr>
      </w:pPr>
      <w:r w:rsidRPr="00925E0E">
        <w:rPr>
          <w:rFonts w:cs="Arial"/>
          <w:lang w:val="es-CO"/>
        </w:rPr>
        <w:t>Por tanto, puede concluirse que la representación excepcional del niño, niña o adolescente por parte del Defensor de Familia en esta clase de procesos no surge de una presunción general de conflicto de intereses, sino de la valoración de las circunstancias particulares del caso o de la decisión adoptada por la autoridad judicial competente,</w:t>
      </w:r>
      <w:r w:rsidR="00AF1F9C">
        <w:rPr>
          <w:rFonts w:cs="Arial"/>
          <w:lang w:val="es-CO"/>
        </w:rPr>
        <w:t xml:space="preserve"> </w:t>
      </w:r>
      <w:r w:rsidRPr="00925E0E">
        <w:rPr>
          <w:rFonts w:cs="Arial"/>
          <w:lang w:val="es-CO"/>
        </w:rPr>
        <w:t>cuya observancia resulta obligatoria para las autoridades administrativas mientras se encuentre vigente y produzca efectos jurídicos.</w:t>
      </w:r>
    </w:p>
    <w:p w14:paraId="256EF425" w14:textId="77777777" w:rsidR="002C63B3" w:rsidRPr="002575EB" w:rsidRDefault="002C63B3" w:rsidP="005224EA">
      <w:pPr>
        <w:spacing w:line="240" w:lineRule="auto"/>
        <w:ind w:right="49"/>
        <w:jc w:val="both"/>
        <w:rPr>
          <w:rFonts w:cs="Arial"/>
        </w:rPr>
      </w:pPr>
    </w:p>
    <w:p w14:paraId="2C98E804" w14:textId="77777777" w:rsidR="002C63B3" w:rsidRDefault="002C63B3" w:rsidP="005224EA">
      <w:pPr>
        <w:spacing w:line="240" w:lineRule="auto"/>
        <w:ind w:right="49"/>
        <w:jc w:val="both"/>
        <w:rPr>
          <w:rFonts w:cs="Arial"/>
          <w:b/>
          <w:bCs/>
        </w:rPr>
      </w:pPr>
      <w:r w:rsidRPr="002575EB">
        <w:rPr>
          <w:rFonts w:cs="Arial"/>
          <w:b/>
          <w:bCs/>
        </w:rPr>
        <w:t>Problema jurídico No. 2</w:t>
      </w:r>
    </w:p>
    <w:p w14:paraId="60B92741" w14:textId="77777777" w:rsidR="009C5930" w:rsidRPr="002575EB" w:rsidRDefault="009C5930" w:rsidP="005224EA">
      <w:pPr>
        <w:spacing w:line="240" w:lineRule="auto"/>
        <w:ind w:right="49"/>
        <w:jc w:val="both"/>
        <w:rPr>
          <w:rFonts w:cs="Arial"/>
          <w:b/>
          <w:bCs/>
        </w:rPr>
      </w:pPr>
    </w:p>
    <w:p w14:paraId="01099A41" w14:textId="77777777" w:rsidR="002C63B3" w:rsidRDefault="002C63B3" w:rsidP="005224EA">
      <w:pPr>
        <w:spacing w:line="240" w:lineRule="auto"/>
        <w:ind w:left="567" w:right="49"/>
        <w:jc w:val="both"/>
        <w:rPr>
          <w:rFonts w:cs="Arial"/>
          <w:b/>
          <w:bCs/>
        </w:rPr>
      </w:pPr>
      <w:r w:rsidRPr="002575EB">
        <w:rPr>
          <w:rFonts w:cs="Arial"/>
          <w:b/>
          <w:bCs/>
        </w:rPr>
        <w:t>¿Los Defensores de Familia son competentes para asumir representación judicial de niños, niñas y adolescentes en este tipo de procesos aun cuando no se encuentren acreditados los supuestos legales que habilitan dicha representación?</w:t>
      </w:r>
    </w:p>
    <w:p w14:paraId="686F56F3" w14:textId="77777777" w:rsidR="002C63B3" w:rsidRPr="002575EB" w:rsidRDefault="002C63B3" w:rsidP="005224EA">
      <w:pPr>
        <w:spacing w:line="240" w:lineRule="auto"/>
        <w:ind w:right="49"/>
        <w:jc w:val="both"/>
        <w:rPr>
          <w:rFonts w:cs="Arial"/>
          <w:b/>
          <w:bCs/>
        </w:rPr>
      </w:pPr>
    </w:p>
    <w:p w14:paraId="55286525" w14:textId="77777777" w:rsidR="00652188" w:rsidRDefault="00652188" w:rsidP="00652188">
      <w:pPr>
        <w:spacing w:line="240" w:lineRule="auto"/>
        <w:ind w:right="49"/>
        <w:jc w:val="both"/>
        <w:rPr>
          <w:rFonts w:cs="Arial"/>
          <w:lang w:val="es-CO"/>
        </w:rPr>
      </w:pPr>
      <w:r w:rsidRPr="00652188">
        <w:rPr>
          <w:rFonts w:cs="Arial"/>
          <w:lang w:val="es-CO"/>
        </w:rPr>
        <w:t>Los Defensores de Familia únicamente pueden asumir la representación judicial de niños, niñas y adolescentes cuando se configuren los supuestos expresamente previstos en la Constitución Política y en la ley, particularmente en el marco de las funciones de protección integral asignadas por la Ley 1098 de 2006.</w:t>
      </w:r>
    </w:p>
    <w:p w14:paraId="5BA2751F" w14:textId="77777777" w:rsidR="00652188" w:rsidRPr="00652188" w:rsidRDefault="00652188" w:rsidP="00652188">
      <w:pPr>
        <w:spacing w:line="240" w:lineRule="auto"/>
        <w:ind w:right="49"/>
        <w:jc w:val="both"/>
        <w:rPr>
          <w:rFonts w:cs="Arial"/>
          <w:lang w:val="es-CO"/>
        </w:rPr>
      </w:pPr>
    </w:p>
    <w:p w14:paraId="09BD3082" w14:textId="77777777" w:rsidR="00652188" w:rsidRDefault="00652188" w:rsidP="00652188">
      <w:pPr>
        <w:spacing w:line="240" w:lineRule="auto"/>
        <w:ind w:right="49"/>
        <w:jc w:val="both"/>
        <w:rPr>
          <w:rFonts w:cs="Arial"/>
          <w:lang w:val="es-CO"/>
        </w:rPr>
      </w:pPr>
      <w:r w:rsidRPr="00652188">
        <w:rPr>
          <w:rFonts w:cs="Arial"/>
          <w:lang w:val="es-CO"/>
        </w:rPr>
        <w:t>Lo anterior encuentra sustento en el principio de legalidad que rige el ejercicio de la función pública, conforme al cual las autoridades administrativas únicamente pueden ejercer las competencias que les han sido atribuidas por el ordenamiento jurídico. En consecuencia, la representación judicial ejercida por los Defensores de Familia constituye una facultad de carácter excepcional, reglado y subsidiario, cuyo ejercicio exige la acreditación de circunstancias específicas que justifiquen su intervención en defensa de los derechos de los niños, niñas y adolescentes.</w:t>
      </w:r>
    </w:p>
    <w:p w14:paraId="58628B4E" w14:textId="77777777" w:rsidR="00652188" w:rsidRPr="00652188" w:rsidRDefault="00652188" w:rsidP="00652188">
      <w:pPr>
        <w:spacing w:line="240" w:lineRule="auto"/>
        <w:ind w:right="49"/>
        <w:jc w:val="both"/>
        <w:rPr>
          <w:rFonts w:cs="Arial"/>
          <w:lang w:val="es-CO"/>
        </w:rPr>
      </w:pPr>
    </w:p>
    <w:p w14:paraId="39FAAC91" w14:textId="77777777" w:rsidR="00652188" w:rsidRDefault="00652188" w:rsidP="00652188">
      <w:pPr>
        <w:spacing w:line="240" w:lineRule="auto"/>
        <w:ind w:right="49"/>
        <w:jc w:val="both"/>
        <w:rPr>
          <w:rFonts w:cs="Arial"/>
          <w:lang w:val="es-CO"/>
        </w:rPr>
      </w:pPr>
      <w:r w:rsidRPr="00652188">
        <w:rPr>
          <w:rFonts w:cs="Arial"/>
          <w:lang w:val="es-CO"/>
        </w:rPr>
        <w:t>Desde esta perspectiva, no resulta jurídicamente procedente afirmar que los Defensores de Familia se encuentren facultados para asumir de manera automática la representación judicial de los niños, niñas o adolescentes en todos los procesos de impugnación de maternidad derivados de acuerdos de subrogación para la gestación. La naturaleza del asunto debatido, la complejidad jurídica de la controversia, la novedad de las discusiones asociadas a las técnicas de reproducción humana asistida o la sola existencia de una disputa sobre la filiación no constituyen, por sí mismas, circunstancias suficientes para habilitar la intervención representativa de esta autoridad administrativa.</w:t>
      </w:r>
    </w:p>
    <w:p w14:paraId="5343BEC7" w14:textId="77777777" w:rsidR="00652188" w:rsidRPr="00652188" w:rsidRDefault="00652188" w:rsidP="00652188">
      <w:pPr>
        <w:spacing w:line="240" w:lineRule="auto"/>
        <w:ind w:right="49"/>
        <w:jc w:val="both"/>
        <w:rPr>
          <w:rFonts w:cs="Arial"/>
          <w:lang w:val="es-CO"/>
        </w:rPr>
      </w:pPr>
    </w:p>
    <w:p w14:paraId="60BAF923" w14:textId="77777777" w:rsidR="00652188" w:rsidRDefault="00652188" w:rsidP="00652188">
      <w:pPr>
        <w:spacing w:line="240" w:lineRule="auto"/>
        <w:ind w:right="49"/>
        <w:jc w:val="both"/>
        <w:rPr>
          <w:rFonts w:cs="Arial"/>
          <w:lang w:val="es-CO"/>
        </w:rPr>
      </w:pPr>
      <w:r w:rsidRPr="00652188">
        <w:rPr>
          <w:rFonts w:cs="Arial"/>
          <w:lang w:val="es-CO"/>
        </w:rPr>
        <w:t>La representación excepcional por parte del Defensor de Familia exige la verificación de situaciones concretas que evidencien la necesidad de su intervención para garantizar la protección efectiva de los derechos del niño, niña o adolescente. Entre dichas circunstancias pueden encontrarse la inexistencia de representante legal, la imposibilidad material o jurídica para ejercer la representación, la existencia de un conflicto de intereses cierto, actual y verificable, o la presencia de situaciones de amenaza, vulneración o inobservancia de derechos que requieran la adopción de medidas de protección.</w:t>
      </w:r>
    </w:p>
    <w:p w14:paraId="1FC33438" w14:textId="77777777" w:rsidR="00652188" w:rsidRPr="00652188" w:rsidRDefault="00652188" w:rsidP="00652188">
      <w:pPr>
        <w:spacing w:line="240" w:lineRule="auto"/>
        <w:ind w:right="49"/>
        <w:jc w:val="both"/>
        <w:rPr>
          <w:rFonts w:cs="Arial"/>
          <w:lang w:val="es-CO"/>
        </w:rPr>
      </w:pPr>
    </w:p>
    <w:p w14:paraId="7FF491F9" w14:textId="77777777" w:rsidR="00652188" w:rsidRDefault="00652188" w:rsidP="00652188">
      <w:pPr>
        <w:spacing w:line="240" w:lineRule="auto"/>
        <w:ind w:right="49"/>
        <w:jc w:val="both"/>
        <w:rPr>
          <w:rFonts w:cs="Arial"/>
          <w:lang w:val="es-CO"/>
        </w:rPr>
      </w:pPr>
      <w:r w:rsidRPr="00652188">
        <w:rPr>
          <w:rFonts w:cs="Arial"/>
          <w:lang w:val="es-CO"/>
        </w:rPr>
        <w:t>En este sentido, la determinación sobre la procedencia de la representación excepcional no puede realizarse a partir de criterios generales o abstractos, sino que debe responder a una valoración individualizada de las circunstancias que concurren en cada caso concreto. Lo contrario conduciría a presumir la existencia de conflictos de intereses o situaciones de desprotección sin soporte fáctico suficiente, desdibujando el carácter excepcional de la intervención del Defensor de Familia y ampliando sus competencias más allá de los límites previstos por el legislador.</w:t>
      </w:r>
    </w:p>
    <w:p w14:paraId="011D51F1" w14:textId="77777777" w:rsidR="00652188" w:rsidRPr="00652188" w:rsidRDefault="00652188" w:rsidP="00652188">
      <w:pPr>
        <w:spacing w:line="240" w:lineRule="auto"/>
        <w:ind w:right="49"/>
        <w:jc w:val="both"/>
        <w:rPr>
          <w:rFonts w:cs="Arial"/>
          <w:lang w:val="es-CO"/>
        </w:rPr>
      </w:pPr>
    </w:p>
    <w:p w14:paraId="0D1586C1" w14:textId="77777777" w:rsidR="009644AD" w:rsidRDefault="009644AD" w:rsidP="009644AD">
      <w:pPr>
        <w:spacing w:line="240" w:lineRule="auto"/>
        <w:ind w:right="49"/>
        <w:jc w:val="both"/>
        <w:rPr>
          <w:rFonts w:cs="Arial"/>
          <w:lang w:val="es-CO"/>
        </w:rPr>
      </w:pPr>
      <w:r w:rsidRPr="00652188">
        <w:rPr>
          <w:rFonts w:cs="Arial"/>
          <w:lang w:val="es-CO"/>
        </w:rPr>
        <w:t>No obstante, la anterior conclusión debe armonizarse con las competencias propias de la jurisdicción y con las facultades que poseen los jueces para adoptar las medidas que consideren necesarias para garantizar el interés superior de los niños, niñas y adolescentes dentro de los procesos sometidos a su conocimiento. En ejercicio de dichas facultades,</w:t>
      </w:r>
      <w:r>
        <w:rPr>
          <w:rFonts w:cs="Arial"/>
          <w:lang w:val="es-CO"/>
        </w:rPr>
        <w:t xml:space="preserve"> como ya se mencionó,</w:t>
      </w:r>
      <w:r w:rsidRPr="00652188">
        <w:rPr>
          <w:rFonts w:cs="Arial"/>
          <w:lang w:val="es-CO"/>
        </w:rPr>
        <w:t xml:space="preserve"> la autoridad judicial puede considerar necesaria la participación del Defensor de Familia en una actuación específica, bien sea como interviniente, garante de derechos o incluso como representante judicial del niño, niña o adolescente, cuando estime que ello resulta necesario para asegurar una adecuada protección de sus derechos e intereses.</w:t>
      </w:r>
    </w:p>
    <w:p w14:paraId="0B0B4666" w14:textId="77777777" w:rsidR="00652188" w:rsidRPr="00652188" w:rsidRDefault="00652188" w:rsidP="00652188">
      <w:pPr>
        <w:spacing w:line="240" w:lineRule="auto"/>
        <w:ind w:right="49"/>
        <w:jc w:val="both"/>
        <w:rPr>
          <w:rFonts w:cs="Arial"/>
          <w:lang w:val="es-CO"/>
        </w:rPr>
      </w:pPr>
    </w:p>
    <w:p w14:paraId="2685EEFE" w14:textId="77777777" w:rsidR="00652188" w:rsidRDefault="00652188" w:rsidP="00652188">
      <w:pPr>
        <w:spacing w:line="240" w:lineRule="auto"/>
        <w:ind w:right="49"/>
        <w:jc w:val="both"/>
        <w:rPr>
          <w:rFonts w:cs="Arial"/>
          <w:lang w:val="es-CO"/>
        </w:rPr>
      </w:pPr>
      <w:r w:rsidRPr="00652188">
        <w:rPr>
          <w:rFonts w:cs="Arial"/>
          <w:lang w:val="es-CO"/>
        </w:rPr>
        <w:t xml:space="preserve">En estos eventos, la discusión deja de ubicarse exclusivamente en el ámbito de las competencias ordinarias del Defensor de Familia y pasa a enmarcarse en el deber constitucional de cumplimiento de las decisiones judiciales. En efecto, las providencias emitidas por las autoridades judiciales competentes gozan de obligatoriedad y deben ser acatadas por las autoridades administrativas en virtud de </w:t>
      </w:r>
      <w:r w:rsidRPr="00652188">
        <w:rPr>
          <w:rFonts w:cs="Arial"/>
          <w:lang w:val="es-CO"/>
        </w:rPr>
        <w:lastRenderedPageBreak/>
        <w:t>los principios de legalidad, separación de poderes, colaboración armónica entre las ramas del poder público y respeto por el debido proceso.</w:t>
      </w:r>
    </w:p>
    <w:p w14:paraId="097C4C5E" w14:textId="77777777" w:rsidR="00652188" w:rsidRPr="00652188" w:rsidRDefault="00652188" w:rsidP="00652188">
      <w:pPr>
        <w:spacing w:line="240" w:lineRule="auto"/>
        <w:ind w:right="49"/>
        <w:jc w:val="both"/>
        <w:rPr>
          <w:rFonts w:cs="Arial"/>
          <w:lang w:val="es-CO"/>
        </w:rPr>
      </w:pPr>
    </w:p>
    <w:p w14:paraId="7B2E4B34" w14:textId="77777777" w:rsidR="00652188" w:rsidRDefault="00652188" w:rsidP="00652188">
      <w:pPr>
        <w:spacing w:line="240" w:lineRule="auto"/>
        <w:ind w:right="49"/>
        <w:jc w:val="both"/>
        <w:rPr>
          <w:rFonts w:cs="Arial"/>
          <w:lang w:val="es-CO"/>
        </w:rPr>
      </w:pPr>
      <w:r w:rsidRPr="00652188">
        <w:rPr>
          <w:rFonts w:cs="Arial"/>
          <w:lang w:val="es-CO"/>
        </w:rPr>
        <w:t>Por ello, aunque no exista una habilitación legal automática que obligue al Defensor de Familia a asumir la representación judicial en todos los procesos de esta naturaleza, cuando una autoridad judicial competente disponga expresamente su intervención dentro de un caso concreto, dicha decisión debe ser atendida y cumplida en los términos definidos por el respectivo despacho judicial. Ello no implica reconocer que la representación excepcional surja de manera automática por la naturaleza del proceso, sino aceptar que corresponde al juez, como director de la actuación judicial y garante de los derechos fundamentales involucrados, adoptar las medidas procesales que considere necesarias para asegurar una adecuada protección de los intereses del niño, niña o adolescente.</w:t>
      </w:r>
    </w:p>
    <w:p w14:paraId="66002653" w14:textId="77777777" w:rsidR="00652188" w:rsidRPr="00652188" w:rsidRDefault="00652188" w:rsidP="00652188">
      <w:pPr>
        <w:spacing w:line="240" w:lineRule="auto"/>
        <w:ind w:right="49"/>
        <w:jc w:val="both"/>
        <w:rPr>
          <w:rFonts w:cs="Arial"/>
          <w:lang w:val="es-CO"/>
        </w:rPr>
      </w:pPr>
    </w:p>
    <w:p w14:paraId="39C897CD" w14:textId="6DAF1319" w:rsidR="006B2C27" w:rsidRDefault="006B2C27" w:rsidP="00652188">
      <w:pPr>
        <w:spacing w:line="240" w:lineRule="auto"/>
        <w:ind w:right="49"/>
        <w:jc w:val="both"/>
        <w:rPr>
          <w:rFonts w:cs="Arial"/>
          <w:lang w:val="es-CO"/>
        </w:rPr>
      </w:pPr>
      <w:r w:rsidRPr="00652188">
        <w:rPr>
          <w:rFonts w:cs="Arial"/>
          <w:lang w:val="es-CO"/>
        </w:rPr>
        <w:t>En consecuencia, puede concluirse que los procesos de impugnación de maternidad derivados de la subrogación para la gestación no generan por sí mismos una competencia legal automática para que los Defensores de Familia asuman la representación judicial de los niños, niñas o adolescentes involucrados. Sin embargo, cuando la autoridad judicial competente determine la necesidad de dicha intervención y la ordene expresamente dentro del proceso, la misma deberá ser cumplida por la autoridad administrativa, sin perjuicio de las consideraciones jurídicas que puedan ser puestas en conocimiento del despacho judicial dentro de los canales procesales correspondientes.</w:t>
      </w:r>
    </w:p>
    <w:p w14:paraId="0D4E0A36" w14:textId="77777777" w:rsidR="002C63B3" w:rsidRPr="002575EB" w:rsidRDefault="002C63B3" w:rsidP="005224EA">
      <w:pPr>
        <w:spacing w:line="240" w:lineRule="auto"/>
        <w:ind w:right="49"/>
        <w:jc w:val="both"/>
        <w:rPr>
          <w:rFonts w:cs="Arial"/>
        </w:rPr>
      </w:pPr>
    </w:p>
    <w:p w14:paraId="05EA6CF2" w14:textId="77777777" w:rsidR="002C63B3" w:rsidRDefault="002C63B3" w:rsidP="005224EA">
      <w:pPr>
        <w:spacing w:line="240" w:lineRule="auto"/>
        <w:ind w:right="49"/>
        <w:jc w:val="both"/>
        <w:rPr>
          <w:rFonts w:cs="Arial"/>
          <w:b/>
          <w:bCs/>
        </w:rPr>
      </w:pPr>
      <w:r w:rsidRPr="002575EB">
        <w:rPr>
          <w:rFonts w:cs="Arial"/>
          <w:b/>
          <w:bCs/>
        </w:rPr>
        <w:t>Problema jurídico No. 3</w:t>
      </w:r>
    </w:p>
    <w:p w14:paraId="00206C80" w14:textId="77777777" w:rsidR="009C5930" w:rsidRPr="002575EB" w:rsidRDefault="009C5930" w:rsidP="005224EA">
      <w:pPr>
        <w:spacing w:line="240" w:lineRule="auto"/>
        <w:ind w:right="49"/>
        <w:jc w:val="both"/>
        <w:rPr>
          <w:rFonts w:cs="Arial"/>
          <w:b/>
          <w:bCs/>
        </w:rPr>
      </w:pPr>
    </w:p>
    <w:p w14:paraId="0D6243A7" w14:textId="77777777" w:rsidR="002C63B3" w:rsidRDefault="002C63B3" w:rsidP="005224EA">
      <w:pPr>
        <w:spacing w:line="240" w:lineRule="auto"/>
        <w:ind w:left="567" w:right="49"/>
        <w:jc w:val="both"/>
        <w:rPr>
          <w:rFonts w:cs="Arial"/>
          <w:b/>
          <w:bCs/>
        </w:rPr>
      </w:pPr>
      <w:r w:rsidRPr="002575EB">
        <w:rPr>
          <w:rFonts w:cs="Arial"/>
          <w:b/>
          <w:bCs/>
        </w:rPr>
        <w:t>¿La ausencia de regulación específica sobre maternidad subrogada permite extender, por vía interpretativa, las competencias funcionales de los Defensores de Familia?</w:t>
      </w:r>
    </w:p>
    <w:p w14:paraId="0DCA18F1" w14:textId="77777777" w:rsidR="002C63B3" w:rsidRPr="002575EB" w:rsidRDefault="002C63B3" w:rsidP="005224EA">
      <w:pPr>
        <w:spacing w:line="240" w:lineRule="auto"/>
        <w:ind w:right="49"/>
        <w:jc w:val="both"/>
        <w:rPr>
          <w:rFonts w:cs="Arial"/>
          <w:b/>
          <w:bCs/>
        </w:rPr>
      </w:pPr>
    </w:p>
    <w:p w14:paraId="1D2B7CAA" w14:textId="77777777" w:rsidR="002C63B3" w:rsidRDefault="002C63B3" w:rsidP="005224EA">
      <w:pPr>
        <w:spacing w:line="240" w:lineRule="auto"/>
        <w:ind w:right="49"/>
        <w:jc w:val="both"/>
        <w:rPr>
          <w:rFonts w:cs="Arial"/>
        </w:rPr>
      </w:pPr>
      <w:r w:rsidRPr="002575EB">
        <w:rPr>
          <w:rFonts w:cs="Arial"/>
        </w:rPr>
        <w:t>La respuesta es negativa. La inexistencia de una regulación legislativa integral sobre maternidad subrogada o gestación por sustitución no habilita a las autoridades administrativas para ampliar sus competencias mediante interpretaciones extensivas, analógicas o implícitas.</w:t>
      </w:r>
    </w:p>
    <w:p w14:paraId="285A588E" w14:textId="77777777" w:rsidR="002C63B3" w:rsidRPr="002575EB" w:rsidRDefault="002C63B3" w:rsidP="005224EA">
      <w:pPr>
        <w:spacing w:line="240" w:lineRule="auto"/>
        <w:ind w:right="49"/>
        <w:jc w:val="both"/>
        <w:rPr>
          <w:rFonts w:cs="Arial"/>
        </w:rPr>
      </w:pPr>
    </w:p>
    <w:p w14:paraId="2D040E69" w14:textId="77777777" w:rsidR="002C63B3" w:rsidRDefault="002C63B3" w:rsidP="005224EA">
      <w:pPr>
        <w:spacing w:line="240" w:lineRule="auto"/>
        <w:ind w:right="49"/>
        <w:jc w:val="both"/>
        <w:rPr>
          <w:rFonts w:cs="Arial"/>
        </w:rPr>
      </w:pPr>
      <w:r w:rsidRPr="002575EB">
        <w:rPr>
          <w:rFonts w:cs="Arial"/>
        </w:rPr>
        <w:t>Las competencias de los servidores públicos son expresas, regladas y taxativas. En consecuencia, la ausencia de regulación específica no puede suplirse a través de la creación interpretativa de nuevas facultades administrativas.</w:t>
      </w:r>
    </w:p>
    <w:p w14:paraId="0FA9AF49" w14:textId="77777777" w:rsidR="002C63B3" w:rsidRPr="002575EB" w:rsidRDefault="002C63B3" w:rsidP="005224EA">
      <w:pPr>
        <w:spacing w:line="240" w:lineRule="auto"/>
        <w:ind w:right="49"/>
        <w:jc w:val="both"/>
        <w:rPr>
          <w:rFonts w:cs="Arial"/>
        </w:rPr>
      </w:pPr>
    </w:p>
    <w:p w14:paraId="7BB62E86" w14:textId="77777777" w:rsidR="002C63B3" w:rsidRDefault="002C63B3" w:rsidP="005224EA">
      <w:pPr>
        <w:spacing w:line="240" w:lineRule="auto"/>
        <w:ind w:right="49"/>
        <w:jc w:val="both"/>
        <w:rPr>
          <w:rFonts w:cs="Arial"/>
        </w:rPr>
      </w:pPr>
      <w:r w:rsidRPr="002575EB">
        <w:rPr>
          <w:rFonts w:cs="Arial"/>
        </w:rPr>
        <w:t>Particularmente, tratándose de funciones relacionadas con representación judicial de niños, niñas y adolescentes, el análisis debe efectuarse con especial rigor, toda vez que se trata de una atribución excepcional que implica intervención directa en actuaciones sometidas al conocimiento de la jurisdicción.</w:t>
      </w:r>
    </w:p>
    <w:p w14:paraId="1723D4ED" w14:textId="77777777" w:rsidR="002C63B3" w:rsidRPr="002575EB" w:rsidRDefault="002C63B3" w:rsidP="005224EA">
      <w:pPr>
        <w:spacing w:line="240" w:lineRule="auto"/>
        <w:ind w:right="49"/>
        <w:jc w:val="both"/>
        <w:rPr>
          <w:rFonts w:cs="Arial"/>
        </w:rPr>
      </w:pPr>
    </w:p>
    <w:p w14:paraId="54AC4085" w14:textId="77777777" w:rsidR="002C63B3" w:rsidRDefault="002C63B3" w:rsidP="005224EA">
      <w:pPr>
        <w:spacing w:line="240" w:lineRule="auto"/>
        <w:ind w:right="49"/>
        <w:jc w:val="both"/>
        <w:rPr>
          <w:rFonts w:cs="Arial"/>
        </w:rPr>
      </w:pPr>
      <w:r w:rsidRPr="002575EB">
        <w:rPr>
          <w:rFonts w:cs="Arial"/>
        </w:rPr>
        <w:t>En este contexto, el principio de legalidad adquiere una dimensión reforzada, pues impide que las autoridades administrativas ejerzan funciones que no les han sido conferidas de manera clara y expresa por el legislador.</w:t>
      </w:r>
    </w:p>
    <w:p w14:paraId="6F33FF89" w14:textId="77777777" w:rsidR="002C63B3" w:rsidRPr="002575EB" w:rsidRDefault="002C63B3" w:rsidP="005224EA">
      <w:pPr>
        <w:spacing w:line="240" w:lineRule="auto"/>
        <w:ind w:right="49"/>
        <w:jc w:val="both"/>
        <w:rPr>
          <w:rFonts w:cs="Arial"/>
        </w:rPr>
      </w:pPr>
    </w:p>
    <w:p w14:paraId="38DF2714" w14:textId="32A758F5" w:rsidR="002C63B3" w:rsidRDefault="009C5930" w:rsidP="005224EA">
      <w:pPr>
        <w:spacing w:line="240" w:lineRule="auto"/>
        <w:ind w:right="49"/>
        <w:jc w:val="both"/>
        <w:rPr>
          <w:rFonts w:cs="Arial"/>
        </w:rPr>
      </w:pPr>
      <w:r>
        <w:rPr>
          <w:rFonts w:cs="Arial"/>
        </w:rPr>
        <w:t>Al respecto</w:t>
      </w:r>
      <w:r w:rsidR="00ED4B5C">
        <w:rPr>
          <w:rFonts w:cs="Arial"/>
        </w:rPr>
        <w:t>, d</w:t>
      </w:r>
      <w:r w:rsidR="002C63B3" w:rsidRPr="002575EB">
        <w:rPr>
          <w:rFonts w:cs="Arial"/>
        </w:rPr>
        <w:t>ebe señalarse que el interés superior del niño, niña y adolescente, aunque constituye un principio orientador de máxima relevancia constitucional, no opera como una fuente autónoma de creación de competencias administrativas. Su aplicación debe realizarse dentro del marco institucional y funcional previsto por la Constitución y la ley.</w:t>
      </w:r>
    </w:p>
    <w:p w14:paraId="63EAEAED" w14:textId="77777777" w:rsidR="002C63B3" w:rsidRPr="002575EB" w:rsidRDefault="002C63B3" w:rsidP="005224EA">
      <w:pPr>
        <w:spacing w:line="240" w:lineRule="auto"/>
        <w:ind w:right="49"/>
        <w:jc w:val="both"/>
        <w:rPr>
          <w:rFonts w:cs="Arial"/>
        </w:rPr>
      </w:pPr>
    </w:p>
    <w:p w14:paraId="46437CEF" w14:textId="77777777" w:rsidR="002C63B3" w:rsidRDefault="002C63B3" w:rsidP="005224EA">
      <w:pPr>
        <w:spacing w:line="240" w:lineRule="auto"/>
        <w:ind w:right="49"/>
        <w:jc w:val="both"/>
        <w:rPr>
          <w:rFonts w:cs="Arial"/>
        </w:rPr>
      </w:pPr>
      <w:r w:rsidRPr="002575EB">
        <w:rPr>
          <w:rFonts w:cs="Arial"/>
        </w:rPr>
        <w:t>En consecuencia, la ausencia de regulación específica sobre maternidad subrogada no puede interpretarse como una autorización implícita para que los Defensores de Familia asuman representación judicial automática en esta clase de procesos.</w:t>
      </w:r>
    </w:p>
    <w:p w14:paraId="261CB9D0" w14:textId="77777777" w:rsidR="002C63B3" w:rsidRPr="002575EB" w:rsidRDefault="002C63B3" w:rsidP="005224EA">
      <w:pPr>
        <w:spacing w:line="240" w:lineRule="auto"/>
        <w:ind w:right="49"/>
        <w:jc w:val="both"/>
        <w:rPr>
          <w:rFonts w:cs="Arial"/>
        </w:rPr>
      </w:pPr>
    </w:p>
    <w:p w14:paraId="37112400" w14:textId="77777777" w:rsidR="002C63B3" w:rsidRDefault="002C63B3" w:rsidP="005224EA">
      <w:pPr>
        <w:spacing w:line="240" w:lineRule="auto"/>
        <w:ind w:right="49"/>
        <w:jc w:val="both"/>
        <w:rPr>
          <w:rFonts w:cs="Arial"/>
        </w:rPr>
      </w:pPr>
      <w:r w:rsidRPr="002575EB">
        <w:rPr>
          <w:rFonts w:cs="Arial"/>
        </w:rPr>
        <w:t>Aceptar una interpretación distinta implicaría desconocer los límites constitucionales del ejercicio de la función pública y desnaturalizar el carácter excepcional de las competencias atribuidas a los Defensores de Familia.</w:t>
      </w:r>
    </w:p>
    <w:p w14:paraId="279ED9C3" w14:textId="77777777" w:rsidR="002C63B3" w:rsidRPr="002575EB" w:rsidRDefault="002C63B3" w:rsidP="005224EA">
      <w:pPr>
        <w:spacing w:line="240" w:lineRule="auto"/>
        <w:ind w:right="49"/>
        <w:jc w:val="both"/>
        <w:rPr>
          <w:rFonts w:cs="Arial"/>
        </w:rPr>
      </w:pPr>
    </w:p>
    <w:p w14:paraId="1414C571" w14:textId="77777777" w:rsidR="002C63B3" w:rsidRPr="002575EB" w:rsidRDefault="002C63B3" w:rsidP="005224EA">
      <w:pPr>
        <w:spacing w:line="240" w:lineRule="auto"/>
        <w:ind w:right="49"/>
        <w:jc w:val="both"/>
        <w:rPr>
          <w:rFonts w:cs="Arial"/>
        </w:rPr>
      </w:pPr>
      <w:r w:rsidRPr="002575EB">
        <w:rPr>
          <w:rFonts w:cs="Arial"/>
        </w:rPr>
        <w:t>Por tanto, cualquier intervención de dichas autoridades deberá estar sustentada en habilitaciones legales expresas y en la acreditación concreta de las circunstancias excepcionales previstas en el ordenamiento jurídico, sin que resulte jurídicamente viable derivar competencias implícitas a partir de vacíos normativos o de la complejidad propia de los casos relacionados con maternidad subrogada.</w:t>
      </w:r>
    </w:p>
    <w:p w14:paraId="7BE72AFB" w14:textId="77777777" w:rsidR="002C63B3" w:rsidRDefault="002C63B3" w:rsidP="005224EA">
      <w:pPr>
        <w:spacing w:line="240" w:lineRule="auto"/>
        <w:ind w:right="49"/>
        <w:jc w:val="both"/>
        <w:rPr>
          <w:rFonts w:cs="Arial"/>
        </w:rPr>
      </w:pPr>
    </w:p>
    <w:p w14:paraId="6E68E275" w14:textId="27D9A7AE" w:rsidR="002C63B3" w:rsidRDefault="00F964F4" w:rsidP="005224EA">
      <w:pPr>
        <w:spacing w:line="240" w:lineRule="auto"/>
        <w:ind w:right="49"/>
        <w:jc w:val="both"/>
        <w:rPr>
          <w:rFonts w:cs="Arial"/>
          <w:b/>
          <w:bCs/>
        </w:rPr>
      </w:pPr>
      <w:r>
        <w:rPr>
          <w:rFonts w:cs="Arial"/>
          <w:b/>
          <w:bCs/>
        </w:rPr>
        <w:t>5</w:t>
      </w:r>
      <w:r w:rsidR="004F3A7E">
        <w:rPr>
          <w:rFonts w:cs="Arial"/>
          <w:b/>
          <w:bCs/>
        </w:rPr>
        <w:t>.</w:t>
      </w:r>
      <w:r w:rsidR="000C69A3">
        <w:rPr>
          <w:rFonts w:cs="Arial"/>
          <w:b/>
          <w:bCs/>
        </w:rPr>
        <w:t xml:space="preserve"> </w:t>
      </w:r>
      <w:r w:rsidR="002C63B3" w:rsidRPr="004F3A7E">
        <w:rPr>
          <w:rFonts w:cs="Arial"/>
          <w:b/>
          <w:bCs/>
        </w:rPr>
        <w:t xml:space="preserve">Conclusiones </w:t>
      </w:r>
    </w:p>
    <w:p w14:paraId="26DEA998" w14:textId="77777777" w:rsidR="004F3A7E" w:rsidRPr="004F3A7E" w:rsidRDefault="004F3A7E" w:rsidP="005224EA">
      <w:pPr>
        <w:spacing w:line="240" w:lineRule="auto"/>
        <w:ind w:right="49"/>
        <w:jc w:val="both"/>
        <w:rPr>
          <w:rFonts w:cs="Arial"/>
          <w:b/>
          <w:bCs/>
        </w:rPr>
      </w:pPr>
    </w:p>
    <w:p w14:paraId="7C00F5B1" w14:textId="3506307B" w:rsidR="00C211F5" w:rsidRPr="009644AD" w:rsidRDefault="00C211F5" w:rsidP="00C202C7">
      <w:pPr>
        <w:pStyle w:val="Prrafodelista"/>
        <w:numPr>
          <w:ilvl w:val="0"/>
          <w:numId w:val="11"/>
        </w:numPr>
        <w:spacing w:line="240" w:lineRule="auto"/>
        <w:ind w:right="49"/>
        <w:jc w:val="both"/>
        <w:rPr>
          <w:rFonts w:cs="Arial"/>
        </w:rPr>
      </w:pPr>
      <w:r w:rsidRPr="00C202C7">
        <w:rPr>
          <w:rFonts w:ascii="Verdana" w:eastAsia="Calibri" w:hAnsi="Verdana" w:cs="Arial"/>
          <w:lang w:val="es-ES"/>
        </w:rPr>
        <w:t>Del análisis constitucional, legal y jurisprudencial efectuado se desprende que la representación judicial ejercida por los Defensores de Familia constituye una atribución de carácter excepcional y reglado, cuya procedencia debe analizarse a la luz de las circunstancias particulares de cada caso y de los supuestos previstos por el ordenamiento jurídico para la protección integral de los niños, niñas y adolescentes.</w:t>
      </w:r>
    </w:p>
    <w:p w14:paraId="070DBC87" w14:textId="77777777" w:rsidR="00C211F5" w:rsidRPr="00C211F5" w:rsidRDefault="00C211F5" w:rsidP="00C202C7">
      <w:pPr>
        <w:spacing w:line="240" w:lineRule="auto"/>
        <w:ind w:left="360" w:right="49"/>
        <w:jc w:val="both"/>
        <w:rPr>
          <w:rFonts w:cs="Arial"/>
        </w:rPr>
      </w:pPr>
    </w:p>
    <w:p w14:paraId="4BDE8C99" w14:textId="1BFB059B" w:rsidR="00C211F5" w:rsidRPr="009644AD" w:rsidRDefault="00C211F5" w:rsidP="00C202C7">
      <w:pPr>
        <w:pStyle w:val="Prrafodelista"/>
        <w:numPr>
          <w:ilvl w:val="0"/>
          <w:numId w:val="11"/>
        </w:numPr>
        <w:spacing w:line="240" w:lineRule="auto"/>
        <w:ind w:right="49"/>
        <w:jc w:val="both"/>
        <w:rPr>
          <w:rFonts w:cs="Arial"/>
        </w:rPr>
      </w:pPr>
      <w:r w:rsidRPr="00C202C7">
        <w:rPr>
          <w:rFonts w:ascii="Verdana" w:eastAsia="Calibri" w:hAnsi="Verdana" w:cs="Arial"/>
          <w:lang w:val="es-ES"/>
        </w:rPr>
        <w:t>En virtud del principio de legalidad que rige el ejercicio de la función pública, las competencias de los Defensores de Familia deben ejercerse dentro del marco definido por la Constitución, la ley y los reglamentos. En consecuencia, la procedencia de la representación judicial requiere una valoración de los presupuestos jurídicos y fácticos que justifican su intervención.</w:t>
      </w:r>
    </w:p>
    <w:p w14:paraId="302F2714" w14:textId="77777777" w:rsidR="00C211F5" w:rsidRPr="00C211F5" w:rsidRDefault="00C211F5" w:rsidP="00C211F5">
      <w:pPr>
        <w:spacing w:line="240" w:lineRule="auto"/>
        <w:ind w:right="49"/>
        <w:jc w:val="both"/>
        <w:rPr>
          <w:rFonts w:cs="Arial"/>
        </w:rPr>
      </w:pPr>
    </w:p>
    <w:p w14:paraId="33C4A8D1" w14:textId="055078B3" w:rsidR="00C211F5" w:rsidRPr="009644AD" w:rsidRDefault="00C211F5" w:rsidP="00C202C7">
      <w:pPr>
        <w:pStyle w:val="Prrafodelista"/>
        <w:numPr>
          <w:ilvl w:val="0"/>
          <w:numId w:val="11"/>
        </w:numPr>
        <w:spacing w:line="240" w:lineRule="auto"/>
        <w:ind w:right="49"/>
        <w:jc w:val="both"/>
        <w:rPr>
          <w:rFonts w:cs="Arial"/>
        </w:rPr>
      </w:pPr>
      <w:r w:rsidRPr="00C202C7">
        <w:rPr>
          <w:rFonts w:ascii="Verdana" w:eastAsia="Calibri" w:hAnsi="Verdana" w:cs="Arial"/>
          <w:lang w:val="es-ES"/>
        </w:rPr>
        <w:t xml:space="preserve">El artículo 122 de la Constitución Política constituye una manifestación del principio de legalidad de la función pública, conforme al cual las autoridades </w:t>
      </w:r>
      <w:r w:rsidRPr="00C202C7">
        <w:rPr>
          <w:rFonts w:ascii="Verdana" w:eastAsia="Calibri" w:hAnsi="Verdana" w:cs="Arial"/>
          <w:lang w:val="es-ES"/>
        </w:rPr>
        <w:lastRenderedPageBreak/>
        <w:t>administrativas ejercen las funciones que les han sido atribuidas por el ordenamiento jurídico. Bajo este marco, el alcance de las competencias de los Defensores de Familia debe interpretarse de manera armónica con las finalidades de protección integral previstas en la Ley 1098 de 2006 y con las garantías constitucionales aplicables a cada caso concreto.</w:t>
      </w:r>
    </w:p>
    <w:p w14:paraId="0568173F" w14:textId="77777777" w:rsidR="00C211F5" w:rsidRPr="00C211F5" w:rsidRDefault="00C211F5" w:rsidP="00C211F5">
      <w:pPr>
        <w:spacing w:line="240" w:lineRule="auto"/>
        <w:ind w:right="49"/>
        <w:jc w:val="both"/>
        <w:rPr>
          <w:rFonts w:cs="Arial"/>
        </w:rPr>
      </w:pPr>
    </w:p>
    <w:p w14:paraId="1A8D2E99" w14:textId="60EABB3B" w:rsidR="00C211F5" w:rsidRPr="009644AD" w:rsidRDefault="00C211F5" w:rsidP="00C202C7">
      <w:pPr>
        <w:pStyle w:val="Prrafodelista"/>
        <w:numPr>
          <w:ilvl w:val="0"/>
          <w:numId w:val="11"/>
        </w:numPr>
        <w:spacing w:line="240" w:lineRule="auto"/>
        <w:ind w:right="49"/>
        <w:jc w:val="both"/>
        <w:rPr>
          <w:rFonts w:cs="Arial"/>
        </w:rPr>
      </w:pPr>
      <w:r w:rsidRPr="00C202C7">
        <w:rPr>
          <w:rFonts w:ascii="Verdana" w:eastAsia="Calibri" w:hAnsi="Verdana" w:cs="Arial"/>
          <w:lang w:val="es-ES"/>
        </w:rPr>
        <w:t>Los procesos de impugnación de maternidad derivados de la subrogación para la gestación no permiten concluir, de manera general o abstracta, la existencia de un conflicto de intereses intrínseco que haga necesaria la representación judicial del niño, niña o adolescente por parte del Defensor de Familia. La eventual configuración de un conflicto de intereses exige una valoración concreta de las circunstancias particulares del caso y de su incidencia en la garantía efectiva de los derechos del niño, niña o adolescente.</w:t>
      </w:r>
    </w:p>
    <w:p w14:paraId="45F19B97" w14:textId="77777777" w:rsidR="00C211F5" w:rsidRPr="00C211F5" w:rsidRDefault="00C211F5" w:rsidP="00C211F5">
      <w:pPr>
        <w:spacing w:line="240" w:lineRule="auto"/>
        <w:ind w:right="49"/>
        <w:jc w:val="both"/>
        <w:rPr>
          <w:rFonts w:cs="Arial"/>
        </w:rPr>
      </w:pPr>
    </w:p>
    <w:p w14:paraId="354160CD" w14:textId="20ADBD82" w:rsidR="00C211F5" w:rsidRPr="009644AD" w:rsidRDefault="00C211F5" w:rsidP="00C202C7">
      <w:pPr>
        <w:pStyle w:val="Prrafodelista"/>
        <w:numPr>
          <w:ilvl w:val="0"/>
          <w:numId w:val="11"/>
        </w:numPr>
        <w:spacing w:line="240" w:lineRule="auto"/>
        <w:ind w:right="49"/>
        <w:jc w:val="both"/>
        <w:rPr>
          <w:rFonts w:cs="Arial"/>
        </w:rPr>
      </w:pPr>
      <w:r w:rsidRPr="00C202C7">
        <w:rPr>
          <w:rFonts w:ascii="Verdana" w:eastAsia="Calibri" w:hAnsi="Verdana" w:cs="Arial"/>
          <w:lang w:val="es-ES"/>
        </w:rPr>
        <w:t>La ausencia de una regulación integral sobre la maternidad subrogada en el ordenamiento jurídico colombiano plantea desafíos interpretativos que deben resolverse a la luz de los principios constitucionales, la jurisprudencia vigente y el interés superior del niño. No obstante, dicha circunstancia no implica, por sí sola, la generación automática de nuevas competencias administrativas ni la procedencia automática de la representación judicial por parte del Defensor de Familia.</w:t>
      </w:r>
    </w:p>
    <w:p w14:paraId="5A4EEB82" w14:textId="77777777" w:rsidR="00C211F5" w:rsidRPr="00C211F5" w:rsidRDefault="00C211F5" w:rsidP="00C211F5">
      <w:pPr>
        <w:spacing w:line="240" w:lineRule="auto"/>
        <w:ind w:right="49"/>
        <w:jc w:val="both"/>
        <w:rPr>
          <w:rFonts w:cs="Arial"/>
        </w:rPr>
      </w:pPr>
    </w:p>
    <w:p w14:paraId="4BDBED33" w14:textId="038564AF" w:rsidR="00C211F5" w:rsidRPr="00C202C7" w:rsidRDefault="00C211F5" w:rsidP="00C211F5">
      <w:pPr>
        <w:pStyle w:val="Prrafodelista"/>
        <w:numPr>
          <w:ilvl w:val="0"/>
          <w:numId w:val="11"/>
        </w:numPr>
        <w:spacing w:line="240" w:lineRule="auto"/>
        <w:ind w:right="49"/>
        <w:jc w:val="both"/>
        <w:rPr>
          <w:rFonts w:ascii="Verdana" w:eastAsia="Calibri" w:hAnsi="Verdana" w:cs="Arial"/>
          <w:lang w:val="es-ES"/>
        </w:rPr>
      </w:pPr>
      <w:r w:rsidRPr="00C202C7">
        <w:rPr>
          <w:rFonts w:ascii="Verdana" w:eastAsia="Calibri" w:hAnsi="Verdana" w:cs="Arial"/>
          <w:lang w:val="es-ES"/>
        </w:rPr>
        <w:t>La existencia de un proceso de impugnación de maternidad relacionado con subrogación para la gestación no conduce necesariamente a que el Defensor de Familia deba asumir la representación judicial del niño, niña o adolescente. La pertinencia de dicha intervención dependerá de las circunstancias específicas del caso, de la existencia de los presupuestos que justifican la representación excepcional y de las decisiones que adopte la autoridad judicial competente en ejercicio de sus funciones.</w:t>
      </w:r>
    </w:p>
    <w:p w14:paraId="1B77728F" w14:textId="77777777" w:rsidR="00C211F5" w:rsidRPr="00C211F5" w:rsidRDefault="00C211F5" w:rsidP="00C211F5">
      <w:pPr>
        <w:spacing w:line="240" w:lineRule="auto"/>
        <w:ind w:right="49"/>
        <w:jc w:val="both"/>
        <w:rPr>
          <w:rFonts w:cs="Arial"/>
        </w:rPr>
      </w:pPr>
    </w:p>
    <w:p w14:paraId="39934526" w14:textId="7FD70391" w:rsidR="00C211F5" w:rsidRPr="00C202C7" w:rsidRDefault="00C211F5" w:rsidP="00C211F5">
      <w:pPr>
        <w:pStyle w:val="Prrafodelista"/>
        <w:numPr>
          <w:ilvl w:val="0"/>
          <w:numId w:val="11"/>
        </w:numPr>
        <w:spacing w:line="240" w:lineRule="auto"/>
        <w:ind w:right="49"/>
        <w:jc w:val="both"/>
        <w:rPr>
          <w:rFonts w:ascii="Verdana" w:eastAsia="Calibri" w:hAnsi="Verdana" w:cs="Arial"/>
          <w:lang w:val="es-ES"/>
        </w:rPr>
      </w:pPr>
      <w:r w:rsidRPr="00C202C7">
        <w:rPr>
          <w:rFonts w:ascii="Verdana" w:eastAsia="Calibri" w:hAnsi="Verdana" w:cs="Arial"/>
          <w:lang w:val="es-ES"/>
        </w:rPr>
        <w:t>Las competencias atribuidas a los Defensores de Familia responden a finalidades específicas de protección integral y garantía de derechos. Por ello, su ejercicio debe orientarse a la satisfacción efectiva del interés superior del niño, niña o adolescente, dentro de los límites y mecanismos previstos por el ordenamiento jurídico.</w:t>
      </w:r>
    </w:p>
    <w:p w14:paraId="7C04CA14" w14:textId="77777777" w:rsidR="00C211F5" w:rsidRPr="00C211F5" w:rsidRDefault="00C211F5" w:rsidP="00C211F5">
      <w:pPr>
        <w:spacing w:line="240" w:lineRule="auto"/>
        <w:ind w:right="49"/>
        <w:jc w:val="both"/>
        <w:rPr>
          <w:rFonts w:cs="Arial"/>
        </w:rPr>
      </w:pPr>
    </w:p>
    <w:p w14:paraId="4525DFDB" w14:textId="5909B2E4" w:rsidR="00C211F5" w:rsidRPr="009644AD" w:rsidRDefault="00C211F5" w:rsidP="00C202C7">
      <w:pPr>
        <w:pStyle w:val="Prrafodelista"/>
        <w:numPr>
          <w:ilvl w:val="0"/>
          <w:numId w:val="11"/>
        </w:numPr>
        <w:spacing w:line="240" w:lineRule="auto"/>
        <w:ind w:right="49"/>
        <w:jc w:val="both"/>
        <w:rPr>
          <w:rFonts w:cs="Arial"/>
        </w:rPr>
      </w:pPr>
      <w:r w:rsidRPr="00C202C7">
        <w:rPr>
          <w:rFonts w:ascii="Verdana" w:eastAsia="Calibri" w:hAnsi="Verdana" w:cs="Arial"/>
          <w:lang w:val="es-ES"/>
        </w:rPr>
        <w:t xml:space="preserve">Las discusiones relacionadas con la maternidad subrogada, la filiación y la impugnación de maternidad continúan siendo objeto de desarrollo legislativo y jurisprudencial. En este contexto, la definición de reglas generales sobre la intervención institucional en esta materia corresponde principalmente al </w:t>
      </w:r>
      <w:r w:rsidRPr="00C202C7">
        <w:rPr>
          <w:rFonts w:ascii="Verdana" w:eastAsia="Calibri" w:hAnsi="Verdana" w:cs="Arial"/>
          <w:lang w:val="es-ES"/>
        </w:rPr>
        <w:lastRenderedPageBreak/>
        <w:t>legislador y a los órganos de cierre de las distintas jurisdicciones, sin perjuicio de las competencias que actualmente ejercen las autoridades administrativas y judiciales.</w:t>
      </w:r>
    </w:p>
    <w:p w14:paraId="0E956142" w14:textId="0025C1CD" w:rsidR="00C211F5" w:rsidRPr="00C211F5" w:rsidRDefault="00C211F5" w:rsidP="00C211F5">
      <w:pPr>
        <w:spacing w:line="240" w:lineRule="auto"/>
        <w:ind w:right="49"/>
        <w:jc w:val="both"/>
        <w:rPr>
          <w:rFonts w:cs="Arial"/>
        </w:rPr>
      </w:pPr>
    </w:p>
    <w:p w14:paraId="13C0C8EB" w14:textId="6DC3D49C" w:rsidR="00C211F5" w:rsidRPr="009644AD" w:rsidRDefault="00C211F5" w:rsidP="00C202C7">
      <w:pPr>
        <w:pStyle w:val="Prrafodelista"/>
        <w:numPr>
          <w:ilvl w:val="0"/>
          <w:numId w:val="11"/>
        </w:numPr>
        <w:spacing w:line="240" w:lineRule="auto"/>
        <w:ind w:right="49"/>
        <w:jc w:val="both"/>
        <w:rPr>
          <w:rFonts w:cs="Arial"/>
        </w:rPr>
      </w:pPr>
      <w:r w:rsidRPr="00C202C7">
        <w:rPr>
          <w:rFonts w:ascii="Verdana" w:eastAsia="Calibri" w:hAnsi="Verdana" w:cs="Arial"/>
          <w:lang w:val="es-ES"/>
        </w:rPr>
        <w:t>La procedencia de la representación judicial por parte del Defensor de Familia debe ser evaluada caso por caso, atendiendo las particularidades de la situación concreta, la existencia de circunstancias que justifiquen su intervención y la necesidad de garantizar la protección efectiva de los derechos del niño, niña o adolescente.</w:t>
      </w:r>
    </w:p>
    <w:p w14:paraId="7220C21D" w14:textId="77777777" w:rsidR="00C211F5" w:rsidRPr="009644AD" w:rsidRDefault="00C211F5" w:rsidP="00C202C7">
      <w:pPr>
        <w:pStyle w:val="Prrafodelista"/>
        <w:spacing w:line="240" w:lineRule="auto"/>
        <w:ind w:right="49"/>
        <w:jc w:val="both"/>
        <w:rPr>
          <w:rFonts w:cs="Arial"/>
        </w:rPr>
      </w:pPr>
    </w:p>
    <w:p w14:paraId="65E88BBA" w14:textId="7C290F77" w:rsidR="00C211F5" w:rsidRPr="00C202C7" w:rsidRDefault="00C211F5">
      <w:pPr>
        <w:pStyle w:val="Prrafodelista"/>
        <w:numPr>
          <w:ilvl w:val="0"/>
          <w:numId w:val="11"/>
        </w:numPr>
        <w:spacing w:line="240" w:lineRule="auto"/>
        <w:ind w:right="49"/>
        <w:jc w:val="both"/>
        <w:rPr>
          <w:rFonts w:cs="Arial"/>
        </w:rPr>
      </w:pPr>
      <w:r w:rsidRPr="006B2C27">
        <w:rPr>
          <w:rFonts w:ascii="Verdana" w:eastAsia="Calibri" w:hAnsi="Verdana" w:cs="Arial"/>
          <w:lang w:val="es-ES"/>
        </w:rPr>
        <w:t>Corresponde a las autoridades judiciales, en ejercicio de sus facultades constitucionales y legales, adoptar las medidas que consideren necesarias para garantizar el interés superior del niño, niña o adolescente y la efectividad de sus derechos dentro de los procesos sometidos a su conocimiento. En tal sentido, podrán valorar la necesidad de la intervención del Defensor de Familia cuando las circunstancias del caso así lo ameriten.</w:t>
      </w:r>
    </w:p>
    <w:p w14:paraId="1ED239CA" w14:textId="77777777" w:rsidR="006B2C27" w:rsidRPr="006B2C27" w:rsidRDefault="006B2C27" w:rsidP="00C202C7">
      <w:pPr>
        <w:pStyle w:val="Prrafodelista"/>
        <w:rPr>
          <w:rFonts w:cs="Arial"/>
        </w:rPr>
      </w:pPr>
    </w:p>
    <w:p w14:paraId="063611E0" w14:textId="77777777" w:rsidR="006B2C27" w:rsidRPr="009644AD" w:rsidRDefault="006B2C27" w:rsidP="00C202C7">
      <w:pPr>
        <w:pStyle w:val="Prrafodelista"/>
        <w:numPr>
          <w:ilvl w:val="0"/>
          <w:numId w:val="11"/>
        </w:numPr>
        <w:spacing w:line="240" w:lineRule="auto"/>
        <w:ind w:right="49"/>
        <w:jc w:val="both"/>
        <w:rPr>
          <w:rFonts w:cs="Arial"/>
        </w:rPr>
      </w:pPr>
      <w:r w:rsidRPr="00C202C7">
        <w:rPr>
          <w:rFonts w:ascii="Verdana" w:eastAsia="Calibri" w:hAnsi="Verdana" w:cs="Arial"/>
          <w:lang w:val="es-ES"/>
        </w:rPr>
        <w:t>Finalmente, cuando una autoridad judicial competente disponga la intervención o participación del Defensor de Familia dentro de una actuación judicial determinada, dicha decisión deberá ser atendida en observancia de los principios de colaboración armónica, respeto por las decisiones judiciales, debido proceso y protección integral de los derechos de los niños, niñas y adolescentes.</w:t>
      </w:r>
    </w:p>
    <w:p w14:paraId="7A5B1B57" w14:textId="77777777" w:rsidR="00C202C7" w:rsidRDefault="00C202C7" w:rsidP="005224EA">
      <w:pPr>
        <w:pStyle w:val="Prrafodelista"/>
        <w:spacing w:line="240" w:lineRule="auto"/>
        <w:ind w:left="0" w:right="49"/>
        <w:jc w:val="both"/>
        <w:rPr>
          <w:rFonts w:ascii="Verdana" w:eastAsia="Times New Roman" w:hAnsi="Verdana" w:cs="Arial"/>
          <w:lang w:eastAsia="es-ES"/>
        </w:rPr>
      </w:pPr>
    </w:p>
    <w:p w14:paraId="62DB578D" w14:textId="3222C137" w:rsidR="002C63B3" w:rsidRDefault="002C63B3" w:rsidP="005224EA">
      <w:pPr>
        <w:pStyle w:val="Prrafodelista"/>
        <w:spacing w:line="240" w:lineRule="auto"/>
        <w:ind w:left="0" w:right="49"/>
        <w:jc w:val="both"/>
        <w:rPr>
          <w:rFonts w:ascii="Verdana" w:eastAsia="Times New Roman" w:hAnsi="Verdana" w:cs="Arial"/>
          <w:lang w:eastAsia="es-ES"/>
        </w:rPr>
      </w:pPr>
      <w:r w:rsidRPr="00122FDE">
        <w:rPr>
          <w:rFonts w:ascii="Verdana" w:eastAsia="Times New Roman" w:hAnsi="Verdana" w:cs="Arial"/>
          <w:lang w:eastAsia="es-ES"/>
        </w:rPr>
        <w:t>La presente respuesta tiene naturaleza de concepto jurídico y constituye un criterio auxiliar de interpretación de conformidad con lo establecido en los artículos 26 del Código Civil y 28 de la Ley 1437 de 2011, sustituido por el artículo 1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Jurídica de mantener la unidad doctrinaria e impartir las directrices jurídicas necesarias para el desarrollo de las funciones del instituto (</w:t>
      </w:r>
      <w:r w:rsidR="00F91DF1">
        <w:rPr>
          <w:rFonts w:ascii="Verdana" w:eastAsia="Times New Roman" w:hAnsi="Verdana" w:cs="Arial"/>
          <w:lang w:eastAsia="es-ES"/>
        </w:rPr>
        <w:t>n</w:t>
      </w:r>
      <w:r w:rsidRPr="00122FDE">
        <w:rPr>
          <w:rFonts w:ascii="Verdana" w:eastAsia="Times New Roman" w:hAnsi="Verdana" w:cs="Arial"/>
          <w:lang w:eastAsia="es-ES"/>
        </w:rPr>
        <w:t>umeral</w:t>
      </w:r>
      <w:r w:rsidR="005D436E">
        <w:rPr>
          <w:rFonts w:ascii="Verdana" w:eastAsia="Times New Roman" w:hAnsi="Verdana" w:cs="Arial"/>
          <w:lang w:eastAsia="es-ES"/>
        </w:rPr>
        <w:t xml:space="preserve"> 6 del </w:t>
      </w:r>
      <w:r w:rsidR="00970798">
        <w:rPr>
          <w:rFonts w:ascii="Verdana" w:eastAsia="Times New Roman" w:hAnsi="Verdana" w:cs="Arial"/>
          <w:lang w:eastAsia="es-ES"/>
        </w:rPr>
        <w:t>artículo</w:t>
      </w:r>
      <w:r w:rsidR="005D436E">
        <w:rPr>
          <w:rFonts w:ascii="Verdana" w:eastAsia="Times New Roman" w:hAnsi="Verdana" w:cs="Arial"/>
          <w:lang w:eastAsia="es-ES"/>
        </w:rPr>
        <w:t xml:space="preserve"> 8</w:t>
      </w:r>
      <w:r w:rsidRPr="00122FDE">
        <w:rPr>
          <w:rFonts w:ascii="Verdana" w:eastAsia="Times New Roman" w:hAnsi="Verdana" w:cs="Arial"/>
          <w:lang w:eastAsia="es-ES"/>
        </w:rPr>
        <w:t xml:space="preserve"> del Decreto </w:t>
      </w:r>
      <w:r w:rsidR="005D436E">
        <w:rPr>
          <w:rFonts w:ascii="Verdana" w:eastAsia="Times New Roman" w:hAnsi="Verdana" w:cs="Arial"/>
          <w:lang w:eastAsia="es-ES"/>
        </w:rPr>
        <w:t>1430 de 2025</w:t>
      </w:r>
      <w:r w:rsidRPr="00122FDE">
        <w:rPr>
          <w:rFonts w:ascii="Verdana" w:eastAsia="Times New Roman" w:hAnsi="Verdana" w:cs="Arial"/>
          <w:lang w:eastAsia="es-ES"/>
        </w:rPr>
        <w:t>).</w:t>
      </w:r>
    </w:p>
    <w:p w14:paraId="4B7683F1" w14:textId="388EAAE5" w:rsidR="002C63B3" w:rsidRDefault="002C63B3" w:rsidP="005224EA">
      <w:pPr>
        <w:spacing w:line="240" w:lineRule="auto"/>
        <w:ind w:right="49"/>
        <w:jc w:val="both"/>
        <w:rPr>
          <w:rFonts w:cs="Arial"/>
        </w:rPr>
      </w:pPr>
      <w:r w:rsidRPr="00DF0591">
        <w:rPr>
          <w:rFonts w:cs="Arial"/>
        </w:rPr>
        <w:t xml:space="preserve">Cordialmente, </w:t>
      </w:r>
    </w:p>
    <w:p w14:paraId="6B121D87" w14:textId="77777777" w:rsidR="0056259E" w:rsidRDefault="0056259E" w:rsidP="005224EA">
      <w:pPr>
        <w:spacing w:line="240" w:lineRule="auto"/>
        <w:ind w:right="49"/>
        <w:jc w:val="both"/>
        <w:rPr>
          <w:rFonts w:cs="Arial"/>
        </w:rPr>
      </w:pPr>
    </w:p>
    <w:p w14:paraId="1CB08C85" w14:textId="77777777" w:rsidR="002C63B3" w:rsidRDefault="002C63B3" w:rsidP="005224EA">
      <w:pPr>
        <w:spacing w:line="240" w:lineRule="auto"/>
        <w:ind w:right="49"/>
        <w:jc w:val="both"/>
        <w:rPr>
          <w:rFonts w:cs="Arial"/>
        </w:rPr>
      </w:pPr>
    </w:p>
    <w:p w14:paraId="3C0B873C" w14:textId="77777777" w:rsidR="002C63B3" w:rsidRPr="00DF0591" w:rsidRDefault="002C63B3" w:rsidP="005224EA">
      <w:pPr>
        <w:spacing w:line="240" w:lineRule="auto"/>
        <w:ind w:right="49"/>
        <w:jc w:val="both"/>
        <w:rPr>
          <w:rFonts w:cs="Arial"/>
          <w:b/>
          <w:bCs/>
        </w:rPr>
      </w:pPr>
    </w:p>
    <w:p w14:paraId="214FD620" w14:textId="77777777" w:rsidR="002C63B3" w:rsidRPr="00DF0591" w:rsidRDefault="002C63B3" w:rsidP="005224EA">
      <w:pPr>
        <w:spacing w:line="240" w:lineRule="auto"/>
        <w:ind w:right="49"/>
        <w:jc w:val="both"/>
        <w:rPr>
          <w:rFonts w:cs="Arial"/>
          <w:b/>
          <w:bCs/>
        </w:rPr>
      </w:pPr>
      <w:r w:rsidRPr="00DF0591">
        <w:rPr>
          <w:rFonts w:cs="Arial"/>
          <w:b/>
          <w:bCs/>
        </w:rPr>
        <w:t>JOSE MIGUEL RUEDA VÁSQUEZ</w:t>
      </w:r>
    </w:p>
    <w:p w14:paraId="0ED64E7D" w14:textId="2F119C80" w:rsidR="002C63B3" w:rsidRPr="00DF0591" w:rsidRDefault="002C63B3" w:rsidP="005224EA">
      <w:pPr>
        <w:spacing w:line="240" w:lineRule="auto"/>
        <w:ind w:right="49"/>
        <w:jc w:val="both"/>
        <w:rPr>
          <w:rFonts w:cs="Arial"/>
          <w:sz w:val="20"/>
          <w:szCs w:val="20"/>
        </w:rPr>
      </w:pPr>
      <w:r w:rsidRPr="00DF0591">
        <w:rPr>
          <w:rFonts w:cs="Arial"/>
        </w:rPr>
        <w:t xml:space="preserve">Jefe Oficina Jurídica </w:t>
      </w:r>
    </w:p>
    <w:p w14:paraId="637E0245" w14:textId="3022F83B" w:rsidR="007E0386" w:rsidRPr="00780CFA" w:rsidRDefault="007E0386" w:rsidP="005224EA">
      <w:pPr>
        <w:spacing w:line="240" w:lineRule="auto"/>
        <w:ind w:left="1418" w:right="49" w:hanging="1418"/>
        <w:rPr>
          <w:sz w:val="16"/>
          <w:szCs w:val="16"/>
          <w:lang w:val="es-CO"/>
        </w:rPr>
      </w:pPr>
    </w:p>
    <w:sectPr w:rsidR="007E0386" w:rsidRPr="00780CFA" w:rsidSect="00307015">
      <w:footerReference w:type="default" r:id="rId8"/>
      <w:pgSz w:w="12240" w:h="15840" w:code="1"/>
      <w:pgMar w:top="1843" w:right="1134" w:bottom="2410" w:left="1701" w:header="153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407A2" w14:textId="77777777" w:rsidR="00C724E4" w:rsidRDefault="00C724E4" w:rsidP="00B92FB1">
      <w:pPr>
        <w:spacing w:line="240" w:lineRule="auto"/>
      </w:pPr>
      <w:r>
        <w:separator/>
      </w:r>
    </w:p>
  </w:endnote>
  <w:endnote w:type="continuationSeparator" w:id="0">
    <w:p w14:paraId="6F1FE1C3" w14:textId="77777777" w:rsidR="00C724E4" w:rsidRDefault="00C724E4" w:rsidP="00B92F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A5E3" w14:textId="2260F083" w:rsidR="00B92FB1" w:rsidRDefault="00B92FB1" w:rsidP="00B92FB1">
    <w:pPr>
      <w:spacing w:line="240" w:lineRule="auto"/>
    </w:pPr>
    <w:r>
      <w:t xml:space="preserve">                                                </w:t>
    </w:r>
  </w:p>
  <w:p w14:paraId="246AF2BF" w14:textId="77777777" w:rsidR="00B92FB1" w:rsidRDefault="00B92F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3C798" w14:textId="77777777" w:rsidR="00C724E4" w:rsidRDefault="00C724E4" w:rsidP="00B92FB1">
      <w:pPr>
        <w:spacing w:line="240" w:lineRule="auto"/>
      </w:pPr>
      <w:r>
        <w:separator/>
      </w:r>
    </w:p>
  </w:footnote>
  <w:footnote w:type="continuationSeparator" w:id="0">
    <w:p w14:paraId="37ED2407" w14:textId="77777777" w:rsidR="00C724E4" w:rsidRDefault="00C724E4" w:rsidP="00B92FB1">
      <w:pPr>
        <w:spacing w:line="240" w:lineRule="auto"/>
      </w:pPr>
      <w:r>
        <w:continuationSeparator/>
      </w:r>
    </w:p>
  </w:footnote>
  <w:footnote w:id="1">
    <w:p w14:paraId="141CA105" w14:textId="70A811E0" w:rsidR="000A0A31" w:rsidRPr="00723EE2" w:rsidRDefault="000A0A31" w:rsidP="000A0A31">
      <w:pPr>
        <w:pStyle w:val="Textonotapie"/>
        <w:ind w:right="49"/>
        <w:jc w:val="both"/>
        <w:rPr>
          <w:sz w:val="12"/>
          <w:szCs w:val="12"/>
          <w:lang w:val="es-CO"/>
        </w:rPr>
      </w:pPr>
      <w:r w:rsidRPr="00723EE2">
        <w:rPr>
          <w:rStyle w:val="Refdenotaalpie"/>
          <w:sz w:val="12"/>
          <w:szCs w:val="12"/>
        </w:rPr>
        <w:footnoteRef/>
      </w:r>
      <w:r w:rsidRPr="00723EE2">
        <w:rPr>
          <w:sz w:val="12"/>
          <w:szCs w:val="12"/>
        </w:rPr>
        <w:t xml:space="preserve"> Memorando </w:t>
      </w:r>
      <w:r w:rsidRPr="00723EE2">
        <w:rPr>
          <w:rFonts w:cs="Arial"/>
          <w:sz w:val="12"/>
          <w:szCs w:val="12"/>
        </w:rPr>
        <w:t>202615000000049283.</w:t>
      </w:r>
    </w:p>
  </w:footnote>
  <w:footnote w:id="2">
    <w:p w14:paraId="4078EE4B" w14:textId="104F8557" w:rsidR="000A0A31" w:rsidRPr="00723EE2" w:rsidRDefault="000A0A31" w:rsidP="000A0A31">
      <w:pPr>
        <w:pStyle w:val="Textonotapie"/>
        <w:ind w:right="49"/>
        <w:jc w:val="both"/>
        <w:rPr>
          <w:sz w:val="12"/>
          <w:szCs w:val="12"/>
          <w:lang w:val="es-CO"/>
        </w:rPr>
      </w:pPr>
      <w:r w:rsidRPr="00723EE2">
        <w:rPr>
          <w:rStyle w:val="Refdenotaalpie"/>
          <w:sz w:val="12"/>
          <w:szCs w:val="12"/>
        </w:rPr>
        <w:footnoteRef/>
      </w:r>
      <w:r w:rsidRPr="00723EE2">
        <w:rPr>
          <w:sz w:val="12"/>
          <w:szCs w:val="12"/>
        </w:rPr>
        <w:t xml:space="preserve"> </w:t>
      </w:r>
      <w:r w:rsidRPr="00723EE2">
        <w:rPr>
          <w:rFonts w:cs="Arial"/>
          <w:sz w:val="12"/>
          <w:szCs w:val="12"/>
          <w:lang w:val="es-ES_tradnl"/>
        </w:rPr>
        <w:t>Sustituido por el artículo 1º de la Ley 1755 de 2015.</w:t>
      </w:r>
    </w:p>
  </w:footnote>
  <w:footnote w:id="3">
    <w:p w14:paraId="076231B6" w14:textId="47ADB73A" w:rsidR="000A0A31" w:rsidRPr="000A0A31" w:rsidRDefault="000A0A31" w:rsidP="000A0A31">
      <w:pPr>
        <w:pStyle w:val="Textonotapie"/>
        <w:ind w:right="49"/>
        <w:jc w:val="both"/>
        <w:rPr>
          <w:sz w:val="12"/>
          <w:szCs w:val="12"/>
          <w:lang w:val="es-CO"/>
        </w:rPr>
      </w:pPr>
      <w:r w:rsidRPr="00723EE2">
        <w:rPr>
          <w:rStyle w:val="Refdenotaalpie"/>
          <w:sz w:val="12"/>
          <w:szCs w:val="12"/>
        </w:rPr>
        <w:footnoteRef/>
      </w:r>
      <w:r w:rsidRPr="00723EE2">
        <w:rPr>
          <w:sz w:val="12"/>
          <w:szCs w:val="12"/>
        </w:rPr>
        <w:t xml:space="preserve"> Por el cual se modifica la estructura del Instituto Colombiano de Bienestar Familiar Cecilia De la Fuente de Lleras.</w:t>
      </w:r>
    </w:p>
  </w:footnote>
  <w:footnote w:id="4">
    <w:p w14:paraId="61155E49" w14:textId="1D3167BC" w:rsidR="002F5F0E" w:rsidRPr="002F5F0E" w:rsidRDefault="002F5F0E" w:rsidP="00D342B5">
      <w:pPr>
        <w:pStyle w:val="Textonotapie"/>
        <w:ind w:right="49"/>
        <w:jc w:val="both"/>
        <w:rPr>
          <w:sz w:val="14"/>
          <w:szCs w:val="14"/>
        </w:rPr>
      </w:pPr>
      <w:r w:rsidRPr="002F5F0E">
        <w:rPr>
          <w:rStyle w:val="Refdenotaalpie"/>
          <w:sz w:val="14"/>
          <w:szCs w:val="14"/>
        </w:rPr>
        <w:footnoteRef/>
      </w:r>
      <w:r w:rsidRPr="002F5F0E">
        <w:rPr>
          <w:sz w:val="14"/>
          <w:szCs w:val="14"/>
        </w:rPr>
        <w:t xml:space="preserve"> Tribunal Superior del Distrito Judicial de Bogotá D.C.– Sala de Familia- del 7 de julio de 2025, radicado No. 11001-31-10-006-2024-00467-01. Tribunal Superior Distrito Judicial De Medellín, Sala Primera de Decisión de Familia, 30 de enero de 2026, radicado No. 05001311001320230067404 y Tribunal Superior del Distrito Judicial de Cali, Sala de Familia, 10 de septiembre de 2025, radicado No. 11001 31 10 011 2024 00774 01.</w:t>
      </w:r>
    </w:p>
    <w:p w14:paraId="18B8DF07" w14:textId="0B656168" w:rsidR="002F5F0E" w:rsidRPr="002F5F0E" w:rsidRDefault="002F5F0E" w:rsidP="00D342B5">
      <w:pPr>
        <w:pStyle w:val="Textonotapie"/>
        <w:ind w:right="49"/>
        <w:jc w:val="both"/>
        <w:rPr>
          <w:lang w:val="es-CO"/>
        </w:rPr>
      </w:pPr>
    </w:p>
  </w:footnote>
  <w:footnote w:id="5">
    <w:p w14:paraId="614B5440" w14:textId="65DC6E2D" w:rsidR="00AB09A8" w:rsidRPr="00D342B5" w:rsidRDefault="00AB09A8" w:rsidP="00D342B5">
      <w:pPr>
        <w:pStyle w:val="Textonotapie"/>
        <w:ind w:right="49"/>
        <w:jc w:val="both"/>
        <w:rPr>
          <w:sz w:val="14"/>
          <w:szCs w:val="14"/>
          <w:lang w:val="es-CO"/>
        </w:rPr>
      </w:pPr>
      <w:r w:rsidRPr="00D342B5">
        <w:rPr>
          <w:rStyle w:val="Refdenotaalpie"/>
          <w:sz w:val="14"/>
          <w:szCs w:val="14"/>
        </w:rPr>
        <w:footnoteRef/>
      </w:r>
      <w:r w:rsidR="00D342B5">
        <w:rPr>
          <w:sz w:val="14"/>
          <w:szCs w:val="14"/>
        </w:rPr>
        <w:t xml:space="preserve"> </w:t>
      </w:r>
      <w:r w:rsidRPr="00D342B5">
        <w:rPr>
          <w:sz w:val="14"/>
          <w:szCs w:val="14"/>
          <w:lang w:val="es-CO"/>
        </w:rPr>
        <w:t xml:space="preserve">Sentencia C-071-2001: </w:t>
      </w:r>
      <w:r w:rsidRPr="00D342B5">
        <w:rPr>
          <w:sz w:val="14"/>
          <w:szCs w:val="14"/>
        </w:rPr>
        <w:t>El principio constitucional de la legalidad tiene una doble condición de un lado es el principio rector del ejercicio del poder y del otro, es el principio rector del derecho sancionador. Como principio rector del ejercicio del poder se entiende que no existe facultad, función o acto que puedan desarrollar los servidores públicos que no esté prescrito, definido o establecido en forma expresa, clara y precisa en la ley. Este principio exige que todos los funcionarios del Estado actúen siempre sujetándose al ordenamiento jurídico que establece la Constitución y lo desarrollan las demás reglas jurídicas.</w:t>
      </w:r>
    </w:p>
  </w:footnote>
  <w:footnote w:id="6">
    <w:p w14:paraId="5707C761" w14:textId="537E46AA" w:rsidR="00474B84" w:rsidRPr="00D342B5" w:rsidRDefault="00474B84" w:rsidP="00D342B5">
      <w:pPr>
        <w:pStyle w:val="Textonotapie"/>
        <w:ind w:right="49"/>
        <w:jc w:val="both"/>
        <w:rPr>
          <w:sz w:val="14"/>
          <w:szCs w:val="14"/>
          <w:lang w:val="es-CO"/>
        </w:rPr>
      </w:pPr>
      <w:r w:rsidRPr="00D342B5">
        <w:rPr>
          <w:rStyle w:val="Refdenotaalpie"/>
          <w:sz w:val="14"/>
          <w:szCs w:val="14"/>
        </w:rPr>
        <w:footnoteRef/>
      </w:r>
      <w:r w:rsidRPr="00D342B5">
        <w:rPr>
          <w:sz w:val="14"/>
          <w:szCs w:val="14"/>
        </w:rPr>
        <w:t xml:space="preserve"> </w:t>
      </w:r>
      <w:r w:rsidRPr="00D342B5">
        <w:rPr>
          <w:rFonts w:cs="Arial"/>
          <w:sz w:val="14"/>
          <w:szCs w:val="14"/>
        </w:rPr>
        <w:t>Constitución Política</w:t>
      </w:r>
      <w:r w:rsidR="008D2BC5" w:rsidRPr="00D342B5">
        <w:rPr>
          <w:rFonts w:cs="Arial"/>
          <w:sz w:val="14"/>
          <w:szCs w:val="14"/>
        </w:rPr>
        <w:t>.</w:t>
      </w:r>
    </w:p>
  </w:footnote>
  <w:footnote w:id="7">
    <w:p w14:paraId="627BD085" w14:textId="4C2D7310" w:rsidR="00AB09A8" w:rsidRPr="00D342B5" w:rsidRDefault="00AB09A8" w:rsidP="00D342B5">
      <w:pPr>
        <w:pStyle w:val="Textonotapie"/>
        <w:ind w:right="49"/>
        <w:jc w:val="both"/>
        <w:rPr>
          <w:rFonts w:cs="Arial"/>
          <w:sz w:val="14"/>
          <w:szCs w:val="14"/>
        </w:rPr>
      </w:pPr>
      <w:r w:rsidRPr="00D342B5">
        <w:rPr>
          <w:rFonts w:cs="Arial"/>
          <w:sz w:val="14"/>
          <w:szCs w:val="14"/>
          <w:vertAlign w:val="superscript"/>
        </w:rPr>
        <w:footnoteRef/>
      </w:r>
      <w:r w:rsidRPr="00D342B5">
        <w:rPr>
          <w:rFonts w:cs="Arial"/>
          <w:sz w:val="14"/>
          <w:szCs w:val="14"/>
        </w:rPr>
        <w:t>Sentencia T-308-2014: COMPETENCIA FUNCIONAL-Concepto Este factor comprende la llamada competencia vertical en contraposición a la horizontal que se presenta en el factor territorial, y comprende tanto la competencia por grado como según la etapa procesal en que se desenvuelva. También se encuentra en este factor de competencia los denominados recursos extraordinarios de casación y revisión.</w:t>
      </w:r>
    </w:p>
    <w:p w14:paraId="08E5BE11" w14:textId="42FB6B30" w:rsidR="00AB09A8" w:rsidRPr="00D342B5" w:rsidRDefault="00AB09A8">
      <w:pPr>
        <w:pStyle w:val="Textonotapie"/>
        <w:rPr>
          <w:sz w:val="14"/>
          <w:szCs w:val="14"/>
          <w:lang w:val="es-CO"/>
        </w:rPr>
      </w:pPr>
    </w:p>
  </w:footnote>
  <w:footnote w:id="8">
    <w:p w14:paraId="60A9AA83" w14:textId="0CC30788" w:rsidR="002C63B3" w:rsidRPr="00D342B5" w:rsidRDefault="002C63B3" w:rsidP="00D342B5">
      <w:pPr>
        <w:pStyle w:val="Textonotapie"/>
        <w:ind w:right="49"/>
        <w:jc w:val="both"/>
        <w:rPr>
          <w:rFonts w:cs="Arial"/>
          <w:sz w:val="14"/>
          <w:szCs w:val="14"/>
        </w:rPr>
      </w:pPr>
      <w:r w:rsidRPr="00D342B5">
        <w:rPr>
          <w:rFonts w:cs="Arial"/>
          <w:sz w:val="14"/>
          <w:szCs w:val="14"/>
          <w:vertAlign w:val="superscript"/>
        </w:rPr>
        <w:footnoteRef/>
      </w:r>
      <w:r w:rsidRPr="00D342B5">
        <w:rPr>
          <w:rFonts w:cs="Arial"/>
          <w:sz w:val="14"/>
          <w:szCs w:val="14"/>
          <w:vertAlign w:val="superscript"/>
        </w:rPr>
        <w:t xml:space="preserve"> </w:t>
      </w:r>
      <w:r w:rsidRPr="00D342B5">
        <w:rPr>
          <w:rFonts w:cs="Arial"/>
          <w:sz w:val="14"/>
          <w:szCs w:val="14"/>
        </w:rPr>
        <w:t>Sentencia C-710/01 – MP Dr. JAIME CÓRDOBA TRIVIÑO</w:t>
      </w:r>
      <w:r w:rsidR="00A8280B" w:rsidRPr="00D342B5">
        <w:rPr>
          <w:rFonts w:cs="Arial"/>
          <w:sz w:val="14"/>
          <w:szCs w:val="14"/>
        </w:rPr>
        <w:t>.</w:t>
      </w:r>
    </w:p>
  </w:footnote>
  <w:footnote w:id="9">
    <w:p w14:paraId="41A4F27D" w14:textId="014C5926" w:rsidR="00087601" w:rsidRPr="00D342B5" w:rsidRDefault="00087601" w:rsidP="00D342B5">
      <w:pPr>
        <w:pStyle w:val="Textonotapie"/>
        <w:ind w:right="49"/>
        <w:jc w:val="both"/>
        <w:rPr>
          <w:sz w:val="14"/>
          <w:szCs w:val="14"/>
          <w:lang w:val="es-CO"/>
        </w:rPr>
      </w:pPr>
      <w:r w:rsidRPr="00D342B5">
        <w:rPr>
          <w:rStyle w:val="Refdenotaalpie"/>
          <w:sz w:val="14"/>
          <w:szCs w:val="14"/>
        </w:rPr>
        <w:footnoteRef/>
      </w:r>
      <w:r w:rsidRPr="00D342B5">
        <w:rPr>
          <w:sz w:val="14"/>
          <w:szCs w:val="14"/>
        </w:rPr>
        <w:t xml:space="preserve"> </w:t>
      </w:r>
      <w:r w:rsidRPr="00D342B5">
        <w:rPr>
          <w:sz w:val="14"/>
          <w:szCs w:val="14"/>
          <w:lang w:val="es-CO"/>
        </w:rPr>
        <w:t>Artículo 82 ley 1098 de 2006.</w:t>
      </w:r>
    </w:p>
  </w:footnote>
  <w:footnote w:id="10">
    <w:p w14:paraId="23E3DD90" w14:textId="62DF6344" w:rsidR="00AB09A8" w:rsidRPr="00D342B5" w:rsidRDefault="00AB09A8" w:rsidP="00D342B5">
      <w:pPr>
        <w:pStyle w:val="Textonotapie"/>
        <w:ind w:right="49"/>
        <w:jc w:val="both"/>
        <w:rPr>
          <w:rFonts w:cs="Arial"/>
          <w:sz w:val="14"/>
          <w:szCs w:val="14"/>
        </w:rPr>
      </w:pPr>
      <w:r w:rsidRPr="00D342B5">
        <w:rPr>
          <w:rFonts w:cs="Arial"/>
          <w:sz w:val="14"/>
          <w:szCs w:val="14"/>
          <w:vertAlign w:val="superscript"/>
        </w:rPr>
        <w:footnoteRef/>
      </w:r>
      <w:r w:rsidRPr="00D342B5">
        <w:rPr>
          <w:rFonts w:cs="Arial"/>
          <w:sz w:val="14"/>
          <w:szCs w:val="14"/>
        </w:rPr>
        <w:t xml:space="preserve"> Sentencia C-561/96</w:t>
      </w:r>
      <w:r w:rsidR="008646B8" w:rsidRPr="00D342B5">
        <w:rPr>
          <w:rFonts w:cs="Arial"/>
          <w:sz w:val="14"/>
          <w:szCs w:val="14"/>
        </w:rPr>
        <w:t xml:space="preserve"> MP Dr. ALEJANDRO MARTÍNEZ CABALLERO</w:t>
      </w:r>
      <w:r w:rsidRPr="00D342B5">
        <w:rPr>
          <w:rFonts w:cs="Arial"/>
          <w:sz w:val="14"/>
          <w:szCs w:val="14"/>
        </w:rPr>
        <w:t>: DISTRIBUCION LEGAL DE COMPETENCIAS-Libertad de configuración/PRINCIPIO DE ESPECIALIDAD FUNCIONAL-Juzgamiento de funcionarios</w:t>
      </w:r>
      <w:r w:rsidR="00D342B5">
        <w:rPr>
          <w:rFonts w:cs="Arial"/>
          <w:sz w:val="14"/>
          <w:szCs w:val="14"/>
        </w:rPr>
        <w:t xml:space="preserve"> </w:t>
      </w:r>
      <w:r w:rsidRPr="00D342B5">
        <w:rPr>
          <w:rFonts w:cs="Arial"/>
          <w:sz w:val="14"/>
          <w:szCs w:val="14"/>
        </w:rPr>
        <w:t>/</w:t>
      </w:r>
      <w:r w:rsidR="00D342B5">
        <w:rPr>
          <w:rFonts w:cs="Arial"/>
          <w:sz w:val="14"/>
          <w:szCs w:val="14"/>
        </w:rPr>
        <w:t xml:space="preserve"> </w:t>
      </w:r>
      <w:r w:rsidRPr="00D342B5">
        <w:rPr>
          <w:rFonts w:cs="Arial"/>
          <w:sz w:val="14"/>
          <w:szCs w:val="14"/>
        </w:rPr>
        <w:t xml:space="preserve">CORTE SUPREMA DE JUSTICIA SALA PENAL-Juzgamiento de funcionarios: Como regla general, la distribución de competencias es una materia en donde el Legislador cuenta con una amplia libertad de configuración. La respectiva especificación funcional la hace el precepto legal que se refiere concretamente a la distribución de funciones de la Sala Penal de la Corte Suprema de Justicia. Se trata de la más coherente relación entre jurisdicción y competencia:  de la potestad genérica de juzgar que le asiste, dentro de la concepción más global de jurisdicción, a la Corte Suprema de Justicia, se sigue la atribución de competencia a la Sala Penal de esa Corporación. Esta distribución legal de las competencias de las corporaciones en función del principio de especialidad ya había sido </w:t>
      </w:r>
      <w:proofErr w:type="gramStart"/>
      <w:r w:rsidRPr="00D342B5">
        <w:rPr>
          <w:rFonts w:cs="Arial"/>
          <w:sz w:val="14"/>
          <w:szCs w:val="14"/>
        </w:rPr>
        <w:t>señalado</w:t>
      </w:r>
      <w:proofErr w:type="gramEnd"/>
      <w:r w:rsidRPr="00D342B5">
        <w:rPr>
          <w:rFonts w:cs="Arial"/>
          <w:sz w:val="14"/>
          <w:szCs w:val="14"/>
        </w:rPr>
        <w:t xml:space="preserve"> por la jurisprudencia, como un lógico desarrollo de las normas constitucionales en la materia.</w:t>
      </w:r>
    </w:p>
    <w:p w14:paraId="0C53AF1B" w14:textId="77B7B44D" w:rsidR="00AB09A8" w:rsidRPr="00AB09A8" w:rsidRDefault="00AB09A8">
      <w:pPr>
        <w:pStyle w:val="Textonotapie"/>
        <w:rPr>
          <w:lang w:val="es-CO"/>
        </w:rPr>
      </w:pPr>
    </w:p>
  </w:footnote>
  <w:footnote w:id="11">
    <w:p w14:paraId="33F1863D" w14:textId="65B4B069" w:rsidR="0011479A" w:rsidRPr="0011479A" w:rsidRDefault="0011479A" w:rsidP="0011479A">
      <w:pPr>
        <w:spacing w:line="240" w:lineRule="auto"/>
        <w:ind w:right="49"/>
        <w:jc w:val="both"/>
        <w:rPr>
          <w:rFonts w:cs="Arial"/>
          <w:sz w:val="14"/>
          <w:szCs w:val="14"/>
        </w:rPr>
      </w:pPr>
      <w:r w:rsidRPr="0011479A">
        <w:rPr>
          <w:rStyle w:val="Refdenotaalpie"/>
          <w:sz w:val="14"/>
          <w:szCs w:val="14"/>
        </w:rPr>
        <w:footnoteRef/>
      </w:r>
      <w:r w:rsidRPr="0011479A">
        <w:rPr>
          <w:sz w:val="14"/>
          <w:szCs w:val="14"/>
        </w:rPr>
        <w:t xml:space="preserve"> </w:t>
      </w:r>
      <w:r w:rsidRPr="0011479A">
        <w:rPr>
          <w:rFonts w:cs="Arial"/>
          <w:sz w:val="14"/>
          <w:szCs w:val="14"/>
        </w:rPr>
        <w:t>Constitución Política.</w:t>
      </w:r>
    </w:p>
    <w:p w14:paraId="026744D4" w14:textId="53B79A9D" w:rsidR="0011479A" w:rsidRPr="0011479A" w:rsidRDefault="0011479A">
      <w:pPr>
        <w:pStyle w:val="Textonotapie"/>
        <w:rPr>
          <w:lang w:val="es-CO"/>
        </w:rPr>
      </w:pPr>
    </w:p>
  </w:footnote>
  <w:footnote w:id="12">
    <w:p w14:paraId="03A4BD8E" w14:textId="53F41593" w:rsidR="00A41582" w:rsidRPr="00A41582" w:rsidRDefault="00A41582">
      <w:pPr>
        <w:pStyle w:val="Textonotapie"/>
        <w:rPr>
          <w:sz w:val="14"/>
          <w:szCs w:val="14"/>
          <w:lang w:val="es-CO"/>
        </w:rPr>
      </w:pPr>
      <w:r w:rsidRPr="00A41582">
        <w:rPr>
          <w:rStyle w:val="Refdenotaalpie"/>
          <w:sz w:val="14"/>
          <w:szCs w:val="14"/>
        </w:rPr>
        <w:footnoteRef/>
      </w:r>
      <w:r w:rsidRPr="00A41582">
        <w:rPr>
          <w:sz w:val="14"/>
          <w:szCs w:val="14"/>
        </w:rPr>
        <w:t xml:space="preserve"> </w:t>
      </w:r>
      <w:r w:rsidRPr="00A41582">
        <w:rPr>
          <w:sz w:val="14"/>
          <w:szCs w:val="14"/>
          <w:lang w:val="es-CO"/>
        </w:rPr>
        <w:t xml:space="preserve">Código de la Infancia y la Adolescencia. </w:t>
      </w:r>
    </w:p>
  </w:footnote>
  <w:footnote w:id="13">
    <w:p w14:paraId="6F70C453" w14:textId="2EF01237" w:rsidR="00175F53" w:rsidRPr="00D342B5" w:rsidRDefault="00175F53" w:rsidP="00D342B5">
      <w:pPr>
        <w:pStyle w:val="Textonotapie"/>
        <w:ind w:right="49"/>
        <w:jc w:val="both"/>
        <w:rPr>
          <w:sz w:val="14"/>
          <w:szCs w:val="14"/>
          <w:lang w:val="es-CO"/>
        </w:rPr>
      </w:pPr>
      <w:r w:rsidRPr="00D342B5">
        <w:rPr>
          <w:sz w:val="14"/>
          <w:szCs w:val="14"/>
          <w:vertAlign w:val="superscript"/>
        </w:rPr>
        <w:footnoteRef/>
      </w:r>
      <w:r w:rsidRPr="00D342B5">
        <w:rPr>
          <w:sz w:val="14"/>
          <w:szCs w:val="14"/>
          <w:vertAlign w:val="superscript"/>
        </w:rPr>
        <w:t xml:space="preserve"> </w:t>
      </w:r>
      <w:r w:rsidRPr="00D342B5">
        <w:rPr>
          <w:sz w:val="14"/>
          <w:szCs w:val="14"/>
        </w:rPr>
        <w:t>Ley 1437 de 2011 señala lo siguiente: “ARTÍCULO 11. CONFLICTOS DE INTERÉS Y CAUSALES DE IMPEDIMENTO Y RECUSACIÓN. Cuando el interés general propio de la función pública entre en conflicto con el interés particular y directo del servidor público, este deberá declararse impedido. Todo servidor público que deba adelantar o sustanciar actuaciones administrativas, realizar investigaciones, practicar pruebas o pronunciar decisiones definitivas podrá ser recusado si no manifiesta su impedimento.</w:t>
      </w:r>
    </w:p>
  </w:footnote>
  <w:footnote w:id="14">
    <w:p w14:paraId="57583DC7" w14:textId="715A82A6" w:rsidR="00690647" w:rsidRPr="00D342B5" w:rsidRDefault="00690647" w:rsidP="00D342B5">
      <w:pPr>
        <w:pStyle w:val="Textonotapie"/>
        <w:ind w:right="49"/>
        <w:jc w:val="both"/>
        <w:rPr>
          <w:sz w:val="14"/>
          <w:szCs w:val="14"/>
          <w:lang w:val="es-CO"/>
        </w:rPr>
      </w:pPr>
      <w:r w:rsidRPr="00D342B5">
        <w:rPr>
          <w:rStyle w:val="Refdenotaalpie"/>
          <w:sz w:val="14"/>
          <w:szCs w:val="14"/>
        </w:rPr>
        <w:footnoteRef/>
      </w:r>
      <w:r w:rsidR="00D342B5">
        <w:rPr>
          <w:sz w:val="14"/>
          <w:szCs w:val="14"/>
        </w:rPr>
        <w:t xml:space="preserve"> </w:t>
      </w:r>
      <w:r w:rsidRPr="00D342B5">
        <w:rPr>
          <w:sz w:val="14"/>
          <w:szCs w:val="14"/>
        </w:rPr>
        <w:t xml:space="preserve">Reglas provisionales sentencias de tutela T-968 de 2009, T-316 de 2018 y T-127 de 2024 – Corte </w:t>
      </w:r>
      <w:r w:rsidR="00B427C1" w:rsidRPr="00D342B5">
        <w:rPr>
          <w:sz w:val="14"/>
          <w:szCs w:val="14"/>
        </w:rPr>
        <w:t>Constitucional</w:t>
      </w:r>
      <w:r w:rsidRPr="00D342B5">
        <w:rPr>
          <w:sz w:val="14"/>
          <w:szCs w:val="14"/>
        </w:rPr>
        <w:t>.</w:t>
      </w:r>
      <w:r w:rsidR="00B427C1" w:rsidRPr="00D342B5">
        <w:rPr>
          <w:sz w:val="14"/>
          <w:szCs w:val="14"/>
        </w:rPr>
        <w:t xml:space="preserve"> </w:t>
      </w:r>
    </w:p>
  </w:footnote>
  <w:footnote w:id="15">
    <w:p w14:paraId="3B312BF8" w14:textId="665A3DFE" w:rsidR="008D3CB3" w:rsidRPr="00417677" w:rsidRDefault="008D3CB3">
      <w:pPr>
        <w:pStyle w:val="Textonotapie"/>
        <w:rPr>
          <w:sz w:val="14"/>
          <w:szCs w:val="14"/>
          <w:lang w:val="es-CO"/>
        </w:rPr>
      </w:pPr>
      <w:r w:rsidRPr="00417677">
        <w:rPr>
          <w:rStyle w:val="Refdenotaalpie"/>
          <w:sz w:val="14"/>
          <w:szCs w:val="14"/>
        </w:rPr>
        <w:footnoteRef/>
      </w:r>
      <w:r w:rsidRPr="00417677">
        <w:rPr>
          <w:sz w:val="14"/>
          <w:szCs w:val="14"/>
        </w:rPr>
        <w:t xml:space="preserve"> </w:t>
      </w:r>
      <w:r w:rsidRPr="00417677">
        <w:rPr>
          <w:sz w:val="14"/>
          <w:szCs w:val="14"/>
          <w:lang w:val="es-CO"/>
        </w:rPr>
        <w:t xml:space="preserve">Constitución </w:t>
      </w:r>
      <w:r w:rsidR="00417677" w:rsidRPr="00417677">
        <w:rPr>
          <w:sz w:val="14"/>
          <w:szCs w:val="14"/>
          <w:lang w:val="es-CO"/>
        </w:rPr>
        <w:t>Política</w:t>
      </w:r>
      <w:r w:rsidRPr="00417677">
        <w:rPr>
          <w:sz w:val="14"/>
          <w:szCs w:val="14"/>
          <w:lang w:val="es-CO"/>
        </w:rPr>
        <w:t>.</w:t>
      </w:r>
      <w:r w:rsidR="00417677" w:rsidRPr="00417677">
        <w:rPr>
          <w:sz w:val="14"/>
          <w:szCs w:val="14"/>
          <w:lang w:val="es-CO"/>
        </w:rPr>
        <w:t xml:space="preserve"> </w:t>
      </w:r>
    </w:p>
  </w:footnote>
  <w:footnote w:id="16">
    <w:p w14:paraId="2C79765D" w14:textId="045E1357" w:rsidR="00FA7E88" w:rsidRPr="00D342B5" w:rsidRDefault="00FA7E88" w:rsidP="00D342B5">
      <w:pPr>
        <w:pStyle w:val="Textonotapie"/>
        <w:ind w:right="49"/>
        <w:rPr>
          <w:sz w:val="14"/>
          <w:szCs w:val="14"/>
          <w:lang w:val="es-CO"/>
        </w:rPr>
      </w:pPr>
      <w:r w:rsidRPr="00D342B5">
        <w:rPr>
          <w:rStyle w:val="Refdenotaalpie"/>
          <w:sz w:val="14"/>
          <w:szCs w:val="14"/>
        </w:rPr>
        <w:footnoteRef/>
      </w:r>
      <w:r w:rsidRPr="00D342B5">
        <w:rPr>
          <w:sz w:val="14"/>
          <w:szCs w:val="14"/>
        </w:rPr>
        <w:t xml:space="preserve"> Artículo 82 de la Ley 1098 de 2006.</w:t>
      </w:r>
    </w:p>
  </w:footnote>
  <w:footnote w:id="17">
    <w:p w14:paraId="41C8B0CC" w14:textId="16D57B36" w:rsidR="003B7274" w:rsidRPr="00270B83" w:rsidRDefault="003B7274" w:rsidP="00D342B5">
      <w:pPr>
        <w:pStyle w:val="Textonotapie"/>
        <w:ind w:right="49"/>
        <w:jc w:val="both"/>
        <w:rPr>
          <w:sz w:val="14"/>
          <w:szCs w:val="14"/>
          <w:lang w:val="es-CO"/>
        </w:rPr>
      </w:pPr>
      <w:r w:rsidRPr="00D342B5">
        <w:rPr>
          <w:rStyle w:val="Refdenotaalpie"/>
          <w:sz w:val="14"/>
          <w:szCs w:val="14"/>
        </w:rPr>
        <w:footnoteRef/>
      </w:r>
      <w:r w:rsidRPr="00D342B5">
        <w:rPr>
          <w:sz w:val="14"/>
          <w:szCs w:val="14"/>
        </w:rPr>
        <w:t xml:space="preserve"> </w:t>
      </w:r>
      <w:r w:rsidR="00270B83" w:rsidRPr="00D342B5">
        <w:rPr>
          <w:sz w:val="14"/>
          <w:szCs w:val="14"/>
          <w:lang w:val="es-CO"/>
        </w:rPr>
        <w:t>Sentencia</w:t>
      </w:r>
      <w:r w:rsidRPr="00D342B5">
        <w:rPr>
          <w:sz w:val="14"/>
          <w:szCs w:val="14"/>
          <w:lang w:val="es-CO"/>
        </w:rPr>
        <w:t xml:space="preserve"> C-561/1996</w:t>
      </w:r>
      <w:r w:rsidR="00270B83" w:rsidRPr="00D342B5">
        <w:rPr>
          <w:sz w:val="14"/>
          <w:szCs w:val="14"/>
          <w:lang w:val="es-CO"/>
        </w:rPr>
        <w:t xml:space="preserve"> MP</w:t>
      </w:r>
      <w:r w:rsidR="00D342B5">
        <w:rPr>
          <w:sz w:val="14"/>
          <w:szCs w:val="14"/>
          <w:lang w:val="es-CO"/>
        </w:rPr>
        <w:t xml:space="preserve"> Dr. </w:t>
      </w:r>
      <w:r w:rsidR="00270B83" w:rsidRPr="00D342B5">
        <w:rPr>
          <w:sz w:val="14"/>
          <w:szCs w:val="14"/>
          <w:lang w:val="es-CO"/>
        </w:rPr>
        <w:t xml:space="preserve">ALEJANDRO MARTÍNEZ CABALLERO: </w:t>
      </w:r>
      <w:r w:rsidRPr="00D342B5">
        <w:rPr>
          <w:sz w:val="14"/>
          <w:szCs w:val="14"/>
          <w:lang w:val="es-CO"/>
        </w:rPr>
        <w:t xml:space="preserve">Como regla general, la distribución de competencias es una materia en donde el Legislador cuenta con una amplia libertad de configuración. La </w:t>
      </w:r>
      <w:r w:rsidR="00270B83" w:rsidRPr="00D342B5">
        <w:rPr>
          <w:sz w:val="14"/>
          <w:szCs w:val="14"/>
          <w:lang w:val="es-CO"/>
        </w:rPr>
        <w:t>respectiva especificación</w:t>
      </w:r>
      <w:r w:rsidRPr="00D342B5">
        <w:rPr>
          <w:sz w:val="14"/>
          <w:szCs w:val="14"/>
          <w:lang w:val="es-CO"/>
        </w:rPr>
        <w:t xml:space="preserve"> funcional la hace el precepto legal que se refiere concretamente a la distribución de funciones de la Sala Penal de la Corte Suprema de Justicia. Se trata de la más coherente relación entre jurisdicción y competencia:  de la potestad genérica de juzgar que le asiste, dentro de la concepción más global de jurisdicción, a la Corte Suprema de Justicia, se sigue la atribución de </w:t>
      </w:r>
      <w:r w:rsidR="00270B83" w:rsidRPr="00D342B5">
        <w:rPr>
          <w:sz w:val="14"/>
          <w:szCs w:val="14"/>
          <w:lang w:val="es-CO"/>
        </w:rPr>
        <w:t>competencia a</w:t>
      </w:r>
      <w:r w:rsidRPr="00D342B5">
        <w:rPr>
          <w:sz w:val="14"/>
          <w:szCs w:val="14"/>
          <w:lang w:val="es-CO"/>
        </w:rPr>
        <w:t xml:space="preserve"> la Sala Penal de esa Corporación.</w:t>
      </w:r>
      <w:r w:rsidRPr="00270B83">
        <w:rPr>
          <w:sz w:val="14"/>
          <w:szCs w:val="14"/>
          <w:lang w:val="es-CO"/>
        </w:rPr>
        <w:t xml:space="preserve"> Esta distribución legal de las competencias de las corporaciones en función del principio de especialidad ya había sido </w:t>
      </w:r>
      <w:proofErr w:type="gramStart"/>
      <w:r w:rsidRPr="00270B83">
        <w:rPr>
          <w:sz w:val="14"/>
          <w:szCs w:val="14"/>
          <w:lang w:val="es-CO"/>
        </w:rPr>
        <w:t>señalado</w:t>
      </w:r>
      <w:proofErr w:type="gramEnd"/>
      <w:r w:rsidRPr="00270B83">
        <w:rPr>
          <w:sz w:val="14"/>
          <w:szCs w:val="14"/>
          <w:lang w:val="es-CO"/>
        </w:rPr>
        <w:t xml:space="preserve"> por la jurisprudencia, como un lógico desarrollo de las normas constitucionales en la materia.</w:t>
      </w:r>
    </w:p>
  </w:footnote>
  <w:footnote w:id="18">
    <w:p w14:paraId="29FE62A5" w14:textId="067772BF" w:rsidR="009644AD" w:rsidRPr="009644AD" w:rsidRDefault="009644AD">
      <w:pPr>
        <w:pStyle w:val="Textonotapie"/>
        <w:rPr>
          <w:sz w:val="14"/>
          <w:szCs w:val="14"/>
          <w:lang w:val="es-CO"/>
        </w:rPr>
      </w:pPr>
      <w:r w:rsidRPr="009644AD">
        <w:rPr>
          <w:rStyle w:val="Refdenotaalpie"/>
          <w:sz w:val="14"/>
          <w:szCs w:val="14"/>
        </w:rPr>
        <w:footnoteRef/>
      </w:r>
      <w:r w:rsidRPr="009644AD">
        <w:rPr>
          <w:rFonts w:cs="Arial"/>
          <w:sz w:val="14"/>
          <w:szCs w:val="14"/>
          <w:lang w:val="es-CO"/>
        </w:rPr>
        <w:t>Sentencia T-553 de 1995.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C14"/>
    <w:multiLevelType w:val="multilevel"/>
    <w:tmpl w:val="0D78206A"/>
    <w:lvl w:ilvl="0">
      <w:start w:val="3"/>
      <w:numFmt w:val="decimal"/>
      <w:lvlText w:val="%1"/>
      <w:lvlJc w:val="left"/>
      <w:pPr>
        <w:ind w:left="396" w:hanging="39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C750E06"/>
    <w:multiLevelType w:val="multilevel"/>
    <w:tmpl w:val="43FE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A562B"/>
    <w:multiLevelType w:val="multilevel"/>
    <w:tmpl w:val="D67CD6DE"/>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Zero"/>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3" w15:restartNumberingAfterBreak="0">
    <w:nsid w:val="16FC0370"/>
    <w:multiLevelType w:val="multilevel"/>
    <w:tmpl w:val="276803CA"/>
    <w:lvl w:ilvl="0">
      <w:start w:val="2"/>
      <w:numFmt w:val="decimal"/>
      <w:lvlText w:val="%1"/>
      <w:lvlJc w:val="left"/>
      <w:pPr>
        <w:ind w:left="396" w:hanging="39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226D555B"/>
    <w:multiLevelType w:val="multilevel"/>
    <w:tmpl w:val="AAEE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1F6C6B"/>
    <w:multiLevelType w:val="multilevel"/>
    <w:tmpl w:val="4A0E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D819F6"/>
    <w:multiLevelType w:val="multilevel"/>
    <w:tmpl w:val="2D80FA3C"/>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Zero"/>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4C2C7311"/>
    <w:multiLevelType w:val="multilevel"/>
    <w:tmpl w:val="099E68BE"/>
    <w:lvl w:ilvl="0">
      <w:start w:val="2"/>
      <w:numFmt w:val="decimal"/>
      <w:lvlText w:val="%1."/>
      <w:lvlJc w:val="left"/>
      <w:pPr>
        <w:ind w:left="648" w:hanging="648"/>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1.%2.%3.%4."/>
      <w:lvlJc w:val="left"/>
      <w:pPr>
        <w:ind w:left="1080" w:hanging="1080"/>
      </w:pPr>
      <w:rPr>
        <w:rFonts w:hint="default"/>
      </w:rPr>
    </w:lvl>
    <w:lvl w:ilvl="4">
      <w:start w:val="1"/>
      <w:numFmt w:val="decimalZero"/>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5F626A88"/>
    <w:multiLevelType w:val="hybridMultilevel"/>
    <w:tmpl w:val="7B866A2A"/>
    <w:lvl w:ilvl="0" w:tplc="500AE7E2">
      <w:start w:val="1"/>
      <w:numFmt w:val="lowerLetter"/>
      <w:lvlText w:val="%1)"/>
      <w:lvlJc w:val="left"/>
      <w:pPr>
        <w:ind w:left="720" w:hanging="360"/>
      </w:pPr>
      <w:rPr>
        <w:rFonts w:ascii="Verdana" w:hAnsi="Verdan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D772282"/>
    <w:multiLevelType w:val="multilevel"/>
    <w:tmpl w:val="323C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FB60A4"/>
    <w:multiLevelType w:val="multilevel"/>
    <w:tmpl w:val="9192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6490270">
    <w:abstractNumId w:val="2"/>
  </w:num>
  <w:num w:numId="2" w16cid:durableId="846557316">
    <w:abstractNumId w:val="1"/>
  </w:num>
  <w:num w:numId="3" w16cid:durableId="1319650157">
    <w:abstractNumId w:val="4"/>
  </w:num>
  <w:num w:numId="4" w16cid:durableId="1385719875">
    <w:abstractNumId w:val="10"/>
  </w:num>
  <w:num w:numId="5" w16cid:durableId="1461344919">
    <w:abstractNumId w:val="3"/>
  </w:num>
  <w:num w:numId="6" w16cid:durableId="1323582035">
    <w:abstractNumId w:val="7"/>
  </w:num>
  <w:num w:numId="7" w16cid:durableId="330914800">
    <w:abstractNumId w:val="9"/>
  </w:num>
  <w:num w:numId="8" w16cid:durableId="1467509773">
    <w:abstractNumId w:val="5"/>
  </w:num>
  <w:num w:numId="9" w16cid:durableId="915672024">
    <w:abstractNumId w:val="6"/>
  </w:num>
  <w:num w:numId="10" w16cid:durableId="2141335120">
    <w:abstractNumId w:val="0"/>
  </w:num>
  <w:num w:numId="11" w16cid:durableId="1600508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7"/>
    <w:rsid w:val="00016B2B"/>
    <w:rsid w:val="0002737A"/>
    <w:rsid w:val="0003682A"/>
    <w:rsid w:val="000417F2"/>
    <w:rsid w:val="00041D6F"/>
    <w:rsid w:val="00066625"/>
    <w:rsid w:val="00075617"/>
    <w:rsid w:val="00087601"/>
    <w:rsid w:val="00087E2A"/>
    <w:rsid w:val="00096FEA"/>
    <w:rsid w:val="000A0A31"/>
    <w:rsid w:val="000B1645"/>
    <w:rsid w:val="000B6212"/>
    <w:rsid w:val="000B76A6"/>
    <w:rsid w:val="000C3941"/>
    <w:rsid w:val="000C3EA3"/>
    <w:rsid w:val="000C69A3"/>
    <w:rsid w:val="000C6F2B"/>
    <w:rsid w:val="000D082F"/>
    <w:rsid w:val="000E7BA0"/>
    <w:rsid w:val="000F7082"/>
    <w:rsid w:val="0010387F"/>
    <w:rsid w:val="00104EA5"/>
    <w:rsid w:val="001052AE"/>
    <w:rsid w:val="001119CD"/>
    <w:rsid w:val="0011479A"/>
    <w:rsid w:val="00126F62"/>
    <w:rsid w:val="00127F73"/>
    <w:rsid w:val="001430E3"/>
    <w:rsid w:val="00152F86"/>
    <w:rsid w:val="00160185"/>
    <w:rsid w:val="001614AD"/>
    <w:rsid w:val="00175F53"/>
    <w:rsid w:val="00185FA2"/>
    <w:rsid w:val="001B5AFC"/>
    <w:rsid w:val="001C1565"/>
    <w:rsid w:val="001C242B"/>
    <w:rsid w:val="001C4B12"/>
    <w:rsid w:val="001C5706"/>
    <w:rsid w:val="001C758F"/>
    <w:rsid w:val="00210458"/>
    <w:rsid w:val="002255A5"/>
    <w:rsid w:val="00236087"/>
    <w:rsid w:val="00240131"/>
    <w:rsid w:val="00244414"/>
    <w:rsid w:val="00244751"/>
    <w:rsid w:val="0024678E"/>
    <w:rsid w:val="00253DC6"/>
    <w:rsid w:val="0026180A"/>
    <w:rsid w:val="0026241B"/>
    <w:rsid w:val="002640D6"/>
    <w:rsid w:val="00270B83"/>
    <w:rsid w:val="00274AEB"/>
    <w:rsid w:val="00277F79"/>
    <w:rsid w:val="00283524"/>
    <w:rsid w:val="0029318B"/>
    <w:rsid w:val="002B2B3B"/>
    <w:rsid w:val="002C0ABC"/>
    <w:rsid w:val="002C4DF7"/>
    <w:rsid w:val="002C63B3"/>
    <w:rsid w:val="002D09AB"/>
    <w:rsid w:val="002F0AC6"/>
    <w:rsid w:val="002F5F0E"/>
    <w:rsid w:val="003023FF"/>
    <w:rsid w:val="00305C34"/>
    <w:rsid w:val="00307015"/>
    <w:rsid w:val="00316322"/>
    <w:rsid w:val="00321FDD"/>
    <w:rsid w:val="00327E62"/>
    <w:rsid w:val="0033097D"/>
    <w:rsid w:val="00333DFC"/>
    <w:rsid w:val="00383B97"/>
    <w:rsid w:val="00397C60"/>
    <w:rsid w:val="003A123C"/>
    <w:rsid w:val="003A55E5"/>
    <w:rsid w:val="003B10D4"/>
    <w:rsid w:val="003B7274"/>
    <w:rsid w:val="003C2C40"/>
    <w:rsid w:val="003C407E"/>
    <w:rsid w:val="00402888"/>
    <w:rsid w:val="00404F59"/>
    <w:rsid w:val="00407FA8"/>
    <w:rsid w:val="00410347"/>
    <w:rsid w:val="00417677"/>
    <w:rsid w:val="00425B4F"/>
    <w:rsid w:val="004335E7"/>
    <w:rsid w:val="00442D22"/>
    <w:rsid w:val="00455372"/>
    <w:rsid w:val="004554AF"/>
    <w:rsid w:val="00474B84"/>
    <w:rsid w:val="00476C0C"/>
    <w:rsid w:val="00490F50"/>
    <w:rsid w:val="004A6629"/>
    <w:rsid w:val="004B0FC0"/>
    <w:rsid w:val="004C1958"/>
    <w:rsid w:val="004E5577"/>
    <w:rsid w:val="004F3A7E"/>
    <w:rsid w:val="005169EB"/>
    <w:rsid w:val="005224EA"/>
    <w:rsid w:val="005300F0"/>
    <w:rsid w:val="00535C0C"/>
    <w:rsid w:val="00541CC4"/>
    <w:rsid w:val="0056259E"/>
    <w:rsid w:val="00575886"/>
    <w:rsid w:val="00584CED"/>
    <w:rsid w:val="00585927"/>
    <w:rsid w:val="00594D4E"/>
    <w:rsid w:val="005A3D82"/>
    <w:rsid w:val="005A7572"/>
    <w:rsid w:val="005C5D93"/>
    <w:rsid w:val="005D3AAF"/>
    <w:rsid w:val="005D436E"/>
    <w:rsid w:val="005D4C82"/>
    <w:rsid w:val="005D7D30"/>
    <w:rsid w:val="00600C21"/>
    <w:rsid w:val="006166D0"/>
    <w:rsid w:val="00621889"/>
    <w:rsid w:val="00621E1D"/>
    <w:rsid w:val="00640AE4"/>
    <w:rsid w:val="0064317B"/>
    <w:rsid w:val="00652188"/>
    <w:rsid w:val="006675EC"/>
    <w:rsid w:val="00670411"/>
    <w:rsid w:val="00690647"/>
    <w:rsid w:val="006972C6"/>
    <w:rsid w:val="006A7825"/>
    <w:rsid w:val="006A7B38"/>
    <w:rsid w:val="006B1159"/>
    <w:rsid w:val="006B2C27"/>
    <w:rsid w:val="006B53B9"/>
    <w:rsid w:val="006C7934"/>
    <w:rsid w:val="006D14E8"/>
    <w:rsid w:val="006D7672"/>
    <w:rsid w:val="006F669E"/>
    <w:rsid w:val="007148BE"/>
    <w:rsid w:val="00716421"/>
    <w:rsid w:val="00723EE2"/>
    <w:rsid w:val="00740B00"/>
    <w:rsid w:val="0074645C"/>
    <w:rsid w:val="007577C7"/>
    <w:rsid w:val="00771492"/>
    <w:rsid w:val="00780CFA"/>
    <w:rsid w:val="00781001"/>
    <w:rsid w:val="00791679"/>
    <w:rsid w:val="00796761"/>
    <w:rsid w:val="007B2F71"/>
    <w:rsid w:val="007B640C"/>
    <w:rsid w:val="007D2D0C"/>
    <w:rsid w:val="007E0386"/>
    <w:rsid w:val="007E14D2"/>
    <w:rsid w:val="007E6C33"/>
    <w:rsid w:val="008025CE"/>
    <w:rsid w:val="00805718"/>
    <w:rsid w:val="0082039A"/>
    <w:rsid w:val="00840BBA"/>
    <w:rsid w:val="00847E68"/>
    <w:rsid w:val="00852245"/>
    <w:rsid w:val="00855DC1"/>
    <w:rsid w:val="00862DB7"/>
    <w:rsid w:val="008646B8"/>
    <w:rsid w:val="00865035"/>
    <w:rsid w:val="008700E6"/>
    <w:rsid w:val="00870F98"/>
    <w:rsid w:val="008711E7"/>
    <w:rsid w:val="00874D36"/>
    <w:rsid w:val="0088409C"/>
    <w:rsid w:val="008B1F18"/>
    <w:rsid w:val="008D2BC5"/>
    <w:rsid w:val="008D3CB3"/>
    <w:rsid w:val="008E1DA6"/>
    <w:rsid w:val="008F048E"/>
    <w:rsid w:val="008F7368"/>
    <w:rsid w:val="00907A1D"/>
    <w:rsid w:val="00915363"/>
    <w:rsid w:val="00925E0E"/>
    <w:rsid w:val="00942999"/>
    <w:rsid w:val="0094545E"/>
    <w:rsid w:val="00947CE0"/>
    <w:rsid w:val="00960212"/>
    <w:rsid w:val="00960581"/>
    <w:rsid w:val="0096144B"/>
    <w:rsid w:val="00963EFE"/>
    <w:rsid w:val="009644AD"/>
    <w:rsid w:val="00970798"/>
    <w:rsid w:val="0097230B"/>
    <w:rsid w:val="00977620"/>
    <w:rsid w:val="00986C65"/>
    <w:rsid w:val="00994645"/>
    <w:rsid w:val="00995277"/>
    <w:rsid w:val="009B2220"/>
    <w:rsid w:val="009B2507"/>
    <w:rsid w:val="009C5930"/>
    <w:rsid w:val="009C681E"/>
    <w:rsid w:val="009E1F6A"/>
    <w:rsid w:val="009F3894"/>
    <w:rsid w:val="00A15536"/>
    <w:rsid w:val="00A24C47"/>
    <w:rsid w:val="00A27120"/>
    <w:rsid w:val="00A30F8D"/>
    <w:rsid w:val="00A41582"/>
    <w:rsid w:val="00A45308"/>
    <w:rsid w:val="00A55C40"/>
    <w:rsid w:val="00A57B8C"/>
    <w:rsid w:val="00A8280B"/>
    <w:rsid w:val="00A87367"/>
    <w:rsid w:val="00AA0A63"/>
    <w:rsid w:val="00AA157C"/>
    <w:rsid w:val="00AB09A8"/>
    <w:rsid w:val="00AB25FC"/>
    <w:rsid w:val="00AB7622"/>
    <w:rsid w:val="00AC7067"/>
    <w:rsid w:val="00AE747C"/>
    <w:rsid w:val="00AE79B6"/>
    <w:rsid w:val="00AF174C"/>
    <w:rsid w:val="00AF1F9C"/>
    <w:rsid w:val="00AF3C21"/>
    <w:rsid w:val="00B05035"/>
    <w:rsid w:val="00B05BEB"/>
    <w:rsid w:val="00B2176C"/>
    <w:rsid w:val="00B2730F"/>
    <w:rsid w:val="00B30715"/>
    <w:rsid w:val="00B35173"/>
    <w:rsid w:val="00B427C1"/>
    <w:rsid w:val="00B74726"/>
    <w:rsid w:val="00B822A7"/>
    <w:rsid w:val="00B92FB1"/>
    <w:rsid w:val="00BA240F"/>
    <w:rsid w:val="00BA52EC"/>
    <w:rsid w:val="00BC57B6"/>
    <w:rsid w:val="00BD1F25"/>
    <w:rsid w:val="00C02C9F"/>
    <w:rsid w:val="00C202C7"/>
    <w:rsid w:val="00C211F5"/>
    <w:rsid w:val="00C3122B"/>
    <w:rsid w:val="00C44CFF"/>
    <w:rsid w:val="00C5105E"/>
    <w:rsid w:val="00C560E1"/>
    <w:rsid w:val="00C6256C"/>
    <w:rsid w:val="00C724E4"/>
    <w:rsid w:val="00CA5607"/>
    <w:rsid w:val="00CB5B94"/>
    <w:rsid w:val="00CB72DA"/>
    <w:rsid w:val="00CC2D30"/>
    <w:rsid w:val="00CC2D91"/>
    <w:rsid w:val="00D0782E"/>
    <w:rsid w:val="00D1345E"/>
    <w:rsid w:val="00D2239A"/>
    <w:rsid w:val="00D31C86"/>
    <w:rsid w:val="00D342B5"/>
    <w:rsid w:val="00D36767"/>
    <w:rsid w:val="00D56203"/>
    <w:rsid w:val="00D569AA"/>
    <w:rsid w:val="00D9426C"/>
    <w:rsid w:val="00DA3F71"/>
    <w:rsid w:val="00DA566F"/>
    <w:rsid w:val="00DA6DF5"/>
    <w:rsid w:val="00DB2F53"/>
    <w:rsid w:val="00DC379E"/>
    <w:rsid w:val="00DC58BD"/>
    <w:rsid w:val="00DD472D"/>
    <w:rsid w:val="00DE3FF0"/>
    <w:rsid w:val="00E0070B"/>
    <w:rsid w:val="00E404E3"/>
    <w:rsid w:val="00E66D42"/>
    <w:rsid w:val="00E765FC"/>
    <w:rsid w:val="00E914C0"/>
    <w:rsid w:val="00E919B0"/>
    <w:rsid w:val="00E929F9"/>
    <w:rsid w:val="00EA03BB"/>
    <w:rsid w:val="00EA57F6"/>
    <w:rsid w:val="00EB1068"/>
    <w:rsid w:val="00EB4009"/>
    <w:rsid w:val="00ED4218"/>
    <w:rsid w:val="00ED4B5C"/>
    <w:rsid w:val="00ED62E4"/>
    <w:rsid w:val="00F000ED"/>
    <w:rsid w:val="00F24DE6"/>
    <w:rsid w:val="00F37161"/>
    <w:rsid w:val="00F44B69"/>
    <w:rsid w:val="00F91DF1"/>
    <w:rsid w:val="00F964F4"/>
    <w:rsid w:val="00F976E4"/>
    <w:rsid w:val="00FA7E88"/>
    <w:rsid w:val="00FB530D"/>
    <w:rsid w:val="00FB564C"/>
    <w:rsid w:val="00FB758C"/>
    <w:rsid w:val="00FD2DC9"/>
    <w:rsid w:val="00FD368F"/>
    <w:rsid w:val="00FE04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82937"/>
  <w15:chartTrackingRefBased/>
  <w15:docId w15:val="{69963427-BFC3-4181-A80A-A7DFA6EA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7E0386"/>
    <w:pPr>
      <w:spacing w:line="276" w:lineRule="auto"/>
    </w:pPr>
    <w:rPr>
      <w:rFonts w:ascii="Verdana" w:hAnsi="Verdana"/>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styleId="Textonotapie">
    <w:name w:val="footnote text"/>
    <w:aliases w:val="Footnote Text Char,Footnote Text Char Char Char Char,Footnote Text Char Char Char Char Char Char Char Char,Footnote Text Char Char Char Char Char Char1,Footnote Text Char Char Char Char Char Char Char1,Footnote referenc,Ref. de nota al pi"/>
    <w:basedOn w:val="Normal"/>
    <w:link w:val="TextonotapieCar"/>
    <w:uiPriority w:val="99"/>
    <w:unhideWhenUsed/>
    <w:qFormat/>
    <w:rsid w:val="00D56203"/>
    <w:pPr>
      <w:spacing w:line="240" w:lineRule="auto"/>
    </w:pPr>
    <w:rPr>
      <w:rFonts w:eastAsia="MS Mincho"/>
      <w:sz w:val="20"/>
      <w:szCs w:val="20"/>
    </w:rPr>
  </w:style>
  <w:style w:type="character" w:customStyle="1" w:styleId="TextonotapieCar">
    <w:name w:val="Texto nota pie Car"/>
    <w:aliases w:val="Footnote Text Char Car,Footnote Text Char Char Char Char Car,Footnote Text Char Char Char Char Char Char Char Char Car,Footnote Text Char Char Char Char Char Char1 Car,Footnote Text Char Char Char Char Char Char Char1 Car"/>
    <w:basedOn w:val="Fuentedeprrafopredeter"/>
    <w:link w:val="Textonotapie"/>
    <w:uiPriority w:val="99"/>
    <w:qFormat/>
    <w:rsid w:val="00D56203"/>
    <w:rPr>
      <w:rFonts w:ascii="Verdana" w:eastAsia="MS Mincho" w:hAnsi="Verdana"/>
      <w:lang w:val="es-ES" w:eastAsia="en-US"/>
    </w:rPr>
  </w:style>
  <w:style w:type="character" w:styleId="Refdenotaalpie">
    <w:name w:val="footnote reference"/>
    <w:aliases w:val="Texto de nota al pie,Footnotes refss,Appel note de bas de page,referencia nota al pie,Footnote number,BVI fnr,f,Referencia nota al pie,BVI fnr Car Car,BVI fnr Car,BVI fnr Car Car Car Car,Ref,Ref1,de nota al pie,Nota de pie,F,Footnote"/>
    <w:basedOn w:val="Fuentedeprrafopredeter"/>
    <w:link w:val="Piedepagina"/>
    <w:uiPriority w:val="99"/>
    <w:unhideWhenUsed/>
    <w:qFormat/>
    <w:rsid w:val="00D56203"/>
    <w:rPr>
      <w:vertAlign w:val="superscript"/>
    </w:rPr>
  </w:style>
  <w:style w:type="paragraph" w:styleId="Prrafodelista">
    <w:name w:val="List Paragraph"/>
    <w:aliases w:val="Ha,Normal. Viñetas,List Paragraph,Bullet List,FooterText,numbered,Paragraphe de liste1,Bulletr List Paragraph,列出段落,列出段落1,List Paragraph21,Listeafsnit1,Parágrafo da Lista1,titulo 3,Lista vistosa - Énfasis 11,Título1,Bolita,Cita textual,l"/>
    <w:basedOn w:val="Normal"/>
    <w:link w:val="PrrafodelistaCar"/>
    <w:uiPriority w:val="72"/>
    <w:qFormat/>
    <w:rsid w:val="002C63B3"/>
    <w:pPr>
      <w:spacing w:after="160" w:line="259" w:lineRule="auto"/>
      <w:ind w:left="720"/>
      <w:contextualSpacing/>
    </w:pPr>
    <w:rPr>
      <w:rFonts w:asciiTheme="minorHAnsi" w:eastAsiaTheme="minorEastAsia" w:hAnsiTheme="minorHAnsi" w:cstheme="minorBidi"/>
      <w:lang w:val="es-CO"/>
    </w:rPr>
  </w:style>
  <w:style w:type="character" w:customStyle="1" w:styleId="PrrafodelistaCar">
    <w:name w:val="Párrafo de lista Car"/>
    <w:aliases w:val="Ha Car,Normal. Viñetas Car,List Paragraph Car,Bullet List Car,FooterText Car,numbered Car,Paragraphe de liste1 Car,Bulletr List Paragraph Car,列出段落 Car,列出段落1 Car,List Paragraph21 Car,Listeafsnit1 Car,Parágrafo da Lista1 Car,l Car"/>
    <w:link w:val="Prrafodelista"/>
    <w:uiPriority w:val="72"/>
    <w:qFormat/>
    <w:rsid w:val="002C63B3"/>
    <w:rPr>
      <w:rFonts w:asciiTheme="minorHAnsi" w:eastAsiaTheme="minorEastAsia" w:hAnsiTheme="minorHAnsi" w:cstheme="minorBidi"/>
      <w:sz w:val="22"/>
      <w:szCs w:val="22"/>
      <w:lang w:eastAsia="en-US"/>
    </w:rPr>
  </w:style>
  <w:style w:type="paragraph" w:customStyle="1" w:styleId="Piedepagina">
    <w:name w:val="Pie de pagina"/>
    <w:basedOn w:val="Normal"/>
    <w:link w:val="Refdenotaalpie"/>
    <w:uiPriority w:val="99"/>
    <w:rsid w:val="002C63B3"/>
    <w:pPr>
      <w:spacing w:after="160" w:line="240" w:lineRule="exact"/>
    </w:pPr>
    <w:rPr>
      <w:rFonts w:ascii="Calibri" w:hAnsi="Calibri"/>
      <w:sz w:val="20"/>
      <w:szCs w:val="20"/>
      <w:vertAlign w:val="superscript"/>
      <w:lang w:val="es-CO" w:eastAsia="es-CO"/>
    </w:rPr>
  </w:style>
  <w:style w:type="character" w:styleId="Refdecomentario">
    <w:name w:val="annotation reference"/>
    <w:basedOn w:val="Fuentedeprrafopredeter"/>
    <w:uiPriority w:val="99"/>
    <w:semiHidden/>
    <w:unhideWhenUsed/>
    <w:rsid w:val="00FA7E88"/>
    <w:rPr>
      <w:sz w:val="16"/>
      <w:szCs w:val="16"/>
    </w:rPr>
  </w:style>
  <w:style w:type="paragraph" w:styleId="Textocomentario">
    <w:name w:val="annotation text"/>
    <w:basedOn w:val="Normal"/>
    <w:link w:val="TextocomentarioCar"/>
    <w:uiPriority w:val="99"/>
    <w:unhideWhenUsed/>
    <w:rsid w:val="00FA7E88"/>
    <w:pPr>
      <w:spacing w:line="240" w:lineRule="auto"/>
    </w:pPr>
    <w:rPr>
      <w:sz w:val="20"/>
      <w:szCs w:val="20"/>
    </w:rPr>
  </w:style>
  <w:style w:type="character" w:customStyle="1" w:styleId="TextocomentarioCar">
    <w:name w:val="Texto comentario Car"/>
    <w:basedOn w:val="Fuentedeprrafopredeter"/>
    <w:link w:val="Textocomentario"/>
    <w:uiPriority w:val="99"/>
    <w:rsid w:val="00FA7E88"/>
    <w:rPr>
      <w:rFonts w:ascii="Verdana" w:hAnsi="Verdana"/>
      <w:lang w:val="es-ES" w:eastAsia="en-US"/>
    </w:rPr>
  </w:style>
  <w:style w:type="paragraph" w:styleId="Asuntodelcomentario">
    <w:name w:val="annotation subject"/>
    <w:basedOn w:val="Textocomentario"/>
    <w:next w:val="Textocomentario"/>
    <w:link w:val="AsuntodelcomentarioCar"/>
    <w:uiPriority w:val="99"/>
    <w:semiHidden/>
    <w:unhideWhenUsed/>
    <w:rsid w:val="00FA7E88"/>
    <w:rPr>
      <w:b/>
      <w:bCs/>
    </w:rPr>
  </w:style>
  <w:style w:type="character" w:customStyle="1" w:styleId="AsuntodelcomentarioCar">
    <w:name w:val="Asunto del comentario Car"/>
    <w:basedOn w:val="TextocomentarioCar"/>
    <w:link w:val="Asuntodelcomentario"/>
    <w:uiPriority w:val="99"/>
    <w:semiHidden/>
    <w:rsid w:val="00FA7E88"/>
    <w:rPr>
      <w:rFonts w:ascii="Verdana" w:hAnsi="Verdana"/>
      <w:b/>
      <w:bCs/>
      <w:lang w:val="es-ES" w:eastAsia="en-US"/>
    </w:rPr>
  </w:style>
  <w:style w:type="paragraph" w:styleId="NormalWeb">
    <w:name w:val="Normal (Web)"/>
    <w:basedOn w:val="Normal"/>
    <w:uiPriority w:val="99"/>
    <w:semiHidden/>
    <w:unhideWhenUsed/>
    <w:rsid w:val="00175F53"/>
    <w:rPr>
      <w:rFonts w:ascii="Times New Roman" w:hAnsi="Times New Roman"/>
      <w:sz w:val="24"/>
      <w:szCs w:val="24"/>
    </w:rPr>
  </w:style>
  <w:style w:type="paragraph" w:styleId="Revisin">
    <w:name w:val="Revision"/>
    <w:hidden/>
    <w:uiPriority w:val="71"/>
    <w:unhideWhenUsed/>
    <w:rsid w:val="00847E68"/>
    <w:rPr>
      <w:rFonts w:ascii="Verdana" w:hAnsi="Verdana"/>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52427">
      <w:bodyDiv w:val="1"/>
      <w:marLeft w:val="0"/>
      <w:marRight w:val="0"/>
      <w:marTop w:val="0"/>
      <w:marBottom w:val="0"/>
      <w:divBdr>
        <w:top w:val="none" w:sz="0" w:space="0" w:color="auto"/>
        <w:left w:val="none" w:sz="0" w:space="0" w:color="auto"/>
        <w:bottom w:val="none" w:sz="0" w:space="0" w:color="auto"/>
        <w:right w:val="none" w:sz="0" w:space="0" w:color="auto"/>
      </w:divBdr>
    </w:div>
    <w:div w:id="1523595213">
      <w:bodyDiv w:val="1"/>
      <w:marLeft w:val="0"/>
      <w:marRight w:val="0"/>
      <w:marTop w:val="0"/>
      <w:marBottom w:val="0"/>
      <w:divBdr>
        <w:top w:val="none" w:sz="0" w:space="0" w:color="auto"/>
        <w:left w:val="none" w:sz="0" w:space="0" w:color="auto"/>
        <w:bottom w:val="none" w:sz="0" w:space="0" w:color="auto"/>
        <w:right w:val="none" w:sz="0" w:space="0" w:color="auto"/>
      </w:divBdr>
    </w:div>
    <w:div w:id="188902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E93D9-F34C-4793-A349-0B7948804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7281</Words>
  <Characters>40051</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Daniel Eduardo Lozano Bocanegra</cp:lastModifiedBy>
  <cp:revision>2</cp:revision>
  <cp:lastPrinted>2026-05-22T14:35:00Z</cp:lastPrinted>
  <dcterms:created xsi:type="dcterms:W3CDTF">2026-06-26T15:58:00Z</dcterms:created>
  <dcterms:modified xsi:type="dcterms:W3CDTF">2026-06-26T15:58:00Z</dcterms:modified>
</cp:coreProperties>
</file>