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AB2" w:rsidP="00050BE6" w:rsidRDefault="00523AB2" w14:paraId="60ECFED3" w14:textId="77777777">
      <w:pPr>
        <w:spacing w:after="0" w:line="240" w:lineRule="auto"/>
        <w:jc w:val="center"/>
        <w:rPr>
          <w:rFonts w:ascii="Verdana" w:hAnsi="Verdana" w:cs="Arial"/>
          <w:b/>
          <w:lang w:val="pt-PT"/>
        </w:rPr>
      </w:pPr>
    </w:p>
    <w:p w:rsidR="00E914C0" w:rsidP="00050BE6" w:rsidRDefault="00F92BD8" w14:paraId="0E807D0B" w14:textId="39F1590E">
      <w:pPr>
        <w:spacing w:after="0" w:line="240" w:lineRule="auto"/>
        <w:jc w:val="center"/>
        <w:rPr>
          <w:rFonts w:ascii="Verdana" w:hAnsi="Verdana" w:cs="Arial"/>
          <w:b/>
          <w:lang w:val="pt-PT"/>
        </w:rPr>
      </w:pPr>
      <w:r>
        <w:rPr>
          <w:rFonts w:ascii="Verdana" w:hAnsi="Verdana" w:cs="Arial"/>
          <w:b/>
          <w:lang w:val="pt-PT"/>
        </w:rPr>
        <w:t>CONCEPTO No. 5 DE 2025</w:t>
      </w:r>
    </w:p>
    <w:p w:rsidR="00F92BD8" w:rsidP="00050BE6" w:rsidRDefault="00F92BD8" w14:paraId="3CA6F64B" w14:textId="77777777">
      <w:pPr>
        <w:spacing w:after="0" w:line="240" w:lineRule="auto"/>
        <w:jc w:val="center"/>
        <w:rPr>
          <w:rFonts w:ascii="Verdana" w:hAnsi="Verdana" w:cs="Arial"/>
          <w:b/>
          <w:lang w:val="pt-PT"/>
        </w:rPr>
      </w:pPr>
    </w:p>
    <w:p w:rsidRPr="00F92BD8" w:rsidR="00F92BD8" w:rsidP="61A00222" w:rsidRDefault="00F92BD8" w14:paraId="74990B85" w14:textId="436B33D7">
      <w:pPr>
        <w:spacing w:after="0" w:line="240" w:lineRule="auto"/>
        <w:jc w:val="center"/>
        <w:rPr>
          <w:rFonts w:ascii="Verdana" w:hAnsi="Verdana" w:cs="Arial"/>
          <w:lang w:val="pt-PT"/>
        </w:rPr>
      </w:pPr>
      <w:r w:rsidRPr="61A00222" w:rsidR="00F92BD8">
        <w:rPr>
          <w:rFonts w:ascii="Verdana" w:hAnsi="Verdana" w:cs="Arial"/>
          <w:lang w:val="pt-PT"/>
        </w:rPr>
        <w:t>(6 de agosto)</w:t>
      </w:r>
    </w:p>
    <w:p w:rsidR="61A00222" w:rsidP="61A00222" w:rsidRDefault="61A00222" w14:paraId="0F1D353C" w14:textId="232F81F2">
      <w:pPr>
        <w:spacing w:after="0" w:line="240" w:lineRule="auto"/>
        <w:jc w:val="center"/>
        <w:rPr>
          <w:rFonts w:ascii="Verdana" w:hAnsi="Verdana" w:cs="Arial"/>
          <w:lang w:val="pt-PT"/>
        </w:rPr>
      </w:pPr>
    </w:p>
    <w:p w:rsidR="2CC7E9D9" w:rsidP="61A00222" w:rsidRDefault="2CC7E9D9" w14:paraId="2B05C743" w14:textId="5DCB6802">
      <w:pPr>
        <w:spacing w:line="276" w:lineRule="auto"/>
        <w:jc w:val="center"/>
        <w:rPr>
          <w:rFonts w:ascii="Verdana" w:hAnsi="Verdana" w:eastAsia="Verdana" w:cs="Verdana"/>
          <w:noProof w:val="0"/>
          <w:sz w:val="22"/>
          <w:szCs w:val="22"/>
          <w:lang w:val="pt-PT"/>
        </w:rPr>
      </w:pPr>
      <w:r w:rsidRPr="61A00222" w:rsidR="2CC7E9D9">
        <w:rPr>
          <w:rFonts w:ascii="Verdana" w:hAnsi="Verdana" w:eastAsia="Verdana" w:cs="Verdana"/>
          <w:b w:val="1"/>
          <w:bCs w:val="1"/>
          <w:i w:val="0"/>
          <w:iCs w:val="0"/>
          <w:caps w:val="0"/>
          <w:smallCaps w:val="0"/>
          <w:noProof w:val="0"/>
          <w:color w:val="000000" w:themeColor="text1" w:themeTint="FF" w:themeShade="FF"/>
          <w:sz w:val="22"/>
          <w:szCs w:val="22"/>
          <w:lang w:val="es-CO"/>
        </w:rPr>
        <w:t>INSTITUTO COLOMBIANO DE BIENESTAR FAMILIAR</w:t>
      </w:r>
    </w:p>
    <w:p w:rsidRPr="00F92BD8" w:rsidR="00523AB2" w:rsidP="00050BE6" w:rsidRDefault="00523AB2" w14:paraId="2937A7DC" w14:textId="77777777">
      <w:pPr>
        <w:widowControl w:val="0"/>
        <w:autoSpaceDE w:val="0"/>
        <w:autoSpaceDN w:val="0"/>
        <w:adjustRightInd w:val="0"/>
        <w:spacing w:after="0" w:line="240" w:lineRule="auto"/>
        <w:rPr>
          <w:rFonts w:ascii="Verdana" w:hAnsi="Verdana" w:eastAsia="Times New Roman" w:cs="Arial"/>
          <w:b/>
          <w:spacing w:val="-3"/>
          <w:lang w:val="pt-PT" w:eastAsia="es-ES"/>
        </w:rPr>
      </w:pPr>
    </w:p>
    <w:p w:rsidRPr="0048706F" w:rsidR="00E914C0" w:rsidP="00050BE6" w:rsidRDefault="00E914C0" w14:paraId="13F29F68" w14:textId="7EF8C8AE">
      <w:pPr>
        <w:widowControl w:val="0"/>
        <w:autoSpaceDE w:val="0"/>
        <w:autoSpaceDN w:val="0"/>
        <w:adjustRightInd w:val="0"/>
        <w:spacing w:after="0" w:line="240" w:lineRule="auto"/>
        <w:rPr>
          <w:rFonts w:ascii="Verdana" w:hAnsi="Verdana" w:cs="Arial"/>
          <w:color w:val="000000"/>
        </w:rPr>
      </w:pPr>
      <w:r w:rsidRPr="0048706F">
        <w:rPr>
          <w:rFonts w:ascii="Verdana" w:hAnsi="Verdana" w:eastAsia="Times New Roman" w:cs="Arial"/>
          <w:b/>
          <w:spacing w:val="-3"/>
          <w:lang w:eastAsia="es-ES"/>
        </w:rPr>
        <w:t xml:space="preserve">Para: </w:t>
      </w:r>
      <w:r w:rsidRPr="0048706F" w:rsidR="004D28A8">
        <w:rPr>
          <w:rFonts w:ascii="Verdana" w:hAnsi="Verdana" w:eastAsia="Times New Roman" w:cs="Arial"/>
          <w:b/>
          <w:spacing w:val="-3"/>
          <w:lang w:eastAsia="es-ES"/>
        </w:rPr>
        <w:tab/>
      </w:r>
      <w:r w:rsidRPr="0048706F" w:rsidR="0048706F">
        <w:rPr>
          <w:rFonts w:ascii="Verdana" w:hAnsi="Verdana" w:eastAsia="Times New Roman" w:cs="Arial"/>
          <w:b/>
          <w:spacing w:val="-3"/>
          <w:lang w:eastAsia="es-ES"/>
        </w:rPr>
        <w:t xml:space="preserve">CATHERINE ANGÉLICA CUENCA GÓMEZ </w:t>
      </w:r>
    </w:p>
    <w:p w:rsidRPr="0048706F" w:rsidR="00E914C0" w:rsidP="00050BE6" w:rsidRDefault="00E914C0" w14:paraId="5DDA12D9" w14:textId="1B400203">
      <w:pPr>
        <w:keepNext/>
        <w:widowControl w:val="0"/>
        <w:autoSpaceDE w:val="0"/>
        <w:autoSpaceDN w:val="0"/>
        <w:spacing w:after="0" w:line="240" w:lineRule="auto"/>
        <w:jc w:val="both"/>
        <w:outlineLvl w:val="3"/>
        <w:rPr>
          <w:rFonts w:ascii="Verdana" w:hAnsi="Verdana" w:cs="Arial"/>
        </w:rPr>
      </w:pPr>
      <w:r w:rsidRPr="0048706F">
        <w:rPr>
          <w:rFonts w:ascii="Verdana" w:hAnsi="Verdana" w:eastAsia="Times New Roman" w:cs="Arial"/>
          <w:spacing w:val="-3"/>
          <w:lang w:eastAsia="es-ES"/>
        </w:rPr>
        <w:tab/>
      </w:r>
      <w:r w:rsidRPr="0048706F">
        <w:rPr>
          <w:rFonts w:ascii="Verdana" w:hAnsi="Verdana" w:eastAsia="Times New Roman" w:cs="Arial"/>
          <w:spacing w:val="-3"/>
          <w:lang w:eastAsia="es-ES"/>
        </w:rPr>
        <w:tab/>
      </w:r>
      <w:r w:rsidRPr="0048706F" w:rsidR="0048706F">
        <w:rPr>
          <w:rFonts w:ascii="Verdana" w:hAnsi="Verdana" w:eastAsia="Times New Roman" w:cs="Arial"/>
          <w:spacing w:val="-3"/>
          <w:lang w:eastAsia="es-ES"/>
        </w:rPr>
        <w:t xml:space="preserve">Subdirectora de Restablecimiento de Derechos </w:t>
      </w:r>
      <w:r w:rsidRPr="0048706F">
        <w:rPr>
          <w:rFonts w:ascii="Verdana" w:hAnsi="Verdana" w:cs="Arial"/>
        </w:rPr>
        <w:t xml:space="preserve">                                </w:t>
      </w:r>
    </w:p>
    <w:p w:rsidR="00E914C0" w:rsidP="00050BE6" w:rsidRDefault="00E914C0" w14:paraId="12120645" w14:textId="77777777">
      <w:pPr>
        <w:spacing w:after="0" w:line="240" w:lineRule="auto"/>
        <w:jc w:val="both"/>
        <w:rPr>
          <w:rFonts w:ascii="Verdana" w:hAnsi="Verdana" w:cs="Arial"/>
        </w:rPr>
      </w:pPr>
    </w:p>
    <w:p w:rsidRPr="0048706F" w:rsidR="00E1373A" w:rsidP="00050BE6" w:rsidRDefault="00E1373A" w14:paraId="7547DDD2" w14:textId="77777777">
      <w:pPr>
        <w:spacing w:after="0" w:line="240" w:lineRule="auto"/>
        <w:jc w:val="both"/>
        <w:rPr>
          <w:rFonts w:ascii="Verdana" w:hAnsi="Verdana" w:cs="Arial"/>
        </w:rPr>
      </w:pPr>
    </w:p>
    <w:p w:rsidR="00E914C0" w:rsidP="00050BE6" w:rsidRDefault="00E914C0" w14:paraId="58874D12" w14:textId="71ABFA76">
      <w:pPr>
        <w:spacing w:after="0" w:line="240" w:lineRule="auto"/>
        <w:ind w:left="1416" w:hanging="1416"/>
        <w:jc w:val="both"/>
        <w:rPr>
          <w:rFonts w:ascii="Verdana" w:hAnsi="Verdana"/>
          <w:b/>
          <w:color w:val="000000"/>
        </w:rPr>
      </w:pPr>
      <w:r w:rsidRPr="0048706F">
        <w:rPr>
          <w:rFonts w:ascii="Verdana" w:hAnsi="Verdana" w:cs="Arial"/>
          <w:b/>
        </w:rPr>
        <w:t>Asunto:</w:t>
      </w:r>
      <w:r w:rsidRPr="0048706F">
        <w:rPr>
          <w:rFonts w:ascii="Verdana" w:hAnsi="Verdana" w:cs="Arial"/>
          <w:b/>
        </w:rPr>
        <w:tab/>
      </w:r>
      <w:r w:rsidRPr="00205E21" w:rsidR="008F6A70">
        <w:rPr>
          <w:rFonts w:ascii="Verdana" w:hAnsi="Verdana" w:cs="Arial"/>
          <w:b/>
        </w:rPr>
        <w:t>Respuesta a solicitud de c</w:t>
      </w:r>
      <w:r w:rsidRPr="00205E21" w:rsidR="0048706F">
        <w:rPr>
          <w:rFonts w:ascii="Verdana" w:hAnsi="Verdana"/>
          <w:b/>
          <w:color w:val="000000"/>
        </w:rPr>
        <w:t>oncepto jurídico sobre la competencia para la apertura de Hogares Sustitutos</w:t>
      </w:r>
      <w:r w:rsidRPr="00205E21" w:rsidR="008F6A70">
        <w:rPr>
          <w:rFonts w:ascii="Verdana" w:hAnsi="Verdana"/>
          <w:b/>
          <w:color w:val="000000"/>
        </w:rPr>
        <w:t>. Memorando No.</w:t>
      </w:r>
      <w:r w:rsidRPr="00205E21" w:rsidR="00205E21">
        <w:rPr>
          <w:rFonts w:ascii="Verdana" w:hAnsi="Verdana"/>
          <w:b/>
          <w:color w:val="000000"/>
        </w:rPr>
        <w:t xml:space="preserve"> 202520100000076683</w:t>
      </w:r>
      <w:r w:rsidR="00205E21">
        <w:rPr>
          <w:rFonts w:ascii="Verdana" w:hAnsi="Verdana"/>
          <w:b/>
          <w:color w:val="000000"/>
        </w:rPr>
        <w:t xml:space="preserve"> del 24 de junio de 2025. </w:t>
      </w:r>
    </w:p>
    <w:p w:rsidRPr="0048706F" w:rsidR="00245500" w:rsidP="00050BE6" w:rsidRDefault="00245500" w14:paraId="5A0C284A" w14:textId="77777777">
      <w:pPr>
        <w:spacing w:after="0" w:line="240" w:lineRule="auto"/>
        <w:ind w:left="1416" w:hanging="1416"/>
        <w:jc w:val="both"/>
        <w:rPr>
          <w:rFonts w:ascii="Verdana" w:hAnsi="Verdana"/>
          <w:color w:val="000000"/>
        </w:rPr>
      </w:pPr>
    </w:p>
    <w:p w:rsidR="00E1373A" w:rsidP="00050BE6" w:rsidRDefault="00E1373A" w14:paraId="1B8FE662" w14:textId="77777777">
      <w:pPr>
        <w:spacing w:after="0" w:line="240" w:lineRule="auto"/>
        <w:rPr>
          <w:rFonts w:ascii="Verdana" w:hAnsi="Verdana" w:cs="Arial"/>
          <w:b/>
        </w:rPr>
      </w:pPr>
    </w:p>
    <w:p w:rsidRPr="00AF307D" w:rsidR="007E43B9" w:rsidP="00050BE6" w:rsidRDefault="007E43B9" w14:paraId="3F0F217D" w14:textId="7A85EBE7">
      <w:pPr>
        <w:spacing w:after="0" w:line="240" w:lineRule="auto"/>
        <w:jc w:val="both"/>
        <w:rPr>
          <w:rFonts w:ascii="Verdana" w:hAnsi="Verdana" w:cs="Arial"/>
          <w:bCs/>
        </w:rPr>
      </w:pPr>
      <w:r w:rsidRPr="00AF307D">
        <w:rPr>
          <w:rFonts w:ascii="Verdana" w:hAnsi="Verdana" w:cs="Arial"/>
          <w:bCs/>
        </w:rPr>
        <w:t xml:space="preserve">Respetada </w:t>
      </w:r>
      <w:proofErr w:type="gramStart"/>
      <w:r w:rsidR="00301CC9">
        <w:rPr>
          <w:rFonts w:ascii="Verdana" w:hAnsi="Verdana" w:cs="Arial"/>
          <w:bCs/>
        </w:rPr>
        <w:t>S</w:t>
      </w:r>
      <w:r w:rsidRPr="00AF307D">
        <w:rPr>
          <w:rFonts w:ascii="Verdana" w:hAnsi="Verdana" w:cs="Arial"/>
          <w:bCs/>
        </w:rPr>
        <w:t>ubdirectora</w:t>
      </w:r>
      <w:proofErr w:type="gramEnd"/>
      <w:r w:rsidRPr="00AF307D" w:rsidR="008F6A70">
        <w:rPr>
          <w:rFonts w:ascii="Verdana" w:hAnsi="Verdana" w:cs="Arial"/>
          <w:bCs/>
        </w:rPr>
        <w:t xml:space="preserve">: </w:t>
      </w:r>
    </w:p>
    <w:p w:rsidRPr="00AF307D" w:rsidR="008F6A70" w:rsidP="00050BE6" w:rsidRDefault="008F6A70" w14:paraId="6A3AC874" w14:textId="77777777">
      <w:pPr>
        <w:spacing w:after="0" w:line="240" w:lineRule="auto"/>
        <w:jc w:val="both"/>
        <w:rPr>
          <w:rFonts w:ascii="Verdana" w:hAnsi="Verdana" w:cs="Arial"/>
          <w:bCs/>
        </w:rPr>
      </w:pPr>
    </w:p>
    <w:p w:rsidR="00E1373A" w:rsidP="00050BE6" w:rsidRDefault="00E1373A" w14:paraId="1F0FD2F3" w14:textId="77777777">
      <w:pPr>
        <w:spacing w:after="0" w:line="240" w:lineRule="auto"/>
        <w:jc w:val="both"/>
        <w:rPr>
          <w:rFonts w:ascii="Verdana" w:hAnsi="Verdana" w:cs="Arial"/>
          <w:bCs/>
        </w:rPr>
      </w:pPr>
    </w:p>
    <w:p w:rsidR="007E43B9" w:rsidP="00050BE6" w:rsidRDefault="008F6A70" w14:paraId="161CC165" w14:textId="74EC0F31">
      <w:pPr>
        <w:spacing w:after="0" w:line="240" w:lineRule="auto"/>
        <w:jc w:val="both"/>
        <w:rPr>
          <w:rFonts w:ascii="Verdana" w:hAnsi="Verdana" w:cs="Arial"/>
          <w:bCs/>
        </w:rPr>
      </w:pPr>
      <w:r w:rsidRPr="00AF307D">
        <w:rPr>
          <w:rFonts w:ascii="Verdana" w:hAnsi="Verdana" w:cs="Arial"/>
          <w:bCs/>
        </w:rPr>
        <w:t xml:space="preserve">La Oficina Asesora Jurídica, de conformidad con lo solicitado mediante memorando No. </w:t>
      </w:r>
      <w:r w:rsidRPr="00AF307D" w:rsidR="00205E21">
        <w:rPr>
          <w:rFonts w:ascii="Verdana" w:hAnsi="Verdana"/>
          <w:bCs/>
          <w:color w:val="000000"/>
        </w:rPr>
        <w:t>202520100000076683 del 24 de junio de 2025</w:t>
      </w:r>
      <w:r w:rsidRPr="00AF307D">
        <w:rPr>
          <w:rFonts w:ascii="Verdana" w:hAnsi="Verdana" w:cs="Arial"/>
          <w:bCs/>
        </w:rPr>
        <w:t xml:space="preserve">, de manera atenta y de conformidad con lo previsto en </w:t>
      </w:r>
      <w:r w:rsidR="00561525">
        <w:rPr>
          <w:rFonts w:ascii="Verdana" w:hAnsi="Verdana" w:cs="Arial"/>
          <w:bCs/>
        </w:rPr>
        <w:t>la</w:t>
      </w:r>
      <w:r w:rsidRPr="00AF307D">
        <w:rPr>
          <w:rFonts w:ascii="Verdana" w:hAnsi="Verdana" w:cs="Arial"/>
          <w:bCs/>
        </w:rPr>
        <w:t xml:space="preserve"> Ley 1755 de 2015, y </w:t>
      </w:r>
      <w:r w:rsidR="00561525">
        <w:rPr>
          <w:rFonts w:ascii="Verdana" w:hAnsi="Verdana" w:cs="Arial"/>
          <w:bCs/>
        </w:rPr>
        <w:t xml:space="preserve">particular </w:t>
      </w:r>
      <w:r w:rsidRPr="00AF307D">
        <w:rPr>
          <w:rFonts w:ascii="Verdana" w:hAnsi="Verdana" w:cs="Arial"/>
          <w:bCs/>
        </w:rPr>
        <w:t xml:space="preserve">el </w:t>
      </w:r>
      <w:r w:rsidRPr="00AF307D" w:rsidR="00561525">
        <w:rPr>
          <w:rFonts w:ascii="Verdana" w:hAnsi="Verdana" w:cs="Arial"/>
          <w:bCs/>
        </w:rPr>
        <w:t>numeral 4</w:t>
      </w:r>
      <w:r w:rsidR="00561525">
        <w:rPr>
          <w:rFonts w:ascii="Verdana" w:hAnsi="Verdana" w:cs="Arial"/>
          <w:bCs/>
        </w:rPr>
        <w:t xml:space="preserve"> del </w:t>
      </w:r>
      <w:r w:rsidRPr="00AF307D">
        <w:rPr>
          <w:rFonts w:ascii="Verdana" w:hAnsi="Verdana" w:cs="Arial"/>
          <w:bCs/>
        </w:rPr>
        <w:t>artículo 6 del Decreto 987 de 2012 se permite emitir concepto en los siguientes términos: </w:t>
      </w:r>
    </w:p>
    <w:p w:rsidR="003E31A4" w:rsidP="003E31A4" w:rsidRDefault="003E31A4" w14:paraId="54786AFD" w14:textId="77777777">
      <w:pPr>
        <w:spacing w:after="0" w:line="240" w:lineRule="auto"/>
        <w:jc w:val="both"/>
        <w:rPr>
          <w:rFonts w:ascii="Verdana" w:hAnsi="Verdana" w:cs="Arial"/>
          <w:bCs/>
        </w:rPr>
      </w:pPr>
    </w:p>
    <w:p w:rsidRPr="004A462C" w:rsidR="00561525" w:rsidP="00050BE6" w:rsidRDefault="00205E21" w14:paraId="79321BAB" w14:textId="77777777">
      <w:pPr>
        <w:spacing w:after="0" w:line="240" w:lineRule="auto"/>
        <w:jc w:val="both"/>
        <w:rPr>
          <w:rFonts w:ascii="Verdana" w:hAnsi="Verdana" w:cs="Arial"/>
          <w:b/>
        </w:rPr>
      </w:pPr>
      <w:r w:rsidRPr="004A462C">
        <w:rPr>
          <w:rFonts w:ascii="Verdana" w:hAnsi="Verdana" w:cs="Arial"/>
          <w:b/>
        </w:rPr>
        <w:t xml:space="preserve">Problema jurídico: </w:t>
      </w:r>
    </w:p>
    <w:p w:rsidR="00561525" w:rsidP="00050BE6" w:rsidRDefault="00561525" w14:paraId="706CCFAC" w14:textId="77777777">
      <w:pPr>
        <w:spacing w:after="0" w:line="240" w:lineRule="auto"/>
        <w:jc w:val="both"/>
        <w:rPr>
          <w:rFonts w:ascii="Verdana" w:hAnsi="Verdana" w:cs="Arial"/>
          <w:b/>
          <w:i/>
          <w:iCs/>
        </w:rPr>
      </w:pPr>
    </w:p>
    <w:p w:rsidR="00205E21" w:rsidP="00050BE6" w:rsidRDefault="00D66D50" w14:paraId="1D162925" w14:textId="375FC747">
      <w:pPr>
        <w:spacing w:after="0" w:line="240" w:lineRule="auto"/>
        <w:jc w:val="both"/>
        <w:rPr>
          <w:rFonts w:ascii="Verdana" w:hAnsi="Verdana" w:cs="Arial"/>
          <w:b/>
          <w:i/>
          <w:iCs/>
        </w:rPr>
      </w:pPr>
      <w:bookmarkStart w:name="_Hlk205371439" w:id="0"/>
      <w:r w:rsidRPr="00AF307D">
        <w:rPr>
          <w:rFonts w:ascii="Verdana" w:hAnsi="Verdana" w:cs="Arial"/>
          <w:b/>
          <w:i/>
          <w:iCs/>
        </w:rPr>
        <w:t>¿Existe una disposición normativa con fuerza de ley o reglamento (por ejemplo, ley estatutaria, ley ordinaria, decreto reglamentario u otra norma de igual jerarquía) que atribuya de manera expresa y directa a los Coordinadores de los Centros Zonales del ICBF la competencia para expedir actos administrativos de apertura de Hogares Sustitutos? En caso de que dicha competencia no se encuentre atribuida por norma legal o reglamentaria, sino que derive de lineamientos técnicos, resoluciones internas o prácticas administrativas, ¿es jurídicamente viable modificar el esquema actual para que dicha función pueda ser asumida por los operadores de las modalidades, bajo parámetros técnicos definidos y con supervisión institucional del ICBF?</w:t>
      </w:r>
    </w:p>
    <w:p w:rsidR="00766E91" w:rsidP="00050BE6" w:rsidRDefault="00766E91" w14:paraId="1B96E0D8" w14:textId="77777777">
      <w:pPr>
        <w:spacing w:after="0" w:line="240" w:lineRule="auto"/>
        <w:jc w:val="both"/>
        <w:rPr>
          <w:rFonts w:ascii="Verdana" w:hAnsi="Verdana" w:cs="Arial"/>
          <w:b/>
          <w:i/>
          <w:iCs/>
        </w:rPr>
      </w:pPr>
    </w:p>
    <w:p w:rsidR="00766E91" w:rsidP="00766E91" w:rsidRDefault="00766E91" w14:paraId="25A9725D" w14:textId="77777777">
      <w:pPr>
        <w:widowControl w:val="0"/>
        <w:autoSpaceDE w:val="0"/>
        <w:autoSpaceDN w:val="0"/>
        <w:adjustRightInd w:val="0"/>
        <w:spacing w:after="0" w:line="240" w:lineRule="auto"/>
        <w:ind w:right="49"/>
        <w:jc w:val="both"/>
        <w:rPr>
          <w:rFonts w:ascii="Verdana" w:hAnsi="Verdana" w:cs="Arial"/>
          <w:bCs/>
        </w:rPr>
      </w:pPr>
      <w:r>
        <w:rPr>
          <w:rFonts w:ascii="Verdana" w:hAnsi="Verdana" w:cs="Arial"/>
          <w:lang w:val="es-ES_tradnl"/>
        </w:rPr>
        <w:t>Se debe indicar que, los conceptos jurídicos proferidos por esta Oficina Asesora se realizan en términos generales y abstractos, y no sobre casos particulares ni aspectos específicos de un proceso que sea de competencia de los Defensores de Familia o de los Jueces de la República.</w:t>
      </w:r>
    </w:p>
    <w:bookmarkEnd w:id="0"/>
    <w:p w:rsidRPr="00AF307D" w:rsidR="007E43B9" w:rsidP="00050BE6" w:rsidRDefault="007E43B9" w14:paraId="2F6B831C" w14:textId="77777777">
      <w:pPr>
        <w:spacing w:after="0" w:line="240" w:lineRule="auto"/>
        <w:jc w:val="both"/>
        <w:rPr>
          <w:rFonts w:ascii="Verdana" w:hAnsi="Verdana" w:cs="Arial"/>
          <w:b/>
        </w:rPr>
      </w:pPr>
    </w:p>
    <w:p w:rsidRPr="00AF307D" w:rsidR="00E914C0" w:rsidP="00050BE6" w:rsidRDefault="00DB7842" w14:paraId="438B9073" w14:textId="73B135C5">
      <w:pPr>
        <w:spacing w:after="0" w:line="240" w:lineRule="auto"/>
        <w:jc w:val="both"/>
        <w:rPr>
          <w:rFonts w:ascii="Verdana" w:hAnsi="Verdana" w:cs="Arial"/>
        </w:rPr>
      </w:pPr>
      <w:r w:rsidRPr="00AF307D">
        <w:rPr>
          <w:rFonts w:ascii="Verdana" w:hAnsi="Verdana" w:cs="Arial"/>
        </w:rPr>
        <w:t>En ese orden de ideas, para la emisión del concepto, se propone el siguiente plan metodológico: (i) Naturaleza del acto de apertura de un Hogar Sustituto; (</w:t>
      </w:r>
      <w:proofErr w:type="spellStart"/>
      <w:r w:rsidRPr="00AF307D">
        <w:rPr>
          <w:rFonts w:ascii="Verdana" w:hAnsi="Verdana" w:cs="Arial"/>
        </w:rPr>
        <w:t>ii</w:t>
      </w:r>
      <w:proofErr w:type="spellEnd"/>
      <w:r w:rsidRPr="00AF307D">
        <w:rPr>
          <w:rFonts w:ascii="Verdana" w:hAnsi="Verdana" w:cs="Arial"/>
        </w:rPr>
        <w:t xml:space="preserve">) Competencia de los </w:t>
      </w:r>
      <w:r w:rsidR="006C3E86">
        <w:rPr>
          <w:rFonts w:ascii="Verdana" w:hAnsi="Verdana" w:cs="Arial"/>
        </w:rPr>
        <w:t>C</w:t>
      </w:r>
      <w:r w:rsidRPr="00AF307D">
        <w:rPr>
          <w:rFonts w:ascii="Verdana" w:hAnsi="Verdana" w:cs="Arial"/>
        </w:rPr>
        <w:t xml:space="preserve">oordinadores de los </w:t>
      </w:r>
      <w:r w:rsidRPr="00AF307D" w:rsidR="005A1CC2">
        <w:rPr>
          <w:rFonts w:ascii="Verdana" w:hAnsi="Verdana" w:cs="Arial"/>
        </w:rPr>
        <w:t>Centros</w:t>
      </w:r>
      <w:r w:rsidRPr="00AF307D" w:rsidR="00C77069">
        <w:rPr>
          <w:rFonts w:ascii="Verdana" w:hAnsi="Verdana" w:cs="Arial"/>
        </w:rPr>
        <w:t xml:space="preserve"> Zonales</w:t>
      </w:r>
      <w:r w:rsidR="00AC0580">
        <w:rPr>
          <w:rFonts w:ascii="Verdana" w:hAnsi="Verdana" w:cs="Arial"/>
        </w:rPr>
        <w:t xml:space="preserve"> para expedir actos administrativos para la apertura y cierre de los hogares sustitutos</w:t>
      </w:r>
      <w:r w:rsidRPr="00AF307D" w:rsidR="005A1CC2">
        <w:rPr>
          <w:rFonts w:ascii="Verdana" w:hAnsi="Verdana" w:cs="Arial"/>
        </w:rPr>
        <w:t>;</w:t>
      </w:r>
      <w:r w:rsidRPr="00AF307D">
        <w:rPr>
          <w:rFonts w:ascii="Verdana" w:hAnsi="Verdana" w:cs="Arial"/>
        </w:rPr>
        <w:t xml:space="preserve"> (</w:t>
      </w:r>
      <w:proofErr w:type="spellStart"/>
      <w:r w:rsidRPr="00AF307D">
        <w:rPr>
          <w:rFonts w:ascii="Verdana" w:hAnsi="Verdana" w:cs="Arial"/>
        </w:rPr>
        <w:t>iii</w:t>
      </w:r>
      <w:proofErr w:type="spellEnd"/>
      <w:r w:rsidRPr="00AF307D">
        <w:rPr>
          <w:rFonts w:ascii="Verdana" w:hAnsi="Verdana" w:cs="Arial"/>
        </w:rPr>
        <w:t>)</w:t>
      </w:r>
      <w:r w:rsidRPr="00AF307D" w:rsidR="005A1CC2">
        <w:rPr>
          <w:rFonts w:ascii="Verdana" w:hAnsi="Verdana" w:cs="Arial"/>
        </w:rPr>
        <w:t xml:space="preserve"> </w:t>
      </w:r>
      <w:r w:rsidR="006C3E86">
        <w:rPr>
          <w:rFonts w:ascii="Verdana" w:hAnsi="Verdana" w:cs="Arial"/>
        </w:rPr>
        <w:t>I</w:t>
      </w:r>
      <w:r w:rsidRPr="00AF307D" w:rsidR="005A1CC2">
        <w:rPr>
          <w:rFonts w:ascii="Verdana" w:hAnsi="Verdana" w:cs="Arial"/>
        </w:rPr>
        <w:t>mposibilidad de delegar actos administrativos a operadores privados</w:t>
      </w:r>
      <w:r w:rsidRPr="00AF307D">
        <w:rPr>
          <w:rFonts w:ascii="Verdana" w:hAnsi="Verdana" w:cs="Arial"/>
        </w:rPr>
        <w:t>;</w:t>
      </w:r>
      <w:r w:rsidRPr="00AF307D" w:rsidR="005A1CC2">
        <w:rPr>
          <w:rFonts w:ascii="Verdana" w:hAnsi="Verdana" w:cs="Arial"/>
        </w:rPr>
        <w:t xml:space="preserve"> </w:t>
      </w:r>
      <w:r w:rsidR="00766E91">
        <w:rPr>
          <w:rFonts w:ascii="Verdana" w:hAnsi="Verdana" w:cs="Arial"/>
        </w:rPr>
        <w:t xml:space="preserve">y </w:t>
      </w:r>
      <w:r w:rsidRPr="00AF307D">
        <w:rPr>
          <w:rFonts w:ascii="Verdana" w:hAnsi="Verdana" w:cs="Arial"/>
        </w:rPr>
        <w:t>(</w:t>
      </w:r>
      <w:proofErr w:type="spellStart"/>
      <w:r w:rsidRPr="00AF307D">
        <w:rPr>
          <w:rFonts w:ascii="Verdana" w:hAnsi="Verdana" w:cs="Arial"/>
        </w:rPr>
        <w:t>iv</w:t>
      </w:r>
      <w:proofErr w:type="spellEnd"/>
      <w:r w:rsidRPr="00AF307D">
        <w:rPr>
          <w:rFonts w:ascii="Verdana" w:hAnsi="Verdana" w:cs="Arial"/>
        </w:rPr>
        <w:t xml:space="preserve">) </w:t>
      </w:r>
      <w:r w:rsidR="006C3E86">
        <w:rPr>
          <w:rFonts w:ascii="Verdana" w:hAnsi="Verdana" w:cs="Arial"/>
        </w:rPr>
        <w:t>C</w:t>
      </w:r>
      <w:r w:rsidRPr="00AF307D">
        <w:rPr>
          <w:rFonts w:ascii="Verdana" w:hAnsi="Verdana" w:cs="Arial"/>
        </w:rPr>
        <w:t>onclusiones.   </w:t>
      </w:r>
    </w:p>
    <w:p w:rsidRPr="00AF307D" w:rsidR="005A1CC2" w:rsidP="00050BE6" w:rsidRDefault="005A1CC2" w14:paraId="51337F4D" w14:textId="77777777">
      <w:pPr>
        <w:spacing w:after="0" w:line="240" w:lineRule="auto"/>
        <w:jc w:val="both"/>
        <w:rPr>
          <w:rFonts w:ascii="Verdana" w:hAnsi="Verdana" w:cs="Arial"/>
        </w:rPr>
      </w:pPr>
    </w:p>
    <w:p w:rsidRPr="00AF307D" w:rsidR="005A1CC2" w:rsidP="00050BE6" w:rsidRDefault="00737A82" w14:paraId="197884E6" w14:textId="2DA38AAD">
      <w:pPr>
        <w:pStyle w:val="Prrafodelista"/>
        <w:numPr>
          <w:ilvl w:val="0"/>
          <w:numId w:val="2"/>
        </w:numPr>
        <w:spacing w:after="0" w:line="240" w:lineRule="auto"/>
        <w:jc w:val="both"/>
        <w:rPr>
          <w:rFonts w:ascii="Verdana" w:hAnsi="Verdana" w:cs="Arial"/>
          <w:b/>
          <w:bCs/>
        </w:rPr>
      </w:pPr>
      <w:r w:rsidRPr="00AF307D">
        <w:rPr>
          <w:rFonts w:ascii="Verdana" w:hAnsi="Verdana" w:cs="Arial"/>
          <w:b/>
          <w:bCs/>
        </w:rPr>
        <w:t xml:space="preserve">Naturaleza del acto de apertura de un Hogar Sustituto </w:t>
      </w:r>
    </w:p>
    <w:p w:rsidRPr="00AF307D" w:rsidR="00737A82" w:rsidP="00050BE6" w:rsidRDefault="00737A82" w14:paraId="3EA4C838" w14:textId="77777777">
      <w:pPr>
        <w:spacing w:after="0" w:line="240" w:lineRule="auto"/>
        <w:jc w:val="both"/>
        <w:rPr>
          <w:rFonts w:ascii="Verdana" w:hAnsi="Verdana" w:cs="Arial"/>
          <w:b/>
          <w:bCs/>
        </w:rPr>
      </w:pPr>
    </w:p>
    <w:p w:rsidRPr="00AF307D" w:rsidR="00C77069" w:rsidP="00050BE6" w:rsidRDefault="00C77069" w14:paraId="5856536D" w14:textId="5FBDCF03">
      <w:pPr>
        <w:spacing w:after="0" w:line="240" w:lineRule="auto"/>
        <w:jc w:val="both"/>
        <w:rPr>
          <w:rFonts w:ascii="Verdana" w:hAnsi="Verdana" w:cs="Arial"/>
          <w:lang w:val="es-CO"/>
        </w:rPr>
      </w:pPr>
      <w:r w:rsidRPr="00C77069">
        <w:rPr>
          <w:rFonts w:ascii="Verdana" w:hAnsi="Verdana" w:cs="Arial"/>
          <w:lang w:val="es-CO"/>
        </w:rPr>
        <w:t>La resolución que aprueba la apertura de un Hogar Sustituto constituye un acto administrativo</w:t>
      </w:r>
      <w:r w:rsidR="00444197">
        <w:rPr>
          <w:rFonts w:ascii="Verdana" w:hAnsi="Verdana" w:cs="Arial"/>
          <w:lang w:val="es-CO"/>
        </w:rPr>
        <w:t xml:space="preserve"> de carácter particular y concreto, esto significa que afecta a un caso específico y a las partes involucradas. </w:t>
      </w:r>
      <w:r w:rsidRPr="00AF307D" w:rsidR="00E42846">
        <w:rPr>
          <w:rFonts w:ascii="Verdana" w:hAnsi="Verdana" w:cs="Arial"/>
          <w:lang w:val="es-CO"/>
        </w:rPr>
        <w:t xml:space="preserve"> </w:t>
      </w:r>
      <w:r w:rsidRPr="00C77069">
        <w:rPr>
          <w:rFonts w:ascii="Verdana" w:hAnsi="Verdana" w:cs="Arial"/>
          <w:lang w:val="es-CO"/>
        </w:rPr>
        <w:t>Dicho acto:</w:t>
      </w:r>
    </w:p>
    <w:p w:rsidRPr="00C77069" w:rsidR="00E42846" w:rsidP="00050BE6" w:rsidRDefault="00E42846" w14:paraId="609A11EF" w14:textId="77777777">
      <w:pPr>
        <w:spacing w:after="0" w:line="240" w:lineRule="auto"/>
        <w:jc w:val="both"/>
        <w:rPr>
          <w:rFonts w:ascii="Verdana" w:hAnsi="Verdana" w:cs="Arial"/>
          <w:lang w:val="es-CO"/>
        </w:rPr>
      </w:pPr>
    </w:p>
    <w:p w:rsidRPr="000C2E66" w:rsidR="00C77069" w:rsidP="00050BE6" w:rsidRDefault="00C77069" w14:paraId="02CB65BA" w14:textId="4BDA3890">
      <w:pPr>
        <w:numPr>
          <w:ilvl w:val="0"/>
          <w:numId w:val="3"/>
        </w:numPr>
        <w:spacing w:after="0" w:line="240" w:lineRule="auto"/>
        <w:jc w:val="both"/>
        <w:rPr>
          <w:rFonts w:ascii="Verdana" w:hAnsi="Verdana" w:cs="Arial"/>
          <w:lang w:val="es-CO"/>
        </w:rPr>
      </w:pPr>
      <w:r w:rsidRPr="00C77069">
        <w:rPr>
          <w:rFonts w:ascii="Verdana" w:hAnsi="Verdana" w:cs="Arial"/>
          <w:lang w:val="es-CO"/>
        </w:rPr>
        <w:t>Tiene efectos jurídicos frente a tercero</w:t>
      </w:r>
      <w:r w:rsidR="00D244B0">
        <w:rPr>
          <w:rFonts w:ascii="Verdana" w:hAnsi="Verdana" w:cs="Arial"/>
          <w:lang w:val="es-CO"/>
        </w:rPr>
        <w:t xml:space="preserve">s, </w:t>
      </w:r>
      <w:r w:rsidRPr="00D244B0" w:rsidR="00D244B0">
        <w:rPr>
          <w:rFonts w:ascii="Verdana" w:hAnsi="Verdana" w:cs="Arial"/>
        </w:rPr>
        <w:t>al habilitar a una persona o familia para participar en una modalidad de atención del Sistema Nacional de Bienestar Familiar (SNBF)</w:t>
      </w:r>
      <w:r w:rsidR="00833D72">
        <w:rPr>
          <w:rFonts w:ascii="Verdana" w:hAnsi="Verdana" w:cs="Arial"/>
        </w:rPr>
        <w:t xml:space="preserve">, creando </w:t>
      </w:r>
      <w:r w:rsidRPr="00833D72" w:rsidR="00833D72">
        <w:rPr>
          <w:rFonts w:ascii="Verdana" w:hAnsi="Verdana" w:cs="Arial"/>
        </w:rPr>
        <w:t>una situación jurídica nueva que no existía previamente: la calidad de Hogar Sustituto habilitado dentro del sistema de protección.</w:t>
      </w:r>
    </w:p>
    <w:p w:rsidRPr="00C77069" w:rsidR="000C2E66" w:rsidP="000C2E66" w:rsidRDefault="000C2E66" w14:paraId="6BF35701" w14:textId="77777777">
      <w:pPr>
        <w:spacing w:after="0" w:line="240" w:lineRule="auto"/>
        <w:ind w:left="720"/>
        <w:jc w:val="both"/>
        <w:rPr>
          <w:rFonts w:ascii="Verdana" w:hAnsi="Verdana" w:cs="Arial"/>
          <w:lang w:val="es-CO"/>
        </w:rPr>
      </w:pPr>
    </w:p>
    <w:p w:rsidRPr="000C2E66" w:rsidR="00C77069" w:rsidP="00050BE6" w:rsidRDefault="00C77069" w14:paraId="500A3DFA" w14:textId="02E97539">
      <w:pPr>
        <w:numPr>
          <w:ilvl w:val="0"/>
          <w:numId w:val="3"/>
        </w:numPr>
        <w:spacing w:after="0" w:line="240" w:lineRule="auto"/>
        <w:jc w:val="both"/>
        <w:rPr>
          <w:rFonts w:ascii="Verdana" w:hAnsi="Verdana" w:cs="Arial"/>
          <w:lang w:val="es-CO"/>
        </w:rPr>
      </w:pPr>
      <w:r w:rsidRPr="00C77069">
        <w:rPr>
          <w:rFonts w:ascii="Verdana" w:hAnsi="Verdana" w:cs="Arial"/>
          <w:lang w:val="es-CO"/>
        </w:rPr>
        <w:t>Se expide en ejercicio de una función administrativa pública</w:t>
      </w:r>
      <w:r w:rsidR="00D244B0">
        <w:rPr>
          <w:rFonts w:ascii="Verdana" w:hAnsi="Verdana" w:cs="Arial"/>
          <w:lang w:val="es-CO"/>
        </w:rPr>
        <w:t xml:space="preserve">, </w:t>
      </w:r>
      <w:r w:rsidRPr="00D244B0" w:rsidR="00D244B0">
        <w:rPr>
          <w:rFonts w:ascii="Verdana" w:hAnsi="Verdana" w:cs="Arial"/>
        </w:rPr>
        <w:t>conforme al marco institucional y misional del Instituto Colombiano de Bienestar Familiar (ICBF)</w:t>
      </w:r>
      <w:r w:rsidR="000C2E66">
        <w:rPr>
          <w:rFonts w:ascii="Verdana" w:hAnsi="Verdana" w:cs="Arial"/>
        </w:rPr>
        <w:t>.</w:t>
      </w:r>
    </w:p>
    <w:p w:rsidRPr="00C77069" w:rsidR="000C2E66" w:rsidP="000C2E66" w:rsidRDefault="000C2E66" w14:paraId="33DAB4CE" w14:textId="77777777">
      <w:pPr>
        <w:spacing w:after="0" w:line="240" w:lineRule="auto"/>
        <w:jc w:val="both"/>
        <w:rPr>
          <w:rFonts w:ascii="Verdana" w:hAnsi="Verdana" w:cs="Arial"/>
          <w:lang w:val="es-CO"/>
        </w:rPr>
      </w:pPr>
    </w:p>
    <w:p w:rsidR="00444197" w:rsidP="00050BE6" w:rsidRDefault="00C77069" w14:paraId="3BDCC3B8" w14:textId="256E4817">
      <w:pPr>
        <w:numPr>
          <w:ilvl w:val="0"/>
          <w:numId w:val="3"/>
        </w:numPr>
        <w:spacing w:after="0" w:line="240" w:lineRule="auto"/>
        <w:jc w:val="both"/>
        <w:rPr>
          <w:rFonts w:ascii="Verdana" w:hAnsi="Verdana" w:cs="Arial"/>
          <w:lang w:val="es-CO"/>
        </w:rPr>
      </w:pPr>
      <w:r w:rsidRPr="00110A58">
        <w:rPr>
          <w:rFonts w:ascii="Verdana" w:hAnsi="Verdana" w:cs="Arial"/>
          <w:lang w:val="es-CO"/>
        </w:rPr>
        <w:t>Implica el reconocimiento formal de una familia como actor dentro del Sistema Nacional de Bienestar Familiar</w:t>
      </w:r>
      <w:r w:rsidRPr="00110A58" w:rsidR="00643AC9">
        <w:rPr>
          <w:rFonts w:ascii="Verdana" w:hAnsi="Verdana" w:cs="Arial"/>
          <w:lang w:val="es-CO"/>
        </w:rPr>
        <w:t>,</w:t>
      </w:r>
      <w:r w:rsidRPr="00110A58">
        <w:rPr>
          <w:rFonts w:ascii="Verdana" w:hAnsi="Verdana" w:cs="Arial"/>
          <w:lang w:val="es-CO"/>
        </w:rPr>
        <w:t xml:space="preserve"> y la habilita para acoger a niñas, niños o adolescentes como medida de restablecimiento de derechos</w:t>
      </w:r>
      <w:r w:rsidRPr="00110A58" w:rsidR="00643AC9">
        <w:rPr>
          <w:rStyle w:val="Refdenotaalpie"/>
          <w:rFonts w:ascii="Verdana" w:hAnsi="Verdana" w:cs="Arial"/>
          <w:lang w:val="es-CO"/>
        </w:rPr>
        <w:footnoteReference w:id="1"/>
      </w:r>
      <w:r w:rsidRPr="00110A58">
        <w:rPr>
          <w:rFonts w:ascii="Verdana" w:hAnsi="Verdana" w:cs="Arial"/>
          <w:lang w:val="es-CO"/>
        </w:rPr>
        <w:t>.</w:t>
      </w:r>
    </w:p>
    <w:p w:rsidR="00444197" w:rsidP="00050BE6" w:rsidRDefault="00444197" w14:paraId="556F5767" w14:textId="77777777">
      <w:pPr>
        <w:spacing w:after="0" w:line="240" w:lineRule="auto"/>
        <w:jc w:val="both"/>
        <w:rPr>
          <w:rFonts w:ascii="Verdana" w:hAnsi="Verdana" w:cs="Arial"/>
          <w:lang w:val="es-CO"/>
        </w:rPr>
      </w:pPr>
    </w:p>
    <w:p w:rsidR="00C77069" w:rsidP="00050BE6" w:rsidRDefault="00C77069" w14:paraId="5ECD6C27" w14:textId="5142B298">
      <w:pPr>
        <w:spacing w:after="0" w:line="240" w:lineRule="auto"/>
        <w:jc w:val="both"/>
        <w:rPr>
          <w:rFonts w:ascii="Verdana" w:hAnsi="Verdana" w:cs="Arial"/>
          <w:lang w:val="es-CO"/>
        </w:rPr>
      </w:pPr>
      <w:r w:rsidRPr="00C77069">
        <w:rPr>
          <w:rFonts w:ascii="Verdana" w:hAnsi="Verdana" w:cs="Arial"/>
          <w:lang w:val="es-CO"/>
        </w:rPr>
        <w:t>Por tanto, se trata de una manifestación unilateral de la voluntad de la Administración Pública, con efectos jurídicos vinculantes, que debe ser expedida por autoridad competente y conforme a</w:t>
      </w:r>
      <w:r w:rsidR="00002D60">
        <w:rPr>
          <w:rFonts w:ascii="Verdana" w:hAnsi="Verdana" w:cs="Arial"/>
          <w:lang w:val="es-CO"/>
        </w:rPr>
        <w:t xml:space="preserve"> los principios de legalidad</w:t>
      </w:r>
      <w:r w:rsidR="00002D60">
        <w:rPr>
          <w:rStyle w:val="Refdenotaalpie"/>
          <w:rFonts w:ascii="Verdana" w:hAnsi="Verdana" w:cs="Arial"/>
          <w:lang w:val="es-CO"/>
        </w:rPr>
        <w:footnoteReference w:id="2"/>
      </w:r>
      <w:r w:rsidR="00002D60">
        <w:rPr>
          <w:rFonts w:ascii="Verdana" w:hAnsi="Verdana" w:cs="Arial"/>
          <w:lang w:val="es-CO"/>
        </w:rPr>
        <w:t xml:space="preserve"> y debido proceso</w:t>
      </w:r>
      <w:r w:rsidR="007E52A4">
        <w:rPr>
          <w:rStyle w:val="Refdenotaalpie"/>
          <w:rFonts w:ascii="Verdana" w:hAnsi="Verdana" w:cs="Arial"/>
          <w:lang w:val="es-CO"/>
        </w:rPr>
        <w:footnoteReference w:id="3"/>
      </w:r>
      <w:r w:rsidR="000C2E66">
        <w:rPr>
          <w:rFonts w:ascii="Verdana" w:hAnsi="Verdana" w:cs="Arial"/>
          <w:lang w:val="es-CO"/>
        </w:rPr>
        <w:t>.</w:t>
      </w:r>
    </w:p>
    <w:p w:rsidR="00444197" w:rsidP="00050BE6" w:rsidRDefault="00444197" w14:paraId="71DCE6CC" w14:textId="77777777">
      <w:pPr>
        <w:spacing w:after="0" w:line="240" w:lineRule="auto"/>
        <w:jc w:val="both"/>
        <w:rPr>
          <w:rFonts w:ascii="Verdana" w:hAnsi="Verdana" w:cs="Arial"/>
          <w:lang w:val="es-CO"/>
        </w:rPr>
      </w:pPr>
    </w:p>
    <w:p w:rsidR="00444197" w:rsidP="00050BE6" w:rsidRDefault="00110A58" w14:paraId="46D0C2B5" w14:textId="06CA557B">
      <w:pPr>
        <w:spacing w:after="0" w:line="240" w:lineRule="auto"/>
        <w:jc w:val="both"/>
        <w:rPr>
          <w:rFonts w:ascii="Verdana" w:hAnsi="Verdana" w:cs="Arial"/>
        </w:rPr>
      </w:pPr>
      <w:r>
        <w:rPr>
          <w:rFonts w:ascii="Verdana" w:hAnsi="Verdana" w:cs="Arial"/>
          <w:lang w:val="es-CO"/>
        </w:rPr>
        <w:t>En términos generales, r</w:t>
      </w:r>
      <w:r w:rsidR="00444197">
        <w:rPr>
          <w:rFonts w:ascii="Verdana" w:hAnsi="Verdana" w:cs="Arial"/>
          <w:lang w:val="es-CO"/>
        </w:rPr>
        <w:t xml:space="preserve">especto al acto administrativo, es preciso indicar que el Consejo de Estado lo ha señalado </w:t>
      </w:r>
      <w:r w:rsidRPr="00444197" w:rsidR="00444197">
        <w:rPr>
          <w:rFonts w:ascii="Verdana" w:hAnsi="Verdana" w:cs="Arial"/>
        </w:rPr>
        <w:t>“</w:t>
      </w:r>
      <w:r w:rsidRPr="00444197" w:rsidR="00444197">
        <w:rPr>
          <w:rFonts w:ascii="Verdana" w:hAnsi="Verdana" w:cs="Arial"/>
          <w:i/>
          <w:iCs/>
        </w:rPr>
        <w:t>como expresión de la voluntad administrativa unilateral encaminada a producir efectos jurídicos a nivel general y/o particular y concreto, se forma por la concurrencia de elementos de tipo subjetivo (órgano competente), objetivo (presupuestos de hecho a partir de un contenido en el que se identifique objeto, causa, motivo y finalidad, y elementos esenciales referidos a la efectiva expresión de una voluntad unilateral emitida en ejercicio de la función administrativa) y formal (procedimiento de expedición). Sin tales elementos el acto no sería tal y adolecería de vicios de formación generadores de invalidez, que afectan su legalidad</w:t>
      </w:r>
      <w:r w:rsidRPr="00444197" w:rsidR="00444197">
        <w:rPr>
          <w:rFonts w:ascii="Verdana" w:hAnsi="Verdana" w:cs="Arial"/>
        </w:rPr>
        <w:t>”</w:t>
      </w:r>
      <w:r w:rsidR="00FC5AF3">
        <w:rPr>
          <w:rStyle w:val="Refdenotaalpie"/>
          <w:rFonts w:ascii="Verdana" w:hAnsi="Verdana" w:cs="Arial"/>
        </w:rPr>
        <w:footnoteReference w:id="4"/>
      </w:r>
      <w:r w:rsidR="000C2E66">
        <w:rPr>
          <w:rFonts w:ascii="Verdana" w:hAnsi="Verdana" w:cs="Arial"/>
        </w:rPr>
        <w:t>.</w:t>
      </w:r>
    </w:p>
    <w:p w:rsidR="00D244B0" w:rsidP="00050BE6" w:rsidRDefault="00D244B0" w14:paraId="0A71B598" w14:textId="77777777">
      <w:pPr>
        <w:spacing w:after="0" w:line="240" w:lineRule="auto"/>
        <w:jc w:val="both"/>
        <w:rPr>
          <w:rFonts w:ascii="Verdana" w:hAnsi="Verdana" w:cs="Arial"/>
        </w:rPr>
      </w:pPr>
    </w:p>
    <w:p w:rsidRPr="00C77069" w:rsidR="00D244B0" w:rsidP="00050BE6" w:rsidRDefault="00D244B0" w14:paraId="6D6D9D8E" w14:textId="02361CC9">
      <w:pPr>
        <w:spacing w:after="0" w:line="240" w:lineRule="auto"/>
        <w:jc w:val="both"/>
        <w:rPr>
          <w:rFonts w:ascii="Verdana" w:hAnsi="Verdana" w:cs="Arial"/>
          <w:lang w:val="es-CO"/>
        </w:rPr>
      </w:pPr>
      <w:r w:rsidRPr="00D244B0">
        <w:rPr>
          <w:rFonts w:ascii="Verdana" w:hAnsi="Verdana" w:cs="Arial"/>
        </w:rPr>
        <w:t>Así, la resolución de apertura de un Hogar Sustituto requiere observar no solo el cumplimiento de los requisitos técnicos del proceso de evaluación, sino también los requisitos jurídicos esenciales del acto administrativo, en tanto habilita el uso legítimo de una modalidad de protección que incide directamente en el ejercicio y garantía de derechos fundamentales de la infancia y la adolescencia.</w:t>
      </w:r>
      <w:r>
        <w:rPr>
          <w:rFonts w:ascii="Verdana" w:hAnsi="Verdana" w:cs="Arial"/>
        </w:rPr>
        <w:t xml:space="preserve"> </w:t>
      </w:r>
    </w:p>
    <w:p w:rsidRPr="00AF307D" w:rsidR="00DB7842" w:rsidP="00050BE6" w:rsidRDefault="00DB7842" w14:paraId="08E667AC" w14:textId="77777777">
      <w:pPr>
        <w:spacing w:after="0" w:line="240" w:lineRule="auto"/>
        <w:jc w:val="both"/>
        <w:rPr>
          <w:rFonts w:ascii="Verdana" w:hAnsi="Verdana" w:cs="Arial"/>
        </w:rPr>
      </w:pPr>
    </w:p>
    <w:p w:rsidRPr="00AF307D" w:rsidR="00DB7842" w:rsidP="00050BE6" w:rsidRDefault="00C77069" w14:paraId="1D220DE8" w14:textId="20E7E03F">
      <w:pPr>
        <w:pStyle w:val="Prrafodelista"/>
        <w:numPr>
          <w:ilvl w:val="0"/>
          <w:numId w:val="2"/>
        </w:numPr>
        <w:spacing w:after="0" w:line="240" w:lineRule="auto"/>
        <w:jc w:val="both"/>
        <w:rPr>
          <w:rFonts w:ascii="Verdana" w:hAnsi="Verdana" w:cs="Arial"/>
          <w:b/>
          <w:bCs/>
        </w:rPr>
      </w:pPr>
      <w:r w:rsidRPr="00AF307D">
        <w:rPr>
          <w:rFonts w:ascii="Verdana" w:hAnsi="Verdana" w:cs="Arial"/>
          <w:b/>
          <w:bCs/>
        </w:rPr>
        <w:t>Competencia de los coordinadores de los Centros Zonales</w:t>
      </w:r>
      <w:r w:rsidR="00C040CF">
        <w:rPr>
          <w:rFonts w:ascii="Verdana" w:hAnsi="Verdana" w:cs="Arial"/>
          <w:b/>
          <w:bCs/>
        </w:rPr>
        <w:t xml:space="preserve"> para expedir actos administrativos</w:t>
      </w:r>
      <w:r w:rsidR="00AC0580">
        <w:rPr>
          <w:rFonts w:ascii="Verdana" w:hAnsi="Verdana" w:cs="Arial"/>
          <w:b/>
          <w:bCs/>
        </w:rPr>
        <w:t xml:space="preserve"> para la apertura y cierre de los hogares sustitutos</w:t>
      </w:r>
      <w:r w:rsidR="00C040CF">
        <w:rPr>
          <w:rFonts w:ascii="Verdana" w:hAnsi="Verdana" w:cs="Arial"/>
          <w:b/>
          <w:bCs/>
        </w:rPr>
        <w:t xml:space="preserve">: </w:t>
      </w:r>
    </w:p>
    <w:p w:rsidRPr="00AF307D" w:rsidR="00C77069" w:rsidP="00050BE6" w:rsidRDefault="00C77069" w14:paraId="34D74E34" w14:textId="77777777">
      <w:pPr>
        <w:spacing w:after="0" w:line="240" w:lineRule="auto"/>
        <w:jc w:val="both"/>
        <w:rPr>
          <w:rFonts w:ascii="Verdana" w:hAnsi="Verdana" w:cs="Arial"/>
          <w:lang w:val="es-CO"/>
        </w:rPr>
      </w:pPr>
    </w:p>
    <w:p w:rsidR="00C77069" w:rsidP="00050BE6" w:rsidRDefault="00C77069" w14:paraId="5471651C" w14:textId="66AA109A">
      <w:pPr>
        <w:spacing w:after="0" w:line="240" w:lineRule="auto"/>
        <w:jc w:val="both"/>
        <w:rPr>
          <w:rFonts w:ascii="Verdana" w:hAnsi="Verdana" w:cs="Arial"/>
          <w:lang w:val="es-CO"/>
        </w:rPr>
      </w:pPr>
      <w:r w:rsidRPr="00C77069">
        <w:rPr>
          <w:rFonts w:ascii="Verdana" w:hAnsi="Verdana" w:cs="Arial"/>
          <w:lang w:val="es-CO"/>
        </w:rPr>
        <w:t xml:space="preserve">Si bien los documentos técnicos del ICBF han asignado </w:t>
      </w:r>
      <w:r w:rsidR="00AC0580">
        <w:rPr>
          <w:rFonts w:ascii="Verdana" w:hAnsi="Verdana" w:cs="Arial"/>
          <w:lang w:val="es-CO"/>
        </w:rPr>
        <w:t>la</w:t>
      </w:r>
      <w:r w:rsidRPr="00C77069">
        <w:rPr>
          <w:rFonts w:ascii="Verdana" w:hAnsi="Verdana" w:cs="Arial"/>
          <w:lang w:val="es-CO"/>
        </w:rPr>
        <w:t xml:space="preserve"> función </w:t>
      </w:r>
      <w:r w:rsidR="00AC0580">
        <w:rPr>
          <w:rFonts w:ascii="Verdana" w:hAnsi="Verdana" w:cs="Arial"/>
          <w:lang w:val="es-CO"/>
        </w:rPr>
        <w:t xml:space="preserve">de expedir actos administrativos para la apertura y cierre de los hogares sustitutos </w:t>
      </w:r>
      <w:r w:rsidRPr="00C77069">
        <w:rPr>
          <w:rFonts w:ascii="Verdana" w:hAnsi="Verdana" w:cs="Arial"/>
          <w:lang w:val="es-CO"/>
        </w:rPr>
        <w:t>a los Coordinadores Zonales, no existe una norma con fuerza de ley ni decreto reglamentario que otorgue de forma expresa esta competencia.</w:t>
      </w:r>
    </w:p>
    <w:p w:rsidRPr="00C77069" w:rsidR="00C040CF" w:rsidP="00050BE6" w:rsidRDefault="00C040CF" w14:paraId="5B2CB47A" w14:textId="77777777">
      <w:pPr>
        <w:spacing w:after="0" w:line="240" w:lineRule="auto"/>
        <w:jc w:val="both"/>
        <w:rPr>
          <w:rFonts w:ascii="Verdana" w:hAnsi="Verdana" w:cs="Arial"/>
          <w:lang w:val="es-CO"/>
        </w:rPr>
      </w:pPr>
    </w:p>
    <w:p w:rsidR="00C77069" w:rsidP="00050BE6" w:rsidRDefault="00C77069" w14:paraId="1D40D6B7" w14:textId="0D8AD48A">
      <w:pPr>
        <w:spacing w:after="0" w:line="240" w:lineRule="auto"/>
        <w:jc w:val="both"/>
        <w:rPr>
          <w:rFonts w:ascii="Verdana" w:hAnsi="Verdana" w:cs="Arial"/>
          <w:lang w:val="es-CO"/>
        </w:rPr>
      </w:pPr>
      <w:r w:rsidRPr="00C77069">
        <w:rPr>
          <w:rFonts w:ascii="Verdana" w:hAnsi="Verdana" w:cs="Arial"/>
          <w:lang w:val="es-CO"/>
        </w:rPr>
        <w:t xml:space="preserve">Sin embargo, </w:t>
      </w:r>
      <w:r w:rsidR="00AC0580">
        <w:rPr>
          <w:rFonts w:ascii="Verdana" w:hAnsi="Verdana" w:cs="Arial"/>
          <w:lang w:val="es-CO"/>
        </w:rPr>
        <w:t xml:space="preserve">tal como ya se señaló en el </w:t>
      </w:r>
      <w:r w:rsidRPr="00AC0580" w:rsidR="00AC0580">
        <w:rPr>
          <w:rFonts w:ascii="Verdana" w:hAnsi="Verdana" w:cs="Arial"/>
          <w:lang w:val="es-CO"/>
        </w:rPr>
        <w:t>concepto Jurídico No. 04 de 2021 de la OAJ</w:t>
      </w:r>
      <w:r w:rsidR="00AC0580">
        <w:rPr>
          <w:rStyle w:val="Refdenotaalpie"/>
          <w:rFonts w:ascii="Verdana" w:hAnsi="Verdana" w:cs="Arial"/>
          <w:lang w:val="es-CO"/>
        </w:rPr>
        <w:footnoteReference w:id="5"/>
      </w:r>
      <w:r w:rsidR="00AC0580">
        <w:rPr>
          <w:rFonts w:ascii="Verdana" w:hAnsi="Verdana" w:cs="Arial"/>
          <w:lang w:val="es-CO"/>
        </w:rPr>
        <w:t>,</w:t>
      </w:r>
      <w:r w:rsidRPr="00C77069" w:rsidR="00AC0580">
        <w:rPr>
          <w:rFonts w:ascii="Verdana" w:hAnsi="Verdana" w:cs="Arial"/>
          <w:lang w:val="es-CO"/>
        </w:rPr>
        <w:t xml:space="preserve"> </w:t>
      </w:r>
      <w:r w:rsidRPr="00C77069">
        <w:rPr>
          <w:rFonts w:ascii="Verdana" w:hAnsi="Verdana" w:cs="Arial"/>
          <w:lang w:val="es-CO"/>
        </w:rPr>
        <w:t>puede sustentarse su ejercicio en:</w:t>
      </w:r>
    </w:p>
    <w:p w:rsidRPr="00C77069" w:rsidR="00C040CF" w:rsidP="00050BE6" w:rsidRDefault="00C040CF" w14:paraId="0223D16B" w14:textId="77777777">
      <w:pPr>
        <w:spacing w:after="0" w:line="240" w:lineRule="auto"/>
        <w:jc w:val="both"/>
        <w:rPr>
          <w:rFonts w:ascii="Verdana" w:hAnsi="Verdana" w:cs="Arial"/>
          <w:lang w:val="es-CO"/>
        </w:rPr>
      </w:pPr>
    </w:p>
    <w:p w:rsidRPr="001C75E7" w:rsidR="00AC0580" w:rsidP="00050BE6" w:rsidRDefault="003B0EEE" w14:paraId="672F6902" w14:textId="328F41E2">
      <w:pPr>
        <w:numPr>
          <w:ilvl w:val="0"/>
          <w:numId w:val="4"/>
        </w:numPr>
        <w:spacing w:after="0" w:line="240" w:lineRule="auto"/>
        <w:ind w:left="714" w:hanging="357"/>
        <w:jc w:val="both"/>
        <w:rPr>
          <w:rFonts w:ascii="Verdana" w:hAnsi="Verdana" w:cs="Arial"/>
          <w:lang w:val="es-CO"/>
        </w:rPr>
      </w:pPr>
      <w:r>
        <w:rPr>
          <w:rFonts w:ascii="Verdana" w:hAnsi="Verdana" w:cs="Arial"/>
        </w:rPr>
        <w:t>E</w:t>
      </w:r>
      <w:r w:rsidRPr="003B0EEE">
        <w:rPr>
          <w:rFonts w:ascii="Verdana" w:hAnsi="Verdana" w:cs="Arial"/>
        </w:rPr>
        <w:t>l artículo 57 del Acuerdo 000102 de 1979, aprobado por el artículo 1 del Decreto 334 de 1980</w:t>
      </w:r>
      <w:r w:rsidR="00C70583">
        <w:rPr>
          <w:rStyle w:val="Refdenotaalpie"/>
          <w:rFonts w:ascii="Verdana" w:hAnsi="Verdana" w:cs="Arial"/>
        </w:rPr>
        <w:footnoteReference w:id="6"/>
      </w:r>
      <w:r>
        <w:rPr>
          <w:rFonts w:ascii="Verdana" w:hAnsi="Verdana" w:cs="Arial"/>
        </w:rPr>
        <w:t xml:space="preserve">, el cual </w:t>
      </w:r>
      <w:r w:rsidRPr="00C70583" w:rsidR="00C70583">
        <w:rPr>
          <w:rFonts w:ascii="Verdana" w:hAnsi="Verdana" w:cs="Arial"/>
        </w:rPr>
        <w:t>permite que, en el marco de sus funciones, los coordinadores de los centros zonales del ICBF puedan expedir actos administrativos</w:t>
      </w:r>
      <w:r w:rsidR="00C70583">
        <w:rPr>
          <w:rFonts w:ascii="Verdana" w:hAnsi="Verdana" w:cs="Arial"/>
        </w:rPr>
        <w:t xml:space="preserve">. </w:t>
      </w:r>
    </w:p>
    <w:p w:rsidRPr="00F144F6" w:rsidR="001C75E7" w:rsidP="001C75E7" w:rsidRDefault="001C75E7" w14:paraId="0BB3EA4A" w14:textId="77777777">
      <w:pPr>
        <w:spacing w:after="0" w:line="240" w:lineRule="auto"/>
        <w:ind w:left="714"/>
        <w:jc w:val="both"/>
        <w:rPr>
          <w:rFonts w:ascii="Verdana" w:hAnsi="Verdana" w:cs="Arial"/>
          <w:lang w:val="es-CO"/>
        </w:rPr>
      </w:pPr>
    </w:p>
    <w:p w:rsidR="00C77069" w:rsidP="00050BE6" w:rsidRDefault="00C70583" w14:paraId="5B79E167" w14:textId="172C9B2A">
      <w:pPr>
        <w:numPr>
          <w:ilvl w:val="0"/>
          <w:numId w:val="4"/>
        </w:numPr>
        <w:spacing w:after="0" w:line="240" w:lineRule="auto"/>
        <w:ind w:left="714" w:hanging="357"/>
        <w:jc w:val="both"/>
        <w:rPr>
          <w:rFonts w:ascii="Verdana" w:hAnsi="Verdana" w:cs="Arial"/>
          <w:lang w:val="es-CO"/>
        </w:rPr>
      </w:pPr>
      <w:r>
        <w:rPr>
          <w:rFonts w:ascii="Verdana" w:hAnsi="Verdana" w:cs="Arial"/>
          <w:lang w:val="es-CO"/>
        </w:rPr>
        <w:t>El a</w:t>
      </w:r>
      <w:r w:rsidRPr="00C70583" w:rsidR="00C77069">
        <w:rPr>
          <w:rFonts w:ascii="Verdana" w:hAnsi="Verdana" w:cs="Arial"/>
          <w:lang w:val="es-CO"/>
        </w:rPr>
        <w:t>rtículo 59 de la Ley 1098 de 2006</w:t>
      </w:r>
      <w:r w:rsidRPr="00C77069" w:rsidR="00C77069">
        <w:rPr>
          <w:rFonts w:ascii="Verdana" w:hAnsi="Verdana" w:cs="Arial"/>
          <w:lang w:val="es-CO"/>
        </w:rPr>
        <w:t>, que dispone la ubicación en Hogar Sustituto como medida de protección formal que requiere acto administrativo</w:t>
      </w:r>
      <w:r w:rsidR="001C75E7">
        <w:rPr>
          <w:rFonts w:ascii="Verdana" w:hAnsi="Verdana" w:cs="Arial"/>
          <w:lang w:val="es-CO"/>
        </w:rPr>
        <w:t>.</w:t>
      </w:r>
    </w:p>
    <w:p w:rsidRPr="00C77069" w:rsidR="001C75E7" w:rsidP="001C75E7" w:rsidRDefault="001C75E7" w14:paraId="06FBC533" w14:textId="77777777">
      <w:pPr>
        <w:spacing w:after="0" w:line="240" w:lineRule="auto"/>
        <w:jc w:val="both"/>
        <w:rPr>
          <w:rFonts w:ascii="Verdana" w:hAnsi="Verdana" w:cs="Arial"/>
          <w:lang w:val="es-CO"/>
        </w:rPr>
      </w:pPr>
    </w:p>
    <w:p w:rsidRPr="00F144F6" w:rsidR="00C77069" w:rsidP="00050BE6" w:rsidRDefault="00F144F6" w14:paraId="6DC90BB9" w14:textId="69534586">
      <w:pPr>
        <w:numPr>
          <w:ilvl w:val="0"/>
          <w:numId w:val="4"/>
        </w:numPr>
        <w:spacing w:after="0" w:line="240" w:lineRule="auto"/>
        <w:ind w:left="714" w:hanging="357"/>
        <w:jc w:val="both"/>
        <w:rPr>
          <w:rFonts w:ascii="Verdana" w:hAnsi="Verdana" w:cs="Arial"/>
          <w:lang w:val="es-CO"/>
        </w:rPr>
      </w:pPr>
      <w:r w:rsidRPr="00F144F6">
        <w:rPr>
          <w:rFonts w:ascii="Verdana" w:hAnsi="Verdana" w:cs="Arial"/>
          <w:lang w:val="es-CO"/>
        </w:rPr>
        <w:t xml:space="preserve">El </w:t>
      </w:r>
      <w:r w:rsidRPr="00F144F6" w:rsidR="00C77069">
        <w:rPr>
          <w:rFonts w:ascii="Verdana" w:hAnsi="Verdana" w:cs="Arial"/>
          <w:lang w:val="es-CO"/>
        </w:rPr>
        <w:t xml:space="preserve">Artículo 96 </w:t>
      </w:r>
      <w:r w:rsidR="00EE3D85">
        <w:rPr>
          <w:rFonts w:ascii="Verdana" w:hAnsi="Verdana" w:cs="Arial"/>
          <w:lang w:val="es-CO"/>
        </w:rPr>
        <w:t xml:space="preserve">de la Ley </w:t>
      </w:r>
      <w:proofErr w:type="spellStart"/>
      <w:r w:rsidRPr="00F144F6" w:rsidR="00C77069">
        <w:rPr>
          <w:rFonts w:ascii="Verdana" w:hAnsi="Verdana" w:cs="Arial"/>
          <w:i/>
          <w:iCs/>
          <w:lang w:val="es-CO"/>
        </w:rPr>
        <w:t>ibídem</w:t>
      </w:r>
      <w:proofErr w:type="spellEnd"/>
      <w:r w:rsidRPr="00F144F6" w:rsidR="00C77069">
        <w:rPr>
          <w:rFonts w:ascii="Verdana" w:hAnsi="Verdana" w:cs="Arial"/>
          <w:lang w:val="es-CO"/>
        </w:rPr>
        <w:t>, que</w:t>
      </w:r>
      <w:r w:rsidRPr="00F144F6" w:rsidR="00C040CF">
        <w:rPr>
          <w:rFonts w:ascii="Verdana" w:hAnsi="Verdana" w:cs="Arial"/>
          <w:lang w:val="es-CO"/>
        </w:rPr>
        <w:t xml:space="preserve"> indica que el “</w:t>
      </w:r>
      <w:r w:rsidRPr="00F144F6" w:rsidR="00C040CF">
        <w:rPr>
          <w:rFonts w:ascii="Verdana" w:hAnsi="Verdana" w:cs="Arial"/>
          <w:i/>
          <w:iCs/>
        </w:rPr>
        <w:t>seguimiento de las medidas de protección o de restablecimiento adoptadas por los defensores y comisarios de familia estará a cargo del respectivo coordinador del centro zonal del Instituto Colombiano de Bienestar Familiar</w:t>
      </w:r>
      <w:r w:rsidRPr="00F144F6" w:rsidR="00C040CF">
        <w:rPr>
          <w:rFonts w:ascii="Verdana" w:hAnsi="Verdana" w:cs="Arial"/>
        </w:rPr>
        <w:t>”</w:t>
      </w:r>
      <w:r w:rsidR="00EE3D85">
        <w:rPr>
          <w:rFonts w:ascii="Verdana" w:hAnsi="Verdana" w:cs="Arial"/>
        </w:rPr>
        <w:t>.</w:t>
      </w:r>
    </w:p>
    <w:p w:rsidRPr="00AF307D" w:rsidR="00C77069" w:rsidP="00050BE6" w:rsidRDefault="00C77069" w14:paraId="529EE360" w14:textId="77777777">
      <w:pPr>
        <w:spacing w:after="0" w:line="240" w:lineRule="auto"/>
        <w:jc w:val="both"/>
        <w:rPr>
          <w:rFonts w:ascii="Verdana" w:hAnsi="Verdana" w:cs="Arial"/>
          <w:lang w:val="es-CO"/>
        </w:rPr>
      </w:pPr>
    </w:p>
    <w:p w:rsidR="00C77069" w:rsidP="00050BE6" w:rsidRDefault="00C77069" w14:paraId="5B0326D8" w14:textId="2D263C58">
      <w:pPr>
        <w:pStyle w:val="Prrafodelista"/>
        <w:numPr>
          <w:ilvl w:val="0"/>
          <w:numId w:val="2"/>
        </w:numPr>
        <w:spacing w:after="0" w:line="240" w:lineRule="auto"/>
        <w:jc w:val="both"/>
        <w:rPr>
          <w:rFonts w:ascii="Verdana" w:hAnsi="Verdana" w:cs="Arial"/>
          <w:b/>
          <w:bCs/>
          <w:lang w:val="es-CO"/>
        </w:rPr>
      </w:pPr>
      <w:r w:rsidRPr="00AF307D">
        <w:rPr>
          <w:rFonts w:ascii="Verdana" w:hAnsi="Verdana" w:cs="Arial"/>
          <w:b/>
          <w:bCs/>
          <w:lang w:val="es-CO"/>
        </w:rPr>
        <w:t>Imposibilidad de delegar actos administrativos a operadores privados</w:t>
      </w:r>
      <w:r w:rsidR="001C75E7">
        <w:rPr>
          <w:rFonts w:ascii="Verdana" w:hAnsi="Verdana" w:cs="Arial"/>
          <w:b/>
          <w:bCs/>
          <w:lang w:val="es-CO"/>
        </w:rPr>
        <w:t>.</w:t>
      </w:r>
    </w:p>
    <w:p w:rsidRPr="00AF307D" w:rsidR="00C040CF" w:rsidP="00050BE6" w:rsidRDefault="00C040CF" w14:paraId="02C16B36" w14:textId="77777777">
      <w:pPr>
        <w:pStyle w:val="Prrafodelista"/>
        <w:spacing w:after="0" w:line="240" w:lineRule="auto"/>
        <w:ind w:left="1080"/>
        <w:jc w:val="both"/>
        <w:rPr>
          <w:rFonts w:ascii="Verdana" w:hAnsi="Verdana" w:cs="Arial"/>
          <w:b/>
          <w:bCs/>
          <w:lang w:val="es-CO"/>
        </w:rPr>
      </w:pPr>
    </w:p>
    <w:p w:rsidRPr="0092397F" w:rsidR="00C70583" w:rsidP="00050BE6" w:rsidRDefault="00C77069" w14:paraId="6F5653CD" w14:textId="0D2C89E7">
      <w:pPr>
        <w:spacing w:after="0" w:line="240" w:lineRule="auto"/>
        <w:jc w:val="both"/>
        <w:rPr>
          <w:rFonts w:ascii="Verdana" w:hAnsi="Verdana" w:cs="Arial"/>
        </w:rPr>
      </w:pPr>
      <w:r w:rsidRPr="0092397F">
        <w:rPr>
          <w:rFonts w:ascii="Verdana" w:hAnsi="Verdana" w:cs="Arial"/>
          <w:lang w:val="es-CO"/>
        </w:rPr>
        <w:t xml:space="preserve">La </w:t>
      </w:r>
      <w:r w:rsidRPr="0092397F" w:rsidR="001C75E7">
        <w:rPr>
          <w:rFonts w:ascii="Verdana" w:hAnsi="Verdana" w:cs="Arial"/>
          <w:lang w:val="es-CO"/>
        </w:rPr>
        <w:t>proposición</w:t>
      </w:r>
      <w:r w:rsidRPr="0092397F">
        <w:rPr>
          <w:rFonts w:ascii="Verdana" w:hAnsi="Verdana" w:cs="Arial"/>
          <w:lang w:val="es-CO"/>
        </w:rPr>
        <w:t xml:space="preserve"> de permitir que operadores privados expidan los actos administrativos de apertura de Hogares Sustitutos </w:t>
      </w:r>
      <w:r w:rsidRPr="0092397F" w:rsidR="0092397F">
        <w:rPr>
          <w:rFonts w:ascii="Verdana" w:hAnsi="Verdana" w:cs="Arial"/>
        </w:rPr>
        <w:t>resulta jurídicamente cuestionable, dado que plantea serias tensiones con el principio de legalidad y con las restricciones constitucionales sobre el ejercicio de función pública</w:t>
      </w:r>
      <w:r w:rsidR="00432807">
        <w:rPr>
          <w:rFonts w:ascii="Verdana" w:hAnsi="Verdana" w:cs="Arial"/>
        </w:rPr>
        <w:t xml:space="preserve"> por particulares</w:t>
      </w:r>
      <w:r w:rsidRPr="0092397F" w:rsidR="0092397F">
        <w:rPr>
          <w:rFonts w:ascii="Verdana" w:hAnsi="Verdana" w:cs="Arial"/>
        </w:rPr>
        <w:t>.</w:t>
      </w:r>
    </w:p>
    <w:p w:rsidR="0092397F" w:rsidP="00050BE6" w:rsidRDefault="0092397F" w14:paraId="60BC0A76" w14:textId="77777777">
      <w:pPr>
        <w:spacing w:after="0" w:line="240" w:lineRule="auto"/>
        <w:jc w:val="both"/>
        <w:rPr>
          <w:rFonts w:ascii="Verdana" w:hAnsi="Verdana" w:cs="Arial"/>
          <w:lang w:val="es-CO"/>
        </w:rPr>
      </w:pPr>
    </w:p>
    <w:p w:rsidR="00544752" w:rsidP="00050BE6" w:rsidRDefault="003E31A4" w14:paraId="04ACDB16" w14:textId="49B83541">
      <w:pPr>
        <w:spacing w:after="0" w:line="240" w:lineRule="auto"/>
        <w:jc w:val="both"/>
        <w:rPr>
          <w:rFonts w:ascii="Verdana" w:hAnsi="Verdana" w:cs="Arial"/>
          <w:lang w:val="es-CO"/>
        </w:rPr>
      </w:pPr>
      <w:proofErr w:type="gramStart"/>
      <w:r>
        <w:rPr>
          <w:rFonts w:ascii="Verdana" w:hAnsi="Verdana" w:cs="Arial"/>
          <w:lang w:val="es-CO"/>
        </w:rPr>
        <w:t xml:space="preserve">Los </w:t>
      </w:r>
      <w:r w:rsidRPr="00C77069" w:rsidR="00C77069">
        <w:rPr>
          <w:rFonts w:ascii="Verdana" w:hAnsi="Verdana" w:cs="Arial"/>
          <w:lang w:val="es-CO"/>
        </w:rPr>
        <w:t xml:space="preserve"> artículo</w:t>
      </w:r>
      <w:r w:rsidR="00555D43">
        <w:rPr>
          <w:rFonts w:ascii="Verdana" w:hAnsi="Verdana" w:cs="Arial"/>
          <w:lang w:val="es-CO"/>
        </w:rPr>
        <w:t>s</w:t>
      </w:r>
      <w:proofErr w:type="gramEnd"/>
      <w:r w:rsidRPr="00C77069" w:rsidR="00C77069">
        <w:rPr>
          <w:rFonts w:ascii="Verdana" w:hAnsi="Verdana" w:cs="Arial"/>
          <w:lang w:val="es-CO"/>
        </w:rPr>
        <w:t xml:space="preserve"> 2</w:t>
      </w:r>
      <w:r w:rsidR="00555D43">
        <w:rPr>
          <w:rFonts w:ascii="Verdana" w:hAnsi="Verdana" w:cs="Arial"/>
          <w:lang w:val="es-CO"/>
        </w:rPr>
        <w:t>09</w:t>
      </w:r>
      <w:r w:rsidRPr="00C77069" w:rsidR="00C77069">
        <w:rPr>
          <w:rFonts w:ascii="Verdana" w:hAnsi="Verdana" w:cs="Arial"/>
          <w:lang w:val="es-CO"/>
        </w:rPr>
        <w:t xml:space="preserve"> </w:t>
      </w:r>
      <w:r w:rsidR="00555D43">
        <w:rPr>
          <w:rFonts w:ascii="Verdana" w:hAnsi="Verdana" w:cs="Arial"/>
          <w:lang w:val="es-CO"/>
        </w:rPr>
        <w:t xml:space="preserve">y 211 </w:t>
      </w:r>
      <w:r w:rsidRPr="00C77069" w:rsidR="00C77069">
        <w:rPr>
          <w:rFonts w:ascii="Verdana" w:hAnsi="Verdana" w:cs="Arial"/>
          <w:lang w:val="es-CO"/>
        </w:rPr>
        <w:t>de la Constitución</w:t>
      </w:r>
      <w:r>
        <w:rPr>
          <w:rFonts w:ascii="Verdana" w:hAnsi="Verdana" w:cs="Arial"/>
          <w:lang w:val="es-CO"/>
        </w:rPr>
        <w:t xml:space="preserve"> señalan que</w:t>
      </w:r>
      <w:r w:rsidR="00544752">
        <w:rPr>
          <w:rFonts w:ascii="Verdana" w:hAnsi="Verdana" w:cs="Arial"/>
          <w:lang w:val="es-CO"/>
        </w:rPr>
        <w:t xml:space="preserve">: </w:t>
      </w:r>
    </w:p>
    <w:p w:rsidR="00544752" w:rsidP="00050BE6" w:rsidRDefault="00544752" w14:paraId="7CAB54B9" w14:textId="77777777">
      <w:pPr>
        <w:spacing w:after="0" w:line="240" w:lineRule="auto"/>
        <w:jc w:val="both"/>
        <w:rPr>
          <w:rFonts w:ascii="Verdana" w:hAnsi="Verdana" w:cs="Arial"/>
          <w:lang w:val="es-CO"/>
        </w:rPr>
      </w:pPr>
    </w:p>
    <w:p w:rsidRPr="00230E05" w:rsidR="00684123" w:rsidP="00050BE6" w:rsidRDefault="00D77F63" w14:paraId="528372E3" w14:textId="3DDDB144">
      <w:pPr>
        <w:spacing w:after="0" w:line="240" w:lineRule="auto"/>
        <w:ind w:left="708"/>
        <w:jc w:val="both"/>
        <w:rPr>
          <w:rFonts w:ascii="Verdana" w:hAnsi="Verdana" w:cs="Arial"/>
          <w:i/>
          <w:iCs/>
          <w:sz w:val="16"/>
          <w:szCs w:val="16"/>
          <w:lang w:val="es-CO"/>
        </w:rPr>
      </w:pPr>
      <w:r w:rsidRPr="00230E05">
        <w:rPr>
          <w:rFonts w:ascii="Verdana" w:hAnsi="Verdana" w:cs="Arial"/>
          <w:b/>
          <w:bCs/>
          <w:i/>
          <w:iCs/>
          <w:sz w:val="16"/>
          <w:szCs w:val="16"/>
          <w:lang w:val="es-CO"/>
        </w:rPr>
        <w:t>“</w:t>
      </w:r>
      <w:r w:rsidRPr="00230E05" w:rsidR="00684123">
        <w:rPr>
          <w:rFonts w:ascii="Verdana" w:hAnsi="Verdana" w:cs="Arial"/>
          <w:b/>
          <w:bCs/>
          <w:i/>
          <w:iCs/>
          <w:sz w:val="16"/>
          <w:szCs w:val="16"/>
          <w:lang w:val="es-CO"/>
        </w:rPr>
        <w:t>ARTÍCULO 209.</w:t>
      </w:r>
      <w:r w:rsidRPr="00230E05" w:rsidR="00684123">
        <w:rPr>
          <w:rFonts w:ascii="Verdana" w:hAnsi="Verdana" w:cs="Arial"/>
          <w:i/>
          <w:iCs/>
          <w:sz w:val="16"/>
          <w:szCs w:val="16"/>
          <w:lang w:val="es-CO"/>
        </w:rPr>
        <w:t xml:space="preserv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Pr="00230E05" w:rsidR="00D77F63" w:rsidP="00050BE6" w:rsidRDefault="00D77F63" w14:paraId="475ADE0D" w14:textId="77777777">
      <w:pPr>
        <w:spacing w:after="0" w:line="240" w:lineRule="auto"/>
        <w:ind w:left="708"/>
        <w:jc w:val="both"/>
        <w:rPr>
          <w:rFonts w:ascii="Verdana" w:hAnsi="Verdana" w:cs="Arial"/>
          <w:i/>
          <w:iCs/>
          <w:sz w:val="16"/>
          <w:szCs w:val="16"/>
          <w:lang w:val="es-CO"/>
        </w:rPr>
      </w:pPr>
    </w:p>
    <w:p w:rsidRPr="00230E05" w:rsidR="00D77F63" w:rsidP="00050BE6" w:rsidRDefault="00D77F63" w14:paraId="5E3A04CE" w14:textId="066882C8">
      <w:pPr>
        <w:spacing w:after="0" w:line="240" w:lineRule="auto"/>
        <w:ind w:left="708"/>
        <w:jc w:val="both"/>
        <w:rPr>
          <w:rFonts w:ascii="Verdana" w:hAnsi="Verdana" w:cs="Arial"/>
          <w:i/>
          <w:iCs/>
          <w:sz w:val="16"/>
          <w:szCs w:val="16"/>
          <w:lang w:val="es-CO"/>
        </w:rPr>
      </w:pPr>
      <w:r w:rsidRPr="00230E05">
        <w:rPr>
          <w:rFonts w:ascii="Verdana" w:hAnsi="Verdana" w:cs="Arial"/>
          <w:i/>
          <w:iCs/>
          <w:sz w:val="16"/>
          <w:szCs w:val="16"/>
          <w:lang w:val="es-CO"/>
        </w:rPr>
        <w:t>(…)</w:t>
      </w:r>
    </w:p>
    <w:p w:rsidRPr="00230E05" w:rsidR="00D77F63" w:rsidP="00050BE6" w:rsidRDefault="00D77F63" w14:paraId="7B342542" w14:textId="77777777">
      <w:pPr>
        <w:spacing w:after="0" w:line="240" w:lineRule="auto"/>
        <w:ind w:left="708"/>
        <w:jc w:val="both"/>
        <w:rPr>
          <w:rFonts w:ascii="Verdana" w:hAnsi="Verdana" w:cs="Arial"/>
          <w:i/>
          <w:iCs/>
          <w:sz w:val="16"/>
          <w:szCs w:val="16"/>
          <w:lang w:val="es-CO"/>
        </w:rPr>
      </w:pPr>
    </w:p>
    <w:p w:rsidRPr="00230E05" w:rsidR="00684123" w:rsidP="00050BE6" w:rsidRDefault="00684123" w14:paraId="17DB51F9" w14:textId="3ADFEC89">
      <w:pPr>
        <w:spacing w:after="0" w:line="240" w:lineRule="auto"/>
        <w:ind w:left="708"/>
        <w:jc w:val="both"/>
        <w:rPr>
          <w:rFonts w:ascii="Verdana" w:hAnsi="Verdana" w:cs="Arial"/>
          <w:sz w:val="16"/>
          <w:szCs w:val="16"/>
          <w:lang w:val="es-CO"/>
        </w:rPr>
      </w:pPr>
      <w:r w:rsidRPr="00230E05">
        <w:rPr>
          <w:rFonts w:ascii="Verdana" w:hAnsi="Verdana" w:cs="Arial"/>
          <w:b/>
          <w:bCs/>
          <w:i/>
          <w:iCs/>
          <w:sz w:val="16"/>
          <w:szCs w:val="16"/>
          <w:lang w:val="es-CO"/>
        </w:rPr>
        <w:t>ARTÍCULO 211.</w:t>
      </w:r>
      <w:r w:rsidRPr="00230E05">
        <w:rPr>
          <w:rFonts w:ascii="Verdana" w:hAnsi="Verdana" w:cs="Arial"/>
          <w:i/>
          <w:iCs/>
          <w:sz w:val="16"/>
          <w:szCs w:val="16"/>
          <w:lang w:val="es-CO"/>
        </w:rPr>
        <w:t xml:space="preserve"> La ley señalará las funciones que el </w:t>
      </w:r>
      <w:proofErr w:type="gramStart"/>
      <w:r w:rsidRPr="00230E05">
        <w:rPr>
          <w:rFonts w:ascii="Verdana" w:hAnsi="Verdana" w:cs="Arial"/>
          <w:i/>
          <w:iCs/>
          <w:sz w:val="16"/>
          <w:szCs w:val="16"/>
          <w:lang w:val="es-CO"/>
        </w:rPr>
        <w:t>Presidente</w:t>
      </w:r>
      <w:proofErr w:type="gramEnd"/>
      <w:r w:rsidRPr="00230E05">
        <w:rPr>
          <w:rFonts w:ascii="Verdana" w:hAnsi="Verdana" w:cs="Arial"/>
          <w:i/>
          <w:iCs/>
          <w:sz w:val="16"/>
          <w:szCs w:val="16"/>
          <w:lang w:val="es-CO"/>
        </w:rPr>
        <w:t xml:space="preserve"> de la República podrá delegar [</w:t>
      </w:r>
      <w:r w:rsidR="003E31A4">
        <w:rPr>
          <w:rFonts w:ascii="Verdana" w:hAnsi="Verdana" w:cs="Arial"/>
          <w:i/>
          <w:iCs/>
          <w:sz w:val="16"/>
          <w:szCs w:val="16"/>
          <w:lang w:val="es-CO"/>
        </w:rPr>
        <w:t>…</w:t>
      </w:r>
      <w:r w:rsidRPr="00230E05">
        <w:rPr>
          <w:rFonts w:ascii="Verdana" w:hAnsi="Verdana" w:cs="Arial"/>
          <w:i/>
          <w:iCs/>
          <w:sz w:val="16"/>
          <w:szCs w:val="16"/>
          <w:lang w:val="es-CO"/>
        </w:rPr>
        <w:t>] Igualmente, fijará las condiciones para que las autoridades administrativas puedan delegar en sus subalternos o en otras autoridades […]</w:t>
      </w:r>
      <w:r w:rsidRPr="00230E05" w:rsidR="00D77F63">
        <w:rPr>
          <w:rFonts w:ascii="Verdana" w:hAnsi="Verdana" w:cs="Arial"/>
          <w:i/>
          <w:iCs/>
          <w:sz w:val="16"/>
          <w:szCs w:val="16"/>
          <w:lang w:val="es-CO"/>
        </w:rPr>
        <w:t>”</w:t>
      </w:r>
    </w:p>
    <w:p w:rsidR="00544752" w:rsidP="00050BE6" w:rsidRDefault="00544752" w14:paraId="0CFB5885" w14:textId="77777777">
      <w:pPr>
        <w:spacing w:after="0" w:line="240" w:lineRule="auto"/>
        <w:jc w:val="both"/>
        <w:rPr>
          <w:rFonts w:ascii="Verdana" w:hAnsi="Verdana" w:cs="Arial"/>
          <w:lang w:val="es-CO"/>
        </w:rPr>
      </w:pPr>
    </w:p>
    <w:p w:rsidRPr="00713934" w:rsidR="00544752" w:rsidP="00050BE6" w:rsidRDefault="00713934" w14:paraId="37CE6BD3" w14:textId="37996FDF">
      <w:pPr>
        <w:spacing w:after="0" w:line="240" w:lineRule="auto"/>
        <w:jc w:val="both"/>
        <w:rPr>
          <w:rFonts w:ascii="Verdana" w:hAnsi="Verdana" w:cs="Arial"/>
          <w:lang w:val="es-CO"/>
        </w:rPr>
      </w:pPr>
      <w:r w:rsidRPr="00713934">
        <w:rPr>
          <w:rFonts w:ascii="Verdana" w:hAnsi="Verdana" w:cs="Arial"/>
        </w:rPr>
        <w:t xml:space="preserve">Del contenido de estas disposiciones se desprende que la delegación de funciones administrativas debe estar expresamente autorizada por la ley, y que solo puede </w:t>
      </w:r>
      <w:r w:rsidRPr="00713934">
        <w:rPr>
          <w:rFonts w:ascii="Verdana" w:hAnsi="Verdana" w:cs="Arial"/>
        </w:rPr>
        <w:lastRenderedPageBreak/>
        <w:t xml:space="preserve">tener lugar entre </w:t>
      </w:r>
      <w:proofErr w:type="gramStart"/>
      <w:r w:rsidRPr="00713934">
        <w:rPr>
          <w:rFonts w:ascii="Verdana" w:hAnsi="Verdana" w:cs="Arial"/>
        </w:rPr>
        <w:t>autoridades públicas</w:t>
      </w:r>
      <w:proofErr w:type="gramEnd"/>
      <w:r w:rsidRPr="00713934">
        <w:rPr>
          <w:rFonts w:ascii="Verdana" w:hAnsi="Verdana" w:cs="Arial"/>
        </w:rPr>
        <w:t>, nunca hacia particulares, salvo en los casos expresamente contemplados por el legislador y bajo estricta vigilancia del Estado.</w:t>
      </w:r>
    </w:p>
    <w:p w:rsidR="00544752" w:rsidP="00050BE6" w:rsidRDefault="00544752" w14:paraId="1C56CEE9" w14:textId="77777777">
      <w:pPr>
        <w:spacing w:after="0" w:line="240" w:lineRule="auto"/>
        <w:jc w:val="both"/>
        <w:rPr>
          <w:rFonts w:ascii="Verdana" w:hAnsi="Verdana" w:cs="Arial"/>
          <w:lang w:val="es-CO"/>
        </w:rPr>
      </w:pPr>
    </w:p>
    <w:p w:rsidR="00713934" w:rsidP="00050BE6" w:rsidRDefault="003E31A4" w14:paraId="0FA21424" w14:textId="3B820927">
      <w:pPr>
        <w:spacing w:after="0" w:line="240" w:lineRule="auto"/>
        <w:jc w:val="both"/>
        <w:rPr>
          <w:rFonts w:ascii="Verdana" w:hAnsi="Verdana" w:cs="Arial"/>
          <w:lang w:val="es-CO"/>
        </w:rPr>
      </w:pPr>
      <w:r>
        <w:rPr>
          <w:rFonts w:ascii="Verdana" w:hAnsi="Verdana" w:cs="Arial"/>
          <w:lang w:val="es-CO"/>
        </w:rPr>
        <w:t xml:space="preserve">Ahora bien, </w:t>
      </w:r>
      <w:r w:rsidR="0058181F">
        <w:rPr>
          <w:rFonts w:ascii="Verdana" w:hAnsi="Verdana" w:cs="Arial"/>
          <w:lang w:val="es-CO"/>
        </w:rPr>
        <w:t>los artículos 110 y 111 de</w:t>
      </w:r>
      <w:r w:rsidR="00606839">
        <w:rPr>
          <w:rFonts w:ascii="Verdana" w:hAnsi="Verdana" w:cs="Arial"/>
          <w:lang w:val="es-CO"/>
        </w:rPr>
        <w:t xml:space="preserve"> la Ley 489 de 1998</w:t>
      </w:r>
      <w:r w:rsidR="00116CEC">
        <w:rPr>
          <w:rFonts w:ascii="Verdana" w:hAnsi="Verdana" w:cs="Arial"/>
          <w:lang w:val="es-CO"/>
        </w:rPr>
        <w:t xml:space="preserve"> establecen</w:t>
      </w:r>
      <w:r>
        <w:rPr>
          <w:rFonts w:ascii="Verdana" w:hAnsi="Verdana" w:cs="Arial"/>
          <w:lang w:val="es-CO"/>
        </w:rPr>
        <w:t xml:space="preserve"> </w:t>
      </w:r>
      <w:r w:rsidR="00875B13">
        <w:rPr>
          <w:rFonts w:ascii="Verdana" w:hAnsi="Verdana" w:cs="Arial"/>
          <w:lang w:val="es-CO"/>
        </w:rPr>
        <w:t>lo siguiente frente a las funciones administrativas ejercidas por particulares</w:t>
      </w:r>
      <w:r w:rsidR="00116CEC">
        <w:rPr>
          <w:rFonts w:ascii="Verdana" w:hAnsi="Verdana" w:cs="Arial"/>
          <w:lang w:val="es-CO"/>
        </w:rPr>
        <w:t xml:space="preserve">: </w:t>
      </w:r>
    </w:p>
    <w:p w:rsidR="00116CEC" w:rsidP="00050BE6" w:rsidRDefault="00116CEC" w14:paraId="25C6C491" w14:textId="77777777">
      <w:pPr>
        <w:spacing w:after="0" w:line="240" w:lineRule="auto"/>
        <w:jc w:val="both"/>
        <w:rPr>
          <w:rFonts w:ascii="Verdana" w:hAnsi="Verdana" w:cs="Arial"/>
          <w:lang w:val="es-CO"/>
        </w:rPr>
      </w:pPr>
    </w:p>
    <w:p w:rsidRPr="00116CEC" w:rsidR="00116CEC" w:rsidP="00050BE6" w:rsidRDefault="007C5220" w14:paraId="7BAEC8DF" w14:textId="67E19622">
      <w:pPr>
        <w:spacing w:after="0" w:line="240" w:lineRule="auto"/>
        <w:ind w:left="708"/>
        <w:jc w:val="both"/>
        <w:rPr>
          <w:rFonts w:ascii="Verdana" w:hAnsi="Verdana" w:cs="Arial"/>
          <w:sz w:val="16"/>
          <w:szCs w:val="16"/>
          <w:lang w:val="es-CO"/>
        </w:rPr>
      </w:pPr>
      <w:r>
        <w:rPr>
          <w:rFonts w:ascii="Verdana" w:hAnsi="Verdana" w:cs="Arial"/>
          <w:b/>
          <w:bCs/>
          <w:i/>
          <w:iCs/>
          <w:sz w:val="16"/>
          <w:szCs w:val="16"/>
          <w:lang w:val="es-CO"/>
        </w:rPr>
        <w:t>“</w:t>
      </w:r>
      <w:r w:rsidRPr="00116CEC" w:rsidR="00116CEC">
        <w:rPr>
          <w:rFonts w:ascii="Verdana" w:hAnsi="Verdana" w:cs="Arial"/>
          <w:b/>
          <w:bCs/>
          <w:i/>
          <w:iCs/>
          <w:sz w:val="16"/>
          <w:szCs w:val="16"/>
          <w:lang w:val="es-CO"/>
        </w:rPr>
        <w:t>ARTÍCULO 110. CONDICIONES PARA EL EJERCICIO DE FUNCIONES ADMINISTRATIVAS POR PARTICULARES.</w:t>
      </w:r>
      <w:r w:rsidRPr="00116CEC" w:rsidR="00116CEC">
        <w:rPr>
          <w:rFonts w:ascii="Verdana" w:hAnsi="Verdana" w:cs="Arial"/>
          <w:i/>
          <w:iCs/>
          <w:sz w:val="16"/>
          <w:szCs w:val="16"/>
          <w:lang w:val="es-CO"/>
        </w:rPr>
        <w:t> Las personas naturales y jurídicas privadas podrán ejercer funciones administrativas, bajo las siguientes condiciones:</w:t>
      </w:r>
    </w:p>
    <w:p w:rsidRPr="00116CEC" w:rsidR="00116CEC" w:rsidP="00050BE6" w:rsidRDefault="00116CEC" w14:paraId="7B5D0EA4" w14:textId="77777777">
      <w:pPr>
        <w:spacing w:after="0" w:line="240" w:lineRule="auto"/>
        <w:ind w:left="708"/>
        <w:jc w:val="both"/>
        <w:rPr>
          <w:rFonts w:ascii="Verdana" w:hAnsi="Verdana" w:cs="Arial"/>
          <w:sz w:val="16"/>
          <w:szCs w:val="16"/>
          <w:lang w:val="es-CO"/>
        </w:rPr>
      </w:pPr>
      <w:r w:rsidRPr="00116CEC">
        <w:rPr>
          <w:rFonts w:ascii="Verdana" w:hAnsi="Verdana" w:cs="Arial"/>
          <w:i/>
          <w:iCs/>
          <w:sz w:val="16"/>
          <w:szCs w:val="16"/>
          <w:lang w:val="es-CO"/>
        </w:rPr>
        <w:t>La regulación, el control, la vigilancia y la orientación de la función administrativa corresponderá en todo momento, dentro del marco legal a la autoridad o entidad pública titular de la función la que, en consecuencia, deberá impartir las instrucciones y directrices necesarias para su ejercicio.</w:t>
      </w:r>
    </w:p>
    <w:p w:rsidRPr="00116CEC" w:rsidR="00116CEC" w:rsidP="00050BE6" w:rsidRDefault="00116CEC" w14:paraId="3C079EB1" w14:textId="77777777">
      <w:pPr>
        <w:spacing w:after="0" w:line="240" w:lineRule="auto"/>
        <w:ind w:left="708"/>
        <w:jc w:val="both"/>
        <w:rPr>
          <w:rFonts w:ascii="Verdana" w:hAnsi="Verdana" w:cs="Arial"/>
          <w:sz w:val="16"/>
          <w:szCs w:val="16"/>
          <w:lang w:val="es-CO"/>
        </w:rPr>
      </w:pPr>
      <w:r w:rsidRPr="00116CEC">
        <w:rPr>
          <w:rFonts w:ascii="Verdana" w:hAnsi="Verdana" w:cs="Arial"/>
          <w:i/>
          <w:iCs/>
          <w:sz w:val="16"/>
          <w:szCs w:val="16"/>
          <w:lang w:val="es-CO"/>
        </w:rPr>
        <w:t>Sin perjuicio de los controles pertinentes por razón de la naturaleza de la actividad, la entidad pública que confiera la atribución de las funciones ejercerá directamente un control sobre el cumplimiento de las finalidades, objetivos, políticas y programas que deban ser observados por el particular.</w:t>
      </w:r>
    </w:p>
    <w:p w:rsidRPr="00116CEC" w:rsidR="00116CEC" w:rsidP="00050BE6" w:rsidRDefault="00116CEC" w14:paraId="0B5FC28C" w14:textId="77777777">
      <w:pPr>
        <w:spacing w:after="0" w:line="240" w:lineRule="auto"/>
        <w:ind w:left="708"/>
        <w:jc w:val="both"/>
        <w:rPr>
          <w:rFonts w:ascii="Verdana" w:hAnsi="Verdana" w:cs="Arial"/>
          <w:sz w:val="16"/>
          <w:szCs w:val="16"/>
          <w:lang w:val="es-CO"/>
        </w:rPr>
      </w:pPr>
      <w:r w:rsidRPr="00116CEC">
        <w:rPr>
          <w:rFonts w:ascii="Verdana" w:hAnsi="Verdana" w:cs="Arial"/>
          <w:i/>
          <w:iCs/>
          <w:sz w:val="16"/>
          <w:szCs w:val="16"/>
          <w:lang w:val="es-CO"/>
        </w:rPr>
        <w:t>Por motivos de interés público o social y en cualquier tiempo, la entidad o autoridad que ha atribuido a los particulares el ejercicio de las funciones administrativas puede dar por terminada la autorización.</w:t>
      </w:r>
    </w:p>
    <w:p w:rsidRPr="00116CEC" w:rsidR="00116CEC" w:rsidP="00050BE6" w:rsidRDefault="00116CEC" w14:paraId="73B72AF4" w14:textId="3EBE8B27">
      <w:pPr>
        <w:spacing w:after="0" w:line="240" w:lineRule="auto"/>
        <w:ind w:left="708"/>
        <w:jc w:val="both"/>
        <w:rPr>
          <w:rFonts w:ascii="Verdana" w:hAnsi="Verdana" w:cs="Arial"/>
          <w:sz w:val="16"/>
          <w:szCs w:val="16"/>
          <w:lang w:val="es-CO"/>
        </w:rPr>
      </w:pPr>
      <w:r w:rsidRPr="00116CEC">
        <w:rPr>
          <w:rFonts w:ascii="Verdana" w:hAnsi="Verdana" w:cs="Arial"/>
          <w:i/>
          <w:iCs/>
          <w:sz w:val="16"/>
          <w:szCs w:val="16"/>
          <w:lang w:val="es-CO"/>
        </w:rPr>
        <w:t>La atribución de las funciones administrativas deberá estar precedida de acto administrativo y acompañada de convenio.</w:t>
      </w:r>
    </w:p>
    <w:p w:rsidRPr="00116CEC" w:rsidR="00116CEC" w:rsidP="00050BE6" w:rsidRDefault="00116CEC" w14:paraId="39A081D4" w14:textId="77777777">
      <w:pPr>
        <w:spacing w:after="0" w:line="240" w:lineRule="auto"/>
        <w:ind w:left="708"/>
        <w:jc w:val="both"/>
        <w:rPr>
          <w:rFonts w:ascii="Verdana" w:hAnsi="Verdana" w:cs="Arial"/>
          <w:sz w:val="16"/>
          <w:szCs w:val="16"/>
          <w:lang w:val="es-CO"/>
        </w:rPr>
      </w:pPr>
    </w:p>
    <w:p w:rsidR="00116CEC" w:rsidP="00050BE6" w:rsidRDefault="00116CEC" w14:paraId="4A5F7FE9" w14:textId="6F5196A7">
      <w:pPr>
        <w:spacing w:after="0" w:line="240" w:lineRule="auto"/>
        <w:ind w:left="708"/>
        <w:jc w:val="both"/>
        <w:rPr>
          <w:rFonts w:ascii="Verdana" w:hAnsi="Verdana" w:cs="Arial"/>
          <w:i/>
          <w:iCs/>
          <w:sz w:val="16"/>
          <w:szCs w:val="16"/>
          <w:lang w:val="es-CO"/>
        </w:rPr>
      </w:pPr>
      <w:r w:rsidRPr="00116CEC">
        <w:rPr>
          <w:rFonts w:ascii="Verdana" w:hAnsi="Verdana" w:cs="Arial"/>
          <w:b/>
          <w:bCs/>
          <w:i/>
          <w:iCs/>
          <w:sz w:val="16"/>
          <w:szCs w:val="16"/>
          <w:lang w:val="es-CO"/>
        </w:rPr>
        <w:t>ARTÍCULO 111. REQUISITOS Y PROCEDIMIENTOS DE LOS ACTOS ADMINISTRATIVOS Y CONVENIOS PARA CONFERIR FUNCIONES ADMINISTRATIVAS A PARTICULARES.</w:t>
      </w:r>
      <w:r w:rsidRPr="00116CEC">
        <w:rPr>
          <w:rFonts w:ascii="Verdana" w:hAnsi="Verdana" w:cs="Arial"/>
          <w:i/>
          <w:iCs/>
          <w:sz w:val="16"/>
          <w:szCs w:val="16"/>
          <w:lang w:val="es-CO"/>
        </w:rPr>
        <w:t> Las entidades o autoridades administrativas podrán conferir el ejercicio de funciones administrativas a particulares, bajo las condiciones de que trata el artículo anterior, cumpliendo los requisitos y observando el procedimiento que se describe a continuación:</w:t>
      </w:r>
    </w:p>
    <w:p w:rsidRPr="00116CEC" w:rsidR="00875B13" w:rsidP="00050BE6" w:rsidRDefault="00875B13" w14:paraId="7BE0ACEF" w14:textId="77777777">
      <w:pPr>
        <w:spacing w:after="0" w:line="240" w:lineRule="auto"/>
        <w:ind w:left="708"/>
        <w:jc w:val="both"/>
        <w:rPr>
          <w:rFonts w:ascii="Verdana" w:hAnsi="Verdana" w:cs="Arial"/>
          <w:sz w:val="16"/>
          <w:szCs w:val="16"/>
          <w:lang w:val="es-CO"/>
        </w:rPr>
      </w:pPr>
    </w:p>
    <w:p w:rsidRPr="00116CEC" w:rsidR="00116CEC" w:rsidP="00050BE6" w:rsidRDefault="00116CEC" w14:paraId="508222DB" w14:textId="51C6289A">
      <w:pPr>
        <w:numPr>
          <w:ilvl w:val="0"/>
          <w:numId w:val="8"/>
        </w:numPr>
        <w:tabs>
          <w:tab w:val="clear" w:pos="720"/>
          <w:tab w:val="num" w:pos="1428"/>
        </w:tabs>
        <w:spacing w:after="0" w:line="240" w:lineRule="auto"/>
        <w:ind w:left="1428"/>
        <w:jc w:val="both"/>
        <w:rPr>
          <w:rFonts w:ascii="Verdana" w:hAnsi="Verdana" w:cs="Arial"/>
          <w:sz w:val="16"/>
          <w:szCs w:val="16"/>
          <w:lang w:val="es-CO"/>
        </w:rPr>
      </w:pPr>
      <w:r w:rsidRPr="00116CEC">
        <w:rPr>
          <w:rFonts w:ascii="Verdana" w:hAnsi="Verdana" w:cs="Arial"/>
          <w:i/>
          <w:iCs/>
          <w:sz w:val="16"/>
          <w:szCs w:val="16"/>
          <w:lang w:val="es-CO"/>
        </w:rPr>
        <w:t xml:space="preserve">Expedición de acto administrativo, decreto ejecutivo, en el caso de ministerios o departamentos administrativos o de acto de la junta o consejo directivo, en el caso de las entidades descentralizadas, que será sometido a la aprobación del </w:t>
      </w:r>
      <w:proofErr w:type="gramStart"/>
      <w:r w:rsidRPr="00116CEC">
        <w:rPr>
          <w:rFonts w:ascii="Verdana" w:hAnsi="Verdana" w:cs="Arial"/>
          <w:i/>
          <w:iCs/>
          <w:sz w:val="16"/>
          <w:szCs w:val="16"/>
          <w:lang w:val="es-CO"/>
        </w:rPr>
        <w:t>Presidente</w:t>
      </w:r>
      <w:proofErr w:type="gramEnd"/>
      <w:r w:rsidRPr="00116CEC">
        <w:rPr>
          <w:rFonts w:ascii="Verdana" w:hAnsi="Verdana" w:cs="Arial"/>
          <w:i/>
          <w:iCs/>
          <w:sz w:val="16"/>
          <w:szCs w:val="16"/>
          <w:lang w:val="es-CO"/>
        </w:rPr>
        <w:t xml:space="preserve"> de la República, o por delegación </w:t>
      </w:r>
      <w:proofErr w:type="gramStart"/>
      <w:r w:rsidRPr="00116CEC">
        <w:rPr>
          <w:rFonts w:ascii="Verdana" w:hAnsi="Verdana" w:cs="Arial"/>
          <w:i/>
          <w:iCs/>
          <w:sz w:val="16"/>
          <w:szCs w:val="16"/>
          <w:lang w:val="es-CO"/>
        </w:rPr>
        <w:t>del mismo</w:t>
      </w:r>
      <w:proofErr w:type="gramEnd"/>
      <w:r w:rsidRPr="00116CEC">
        <w:rPr>
          <w:rFonts w:ascii="Verdana" w:hAnsi="Verdana" w:cs="Arial"/>
          <w:i/>
          <w:iCs/>
          <w:sz w:val="16"/>
          <w:szCs w:val="16"/>
          <w:lang w:val="es-CO"/>
        </w:rPr>
        <w:t>, de los ministros o directores de departamento administrativo, mediante el cual determine:</w:t>
      </w:r>
    </w:p>
    <w:p w:rsidRPr="00116CEC" w:rsidR="00116CEC" w:rsidP="00050BE6" w:rsidRDefault="00116CEC" w14:paraId="1235C7AB" w14:textId="77777777">
      <w:pPr>
        <w:spacing w:after="0" w:line="240" w:lineRule="auto"/>
        <w:ind w:left="1428"/>
        <w:jc w:val="both"/>
        <w:rPr>
          <w:rFonts w:ascii="Verdana" w:hAnsi="Verdana" w:cs="Arial"/>
          <w:i/>
          <w:iCs/>
          <w:sz w:val="16"/>
          <w:szCs w:val="16"/>
          <w:lang w:val="es-CO"/>
        </w:rPr>
      </w:pPr>
      <w:r w:rsidRPr="00116CEC">
        <w:rPr>
          <w:rFonts w:ascii="Verdana" w:hAnsi="Verdana" w:cs="Arial"/>
          <w:i/>
          <w:iCs/>
          <w:sz w:val="16"/>
          <w:szCs w:val="16"/>
          <w:lang w:val="es-CO"/>
        </w:rPr>
        <w:t>a) Las funciones específicas que encomendará a los particulares;</w:t>
      </w:r>
    </w:p>
    <w:p w:rsidRPr="00116CEC" w:rsidR="00116CEC" w:rsidP="00050BE6" w:rsidRDefault="00116CEC" w14:paraId="288F5979" w14:textId="77777777">
      <w:pPr>
        <w:spacing w:after="0" w:line="240" w:lineRule="auto"/>
        <w:ind w:left="1428"/>
        <w:jc w:val="both"/>
        <w:rPr>
          <w:rFonts w:ascii="Verdana" w:hAnsi="Verdana" w:cs="Arial"/>
          <w:i/>
          <w:iCs/>
          <w:sz w:val="16"/>
          <w:szCs w:val="16"/>
          <w:lang w:val="es-CO"/>
        </w:rPr>
      </w:pPr>
      <w:r w:rsidRPr="00116CEC">
        <w:rPr>
          <w:rFonts w:ascii="Verdana" w:hAnsi="Verdana" w:cs="Arial"/>
          <w:i/>
          <w:iCs/>
          <w:sz w:val="16"/>
          <w:szCs w:val="16"/>
          <w:lang w:val="es-CO"/>
        </w:rPr>
        <w:t>b) Las calidades y requisitos que deben reunir las entidades o personas privadas;</w:t>
      </w:r>
    </w:p>
    <w:p w:rsidRPr="00116CEC" w:rsidR="00116CEC" w:rsidP="00050BE6" w:rsidRDefault="00116CEC" w14:paraId="08311355" w14:textId="77777777">
      <w:pPr>
        <w:spacing w:after="0" w:line="240" w:lineRule="auto"/>
        <w:ind w:left="1428"/>
        <w:jc w:val="both"/>
        <w:rPr>
          <w:rFonts w:ascii="Verdana" w:hAnsi="Verdana" w:cs="Arial"/>
          <w:i/>
          <w:iCs/>
          <w:sz w:val="16"/>
          <w:szCs w:val="16"/>
          <w:lang w:val="es-CO"/>
        </w:rPr>
      </w:pPr>
      <w:r w:rsidRPr="00116CEC">
        <w:rPr>
          <w:rFonts w:ascii="Verdana" w:hAnsi="Verdana" w:cs="Arial"/>
          <w:i/>
          <w:iCs/>
          <w:sz w:val="16"/>
          <w:szCs w:val="16"/>
          <w:lang w:val="es-CO"/>
        </w:rPr>
        <w:t>c) Las condiciones del ejercicio de las funciones;</w:t>
      </w:r>
    </w:p>
    <w:p w:rsidRPr="00116CEC" w:rsidR="00116CEC" w:rsidP="00050BE6" w:rsidRDefault="00116CEC" w14:paraId="4C24B8C1" w14:textId="77777777">
      <w:pPr>
        <w:spacing w:after="0" w:line="240" w:lineRule="auto"/>
        <w:ind w:left="1428"/>
        <w:jc w:val="both"/>
        <w:rPr>
          <w:rFonts w:ascii="Verdana" w:hAnsi="Verdana" w:cs="Arial"/>
          <w:i/>
          <w:iCs/>
          <w:sz w:val="16"/>
          <w:szCs w:val="16"/>
          <w:lang w:val="es-CO"/>
        </w:rPr>
      </w:pPr>
      <w:r w:rsidRPr="00116CEC">
        <w:rPr>
          <w:rFonts w:ascii="Verdana" w:hAnsi="Verdana" w:cs="Arial"/>
          <w:i/>
          <w:iCs/>
          <w:sz w:val="16"/>
          <w:szCs w:val="16"/>
          <w:lang w:val="es-CO"/>
        </w:rPr>
        <w:t>d) La forma de remuneración, si fuera el caso;</w:t>
      </w:r>
    </w:p>
    <w:p w:rsidRPr="00116CEC" w:rsidR="00116CEC" w:rsidP="00050BE6" w:rsidRDefault="00116CEC" w14:paraId="6752696D" w14:textId="0F0BA0CE">
      <w:pPr>
        <w:spacing w:after="0" w:line="240" w:lineRule="auto"/>
        <w:ind w:left="1428"/>
        <w:jc w:val="both"/>
        <w:rPr>
          <w:rFonts w:ascii="Verdana" w:hAnsi="Verdana" w:cs="Arial"/>
          <w:sz w:val="16"/>
          <w:szCs w:val="16"/>
          <w:lang w:val="es-CO"/>
        </w:rPr>
      </w:pPr>
      <w:r w:rsidRPr="00116CEC">
        <w:rPr>
          <w:rFonts w:ascii="Verdana" w:hAnsi="Verdana" w:cs="Arial"/>
          <w:i/>
          <w:iCs/>
          <w:sz w:val="16"/>
          <w:szCs w:val="16"/>
          <w:lang w:val="es-CO"/>
        </w:rPr>
        <w:t>e) La duración del encargo y las garantías que deben prestar los particulares con el fin de asegurar la observancia y la aplicación de los principios que conforme a la Constitución Política y a la ley gobiernan el ejercicio de las funciones administrativas.</w:t>
      </w:r>
    </w:p>
    <w:p w:rsidRPr="00116CEC" w:rsidR="00116CEC" w:rsidP="00050BE6" w:rsidRDefault="00116CEC" w14:paraId="40B8AD30" w14:textId="77777777">
      <w:pPr>
        <w:numPr>
          <w:ilvl w:val="0"/>
          <w:numId w:val="9"/>
        </w:numPr>
        <w:tabs>
          <w:tab w:val="clear" w:pos="720"/>
          <w:tab w:val="num" w:pos="1428"/>
        </w:tabs>
        <w:spacing w:after="0" w:line="240" w:lineRule="auto"/>
        <w:ind w:left="1428"/>
        <w:jc w:val="both"/>
        <w:rPr>
          <w:rFonts w:ascii="Verdana" w:hAnsi="Verdana" w:cs="Arial"/>
          <w:sz w:val="16"/>
          <w:szCs w:val="16"/>
          <w:lang w:val="es-CO"/>
        </w:rPr>
      </w:pPr>
      <w:r w:rsidRPr="00116CEC">
        <w:rPr>
          <w:rFonts w:ascii="Verdana" w:hAnsi="Verdana" w:cs="Arial"/>
          <w:i/>
          <w:iCs/>
          <w:sz w:val="16"/>
          <w:szCs w:val="16"/>
          <w:lang w:val="es-CO"/>
        </w:rPr>
        <w:t>La celebración de convenio, cuyo plazo de ejecución será de cinco (5) años y para cuya celebración la entidad o autoridad deberá:</w:t>
      </w:r>
    </w:p>
    <w:p w:rsidRPr="00116CEC" w:rsidR="00116CEC" w:rsidP="00050BE6" w:rsidRDefault="00116CEC" w14:paraId="426411F0" w14:textId="6BE55917">
      <w:pPr>
        <w:spacing w:after="0" w:line="240" w:lineRule="auto"/>
        <w:ind w:left="1428"/>
        <w:jc w:val="both"/>
        <w:rPr>
          <w:rFonts w:ascii="Verdana" w:hAnsi="Verdana" w:cs="Arial"/>
          <w:sz w:val="16"/>
          <w:szCs w:val="16"/>
          <w:lang w:val="es-CO"/>
        </w:rPr>
      </w:pPr>
      <w:r w:rsidRPr="00116CEC">
        <w:rPr>
          <w:rFonts w:ascii="Verdana" w:hAnsi="Verdana" w:cs="Arial"/>
          <w:i/>
          <w:iCs/>
          <w:sz w:val="16"/>
          <w:szCs w:val="16"/>
          <w:lang w:val="es-CO"/>
        </w:rPr>
        <w:t>Elaborar un pliego o términos de referencia, con fundamento en el acto administrativo expedido y formular convocatoria pública para el efecto teniendo en cuenta los principios establecidos en la Ley 80 de 1993 para la contratación por parte de entidades estatales.</w:t>
      </w:r>
    </w:p>
    <w:p w:rsidRPr="00116CEC" w:rsidR="00116CEC" w:rsidP="00050BE6" w:rsidRDefault="00116CEC" w14:paraId="4703729F" w14:textId="243EACFD">
      <w:pPr>
        <w:spacing w:after="0" w:line="240" w:lineRule="auto"/>
        <w:ind w:left="1428"/>
        <w:jc w:val="both"/>
        <w:rPr>
          <w:rFonts w:ascii="Verdana" w:hAnsi="Verdana" w:cs="Arial"/>
          <w:lang w:val="es-CO"/>
        </w:rPr>
      </w:pPr>
      <w:r w:rsidRPr="00116CEC">
        <w:rPr>
          <w:rFonts w:ascii="Verdana" w:hAnsi="Verdana" w:cs="Arial"/>
          <w:i/>
          <w:iCs/>
          <w:sz w:val="16"/>
          <w:szCs w:val="16"/>
          <w:lang w:val="es-CO"/>
        </w:rPr>
        <w:t>Pactar en el convenio las cláusulas excepcionales previstas en la Ley 80 de 1993 y normas complementarias, una vez seleccionado el particular al cual se conferirá el ejercicio de las funciones administrativas”</w:t>
      </w:r>
      <w:r w:rsidR="007C5220">
        <w:rPr>
          <w:rFonts w:ascii="Verdana" w:hAnsi="Verdana" w:cs="Arial"/>
          <w:i/>
          <w:iCs/>
          <w:sz w:val="16"/>
          <w:szCs w:val="16"/>
          <w:lang w:val="es-CO"/>
        </w:rPr>
        <w:t>.</w:t>
      </w:r>
    </w:p>
    <w:p w:rsidR="00544752" w:rsidP="00050BE6" w:rsidRDefault="00544752" w14:paraId="14C7BE2B" w14:textId="77777777">
      <w:pPr>
        <w:spacing w:after="0" w:line="240" w:lineRule="auto"/>
        <w:jc w:val="both"/>
        <w:rPr>
          <w:rFonts w:ascii="Verdana" w:hAnsi="Verdana" w:cs="Arial"/>
          <w:lang w:val="es-CO"/>
        </w:rPr>
      </w:pPr>
    </w:p>
    <w:p w:rsidR="00544752" w:rsidP="00050BE6" w:rsidRDefault="00875B13" w14:paraId="567CE323" w14:textId="06A5FEA7">
      <w:pPr>
        <w:spacing w:after="0" w:line="240" w:lineRule="auto"/>
        <w:jc w:val="both"/>
        <w:rPr>
          <w:rFonts w:ascii="Verdana" w:hAnsi="Verdana" w:cs="Arial"/>
          <w:lang w:val="es-CO"/>
        </w:rPr>
      </w:pPr>
      <w:r>
        <w:rPr>
          <w:rFonts w:ascii="Verdana" w:hAnsi="Verdana" w:cs="Arial"/>
          <w:lang w:val="es-CO"/>
        </w:rPr>
        <w:t>Al respecto l</w:t>
      </w:r>
      <w:r w:rsidR="00116CEC">
        <w:rPr>
          <w:rFonts w:ascii="Verdana" w:hAnsi="Verdana" w:cs="Arial"/>
          <w:lang w:val="es-CO"/>
        </w:rPr>
        <w:t xml:space="preserve">a Corte Constitucional señaló en la Sentencia </w:t>
      </w:r>
      <w:r w:rsidR="00851E68">
        <w:rPr>
          <w:rFonts w:ascii="Verdana" w:hAnsi="Verdana" w:cs="Arial"/>
          <w:lang w:val="es-CO"/>
        </w:rPr>
        <w:t xml:space="preserve">C 866 de 1999 que: </w:t>
      </w:r>
    </w:p>
    <w:p w:rsidR="00851E68" w:rsidP="00050BE6" w:rsidRDefault="00851E68" w14:paraId="679A716D" w14:textId="77777777">
      <w:pPr>
        <w:spacing w:after="0" w:line="240" w:lineRule="auto"/>
        <w:jc w:val="both"/>
        <w:rPr>
          <w:rFonts w:ascii="Verdana" w:hAnsi="Verdana" w:cs="Arial"/>
          <w:lang w:val="es-CO"/>
        </w:rPr>
      </w:pPr>
    </w:p>
    <w:p w:rsidRPr="00367BF4" w:rsidR="00851E68" w:rsidP="00050BE6" w:rsidRDefault="00851E68" w14:paraId="782A71CB" w14:textId="79752D59">
      <w:pPr>
        <w:spacing w:after="0" w:line="240" w:lineRule="auto"/>
        <w:ind w:left="708"/>
        <w:jc w:val="both"/>
        <w:rPr>
          <w:rFonts w:ascii="Verdana" w:hAnsi="Verdana" w:cs="Arial"/>
          <w:i/>
          <w:iCs/>
          <w:sz w:val="16"/>
          <w:szCs w:val="16"/>
        </w:rPr>
      </w:pPr>
      <w:r w:rsidRPr="00367BF4">
        <w:rPr>
          <w:rFonts w:ascii="Verdana" w:hAnsi="Verdana" w:cs="Arial"/>
          <w:i/>
          <w:iCs/>
          <w:sz w:val="16"/>
          <w:szCs w:val="16"/>
        </w:rPr>
        <w:t xml:space="preserve">El primer criterio que restringe la atribución de funciones administrativas a particulares está dado por la asignación constitucional que en forma exclusiva y excluyente se haga de la referida función a determinada autoridad. Pero no sólo la Constitución puede restringir la atribución de ciertas funciones administrativas a los particulares, sino que también la ley puede hacerlo. En efecto, si el constituyente dejó en manos del legislador el señalar las condiciones para el ejercicio de funciones administrativas por parte de los particulares, debe entenderse que el mismo legislador tiene atribuciones para restringir dicho ejercicio dentro de ciertos ámbitos. Existe otra limitación que se deduce de las reglas constitucionales, en especial del artículo 6° de la Carta. Por lo cual las autoridades administrativas sólo pueden atribuir a los particulares el ejercicio de funciones jurídicamente suyas, no las de otros funcionarios. La atribución de funciones administrativas tiene otro límite: la imposibilidad de vaciar de contenido la competencia de la autoridad que las otorga. En efecto, la atribución conferida al particular </w:t>
      </w:r>
      <w:r w:rsidRPr="00367BF4">
        <w:rPr>
          <w:rFonts w:ascii="Verdana" w:hAnsi="Verdana" w:cs="Arial"/>
          <w:i/>
          <w:iCs/>
          <w:sz w:val="16"/>
          <w:szCs w:val="16"/>
          <w:u w:val="single"/>
        </w:rPr>
        <w:t xml:space="preserve">no puede llegar al extremo de que éste reemplace totalmente a la </w:t>
      </w:r>
      <w:proofErr w:type="gramStart"/>
      <w:r w:rsidRPr="00367BF4">
        <w:rPr>
          <w:rFonts w:ascii="Verdana" w:hAnsi="Verdana" w:cs="Arial"/>
          <w:i/>
          <w:iCs/>
          <w:sz w:val="16"/>
          <w:szCs w:val="16"/>
          <w:u w:val="single"/>
        </w:rPr>
        <w:t>autoridad pública</w:t>
      </w:r>
      <w:proofErr w:type="gramEnd"/>
      <w:r w:rsidRPr="00367BF4">
        <w:rPr>
          <w:rFonts w:ascii="Verdana" w:hAnsi="Verdana" w:cs="Arial"/>
          <w:i/>
          <w:iCs/>
          <w:sz w:val="16"/>
          <w:szCs w:val="16"/>
          <w:u w:val="single"/>
        </w:rPr>
        <w:t xml:space="preserve"> en el ejercicio de las funciones que le son propias</w:t>
      </w:r>
      <w:r w:rsidRPr="00367BF4">
        <w:rPr>
          <w:rFonts w:ascii="Verdana" w:hAnsi="Verdana" w:cs="Arial"/>
          <w:i/>
          <w:iCs/>
          <w:sz w:val="16"/>
          <w:szCs w:val="16"/>
        </w:rPr>
        <w:t xml:space="preserve"> […] </w:t>
      </w:r>
    </w:p>
    <w:p w:rsidRPr="00367BF4" w:rsidR="00851E68" w:rsidP="00050BE6" w:rsidRDefault="00851E68" w14:paraId="50259BB4" w14:textId="77777777">
      <w:pPr>
        <w:spacing w:after="0" w:line="240" w:lineRule="auto"/>
        <w:ind w:left="708"/>
        <w:jc w:val="both"/>
        <w:rPr>
          <w:rFonts w:ascii="Verdana" w:hAnsi="Verdana" w:cs="Arial"/>
          <w:i/>
          <w:iCs/>
          <w:sz w:val="16"/>
          <w:szCs w:val="16"/>
        </w:rPr>
      </w:pPr>
    </w:p>
    <w:p w:rsidRPr="00367BF4" w:rsidR="00851E68" w:rsidP="00050BE6" w:rsidRDefault="00851E68" w14:paraId="3902D587" w14:textId="74C21BD8">
      <w:pPr>
        <w:spacing w:after="0" w:line="240" w:lineRule="auto"/>
        <w:ind w:left="708"/>
        <w:jc w:val="both"/>
        <w:rPr>
          <w:rFonts w:ascii="Verdana" w:hAnsi="Verdana" w:cs="Arial"/>
          <w:i/>
          <w:iCs/>
          <w:sz w:val="16"/>
          <w:szCs w:val="16"/>
          <w:lang w:val="es-CO"/>
        </w:rPr>
      </w:pPr>
      <w:r w:rsidRPr="00367BF4">
        <w:rPr>
          <w:rFonts w:ascii="Verdana" w:hAnsi="Verdana" w:cs="Arial"/>
          <w:i/>
          <w:iCs/>
          <w:sz w:val="16"/>
          <w:szCs w:val="16"/>
        </w:rPr>
        <w:t xml:space="preserve">[…] </w:t>
      </w:r>
      <w:r w:rsidRPr="00367BF4" w:rsidR="00367BF4">
        <w:rPr>
          <w:rFonts w:ascii="Verdana" w:hAnsi="Verdana" w:cs="Arial"/>
          <w:i/>
          <w:iCs/>
          <w:sz w:val="16"/>
          <w:szCs w:val="16"/>
        </w:rPr>
        <w:t xml:space="preserve">La forma en que está redactada la norma induce a confusión, por cuanto permite concluir que la regla general es la posibilidad del ejercicio de funciones administrativas por los particulares, y que la excepción sería la disposición legal en contrario. En efecto, pareciera que ellos pudieran ejercer todo tipo de actividades </w:t>
      </w:r>
      <w:r w:rsidRPr="00367BF4" w:rsidR="00367BF4">
        <w:rPr>
          <w:rFonts w:ascii="Verdana" w:hAnsi="Verdana" w:cs="Arial"/>
          <w:i/>
          <w:iCs/>
          <w:sz w:val="16"/>
          <w:szCs w:val="16"/>
        </w:rPr>
        <w:lastRenderedPageBreak/>
        <w:t xml:space="preserve">administrativas, salvo en los casos en que la ley expresamente se los prohibiera. Si bien es cierto que conforme al artículo 6° superior los particulares pueden hacer todo aquello que no les está expresamente prohibido, por lo cual “solo son responsables ante las autoridades por infringir la Constitución y las leyes”, </w:t>
      </w:r>
      <w:r w:rsidRPr="00050BE6" w:rsidR="00367BF4">
        <w:rPr>
          <w:rFonts w:ascii="Verdana" w:hAnsi="Verdana" w:cs="Arial"/>
          <w:i/>
          <w:iCs/>
          <w:sz w:val="16"/>
          <w:szCs w:val="16"/>
          <w:u w:val="single"/>
        </w:rPr>
        <w:t>dicha norma no resulta aplicable cuando se trata de la atribución de funciones administrativas</w:t>
      </w:r>
      <w:r w:rsidRPr="00367BF4" w:rsidR="00367BF4">
        <w:rPr>
          <w:rFonts w:ascii="Verdana" w:hAnsi="Verdana" w:cs="Arial"/>
          <w:i/>
          <w:iCs/>
          <w:sz w:val="16"/>
          <w:szCs w:val="16"/>
        </w:rPr>
        <w:t xml:space="preserve">. En este supuesto, sólo pueden llevar a cabo aquello que en virtud de la atribución viene a ser de su competencia y, conforme al mismo artículo 6° de la Carta, responden entonces por la omisión o extralimitación en el ejercicio de sus funciones, como lo hacen los servidores públicos. La regla general se invierte y en principio no pueden ejercer todo tipo de funciones administrativas, sino sólo aquellas que, en los términos de la Constitución y de la Ley, les pueden ser conferidas según lo precisado en esta misma </w:t>
      </w:r>
      <w:proofErr w:type="gramStart"/>
      <w:r w:rsidRPr="00367BF4" w:rsidR="00367BF4">
        <w:rPr>
          <w:rFonts w:ascii="Verdana" w:hAnsi="Verdana" w:cs="Arial"/>
          <w:i/>
          <w:iCs/>
          <w:sz w:val="16"/>
          <w:szCs w:val="16"/>
        </w:rPr>
        <w:t>sentencia</w:t>
      </w:r>
      <w:r w:rsidR="00050BE6">
        <w:rPr>
          <w:rFonts w:ascii="Verdana" w:hAnsi="Verdana" w:cs="Arial"/>
          <w:i/>
          <w:iCs/>
          <w:sz w:val="16"/>
          <w:szCs w:val="16"/>
        </w:rPr>
        <w:t>[</w:t>
      </w:r>
      <w:proofErr w:type="gramEnd"/>
      <w:r w:rsidR="00050BE6">
        <w:rPr>
          <w:rFonts w:ascii="Verdana" w:hAnsi="Verdana" w:cs="Arial"/>
          <w:i/>
          <w:iCs/>
          <w:sz w:val="16"/>
          <w:szCs w:val="16"/>
        </w:rPr>
        <w:t xml:space="preserve">…] </w:t>
      </w:r>
      <w:r w:rsidRPr="00050BE6" w:rsidR="00050BE6">
        <w:rPr>
          <w:rFonts w:ascii="Verdana" w:hAnsi="Verdana" w:cs="Arial"/>
          <w:sz w:val="16"/>
          <w:szCs w:val="16"/>
        </w:rPr>
        <w:t>(subrayado fuera de texto)</w:t>
      </w:r>
    </w:p>
    <w:p w:rsidR="00116CEC" w:rsidP="00050BE6" w:rsidRDefault="00116CEC" w14:paraId="1C258297" w14:textId="77777777">
      <w:pPr>
        <w:spacing w:after="0" w:line="240" w:lineRule="auto"/>
        <w:jc w:val="both"/>
        <w:rPr>
          <w:rFonts w:ascii="Verdana" w:hAnsi="Verdana" w:cs="Arial"/>
          <w:lang w:val="es-CO"/>
        </w:rPr>
      </w:pPr>
    </w:p>
    <w:p w:rsidRPr="00AF307D" w:rsidR="00C77069" w:rsidP="00050BE6" w:rsidRDefault="00050BE6" w14:paraId="56D50E69" w14:textId="0AA7218A">
      <w:pPr>
        <w:spacing w:after="0" w:line="240" w:lineRule="auto"/>
        <w:jc w:val="both"/>
        <w:rPr>
          <w:rFonts w:ascii="Verdana" w:hAnsi="Verdana" w:cs="Arial"/>
          <w:lang w:val="es-CO"/>
        </w:rPr>
      </w:pPr>
      <w:r>
        <w:rPr>
          <w:rFonts w:ascii="Verdana" w:hAnsi="Verdana" w:cs="Arial"/>
          <w:lang w:val="es-CO"/>
        </w:rPr>
        <w:t xml:space="preserve">En </w:t>
      </w:r>
      <w:proofErr w:type="gramStart"/>
      <w:r>
        <w:rPr>
          <w:rFonts w:ascii="Verdana" w:hAnsi="Verdana" w:cs="Arial"/>
          <w:lang w:val="es-CO"/>
        </w:rPr>
        <w:t>consecuencia</w:t>
      </w:r>
      <w:proofErr w:type="gramEnd"/>
      <w:r w:rsidR="00875B13">
        <w:rPr>
          <w:rFonts w:ascii="Verdana" w:hAnsi="Verdana" w:cs="Arial"/>
          <w:lang w:val="es-CO"/>
        </w:rPr>
        <w:t xml:space="preserve"> de lo expuesto</w:t>
      </w:r>
      <w:r>
        <w:rPr>
          <w:rFonts w:ascii="Verdana" w:hAnsi="Verdana" w:cs="Arial"/>
          <w:lang w:val="es-CO"/>
        </w:rPr>
        <w:t>, l</w:t>
      </w:r>
      <w:r w:rsidRPr="00544752" w:rsidR="00C77069">
        <w:rPr>
          <w:rFonts w:ascii="Verdana" w:hAnsi="Verdana" w:cs="Arial"/>
          <w:lang w:val="es-CO"/>
        </w:rPr>
        <w:t xml:space="preserve">as funciones administrativas pueden ser delegadas a particulares solo bajo condiciones precisas, mediante ley y con mecanismos de control, y en ningún caso puede implicar el ejercicio de </w:t>
      </w:r>
      <w:proofErr w:type="gramStart"/>
      <w:r w:rsidRPr="00544752" w:rsidR="00C77069">
        <w:rPr>
          <w:rFonts w:ascii="Verdana" w:hAnsi="Verdana" w:cs="Arial"/>
          <w:lang w:val="es-CO"/>
        </w:rPr>
        <w:t>autoridad pública</w:t>
      </w:r>
      <w:proofErr w:type="gramEnd"/>
      <w:r w:rsidRPr="00544752" w:rsidR="00C77069">
        <w:rPr>
          <w:rFonts w:ascii="Verdana" w:hAnsi="Verdana" w:cs="Arial"/>
          <w:lang w:val="es-CO"/>
        </w:rPr>
        <w:t xml:space="preserve"> reservada a funcionarios del Estado.</w:t>
      </w:r>
    </w:p>
    <w:p w:rsidRPr="00C77069" w:rsidR="00092584" w:rsidP="00050BE6" w:rsidRDefault="00092584" w14:paraId="79A151DD" w14:textId="77777777">
      <w:pPr>
        <w:spacing w:after="0" w:line="240" w:lineRule="auto"/>
        <w:jc w:val="both"/>
        <w:rPr>
          <w:rFonts w:ascii="Verdana" w:hAnsi="Verdana" w:cs="Arial"/>
          <w:lang w:val="es-CO"/>
        </w:rPr>
      </w:pPr>
    </w:p>
    <w:p w:rsidR="00C77069" w:rsidP="00050BE6" w:rsidRDefault="00C77069" w14:paraId="4696A41E" w14:textId="5A5F9384">
      <w:pPr>
        <w:spacing w:after="0" w:line="240" w:lineRule="auto"/>
        <w:jc w:val="both"/>
        <w:rPr>
          <w:rFonts w:ascii="Verdana" w:hAnsi="Verdana" w:cs="Arial"/>
          <w:lang w:val="es-CO"/>
        </w:rPr>
      </w:pPr>
      <w:r w:rsidRPr="00C77069">
        <w:rPr>
          <w:rFonts w:ascii="Verdana" w:hAnsi="Verdana" w:cs="Arial"/>
          <w:lang w:val="es-CO"/>
        </w:rPr>
        <w:t xml:space="preserve">El acto de apertura de un Hogar Sustituto </w:t>
      </w:r>
      <w:r w:rsidRPr="00C77069" w:rsidR="00743EF4">
        <w:rPr>
          <w:rFonts w:ascii="Verdana" w:hAnsi="Verdana" w:cs="Arial"/>
          <w:lang w:val="es-CO"/>
        </w:rPr>
        <w:t>co</w:t>
      </w:r>
      <w:r w:rsidR="00743EF4">
        <w:rPr>
          <w:rFonts w:ascii="Verdana" w:hAnsi="Verdana" w:cs="Arial"/>
          <w:lang w:val="es-CO"/>
        </w:rPr>
        <w:t>nlleva</w:t>
      </w:r>
      <w:r w:rsidRPr="00C77069">
        <w:rPr>
          <w:rFonts w:ascii="Verdana" w:hAnsi="Verdana" w:cs="Arial"/>
          <w:lang w:val="es-CO"/>
        </w:rPr>
        <w:t>:</w:t>
      </w:r>
    </w:p>
    <w:p w:rsidRPr="00C77069" w:rsidR="00C70583" w:rsidP="00050BE6" w:rsidRDefault="00C70583" w14:paraId="076FE3BD" w14:textId="77777777">
      <w:pPr>
        <w:spacing w:after="0" w:line="240" w:lineRule="auto"/>
        <w:jc w:val="both"/>
        <w:rPr>
          <w:rFonts w:ascii="Verdana" w:hAnsi="Verdana" w:cs="Arial"/>
          <w:lang w:val="es-CO"/>
        </w:rPr>
      </w:pPr>
    </w:p>
    <w:p w:rsidRPr="00C77069" w:rsidR="00C77069" w:rsidP="00050BE6" w:rsidRDefault="00C77069" w14:paraId="1C22E1CD" w14:textId="77777777">
      <w:pPr>
        <w:numPr>
          <w:ilvl w:val="0"/>
          <w:numId w:val="5"/>
        </w:numPr>
        <w:spacing w:after="0" w:line="240" w:lineRule="auto"/>
        <w:jc w:val="both"/>
        <w:rPr>
          <w:rFonts w:ascii="Verdana" w:hAnsi="Verdana" w:cs="Arial"/>
          <w:lang w:val="es-CO"/>
        </w:rPr>
      </w:pPr>
      <w:r w:rsidRPr="00C77069">
        <w:rPr>
          <w:rFonts w:ascii="Verdana" w:hAnsi="Verdana" w:cs="Arial"/>
          <w:lang w:val="es-CO"/>
        </w:rPr>
        <w:t>El ejercicio de poder público de carácter decisorio;</w:t>
      </w:r>
    </w:p>
    <w:p w:rsidRPr="00C77069" w:rsidR="00C77069" w:rsidP="00050BE6" w:rsidRDefault="00C77069" w14:paraId="013D3338" w14:textId="77777777">
      <w:pPr>
        <w:numPr>
          <w:ilvl w:val="0"/>
          <w:numId w:val="5"/>
        </w:numPr>
        <w:spacing w:after="0" w:line="240" w:lineRule="auto"/>
        <w:jc w:val="both"/>
        <w:rPr>
          <w:rFonts w:ascii="Verdana" w:hAnsi="Verdana" w:cs="Arial"/>
          <w:lang w:val="es-CO"/>
        </w:rPr>
      </w:pPr>
      <w:r w:rsidRPr="00C77069">
        <w:rPr>
          <w:rFonts w:ascii="Verdana" w:hAnsi="Verdana" w:cs="Arial"/>
          <w:lang w:val="es-CO"/>
        </w:rPr>
        <w:t>La producción de efectos jurídicos sobre terceros;</w:t>
      </w:r>
    </w:p>
    <w:p w:rsidRPr="00C77069" w:rsidR="00C77069" w:rsidP="00050BE6" w:rsidRDefault="00C77069" w14:paraId="23E2923C" w14:textId="77777777">
      <w:pPr>
        <w:numPr>
          <w:ilvl w:val="0"/>
          <w:numId w:val="5"/>
        </w:numPr>
        <w:spacing w:after="0" w:line="240" w:lineRule="auto"/>
        <w:jc w:val="both"/>
        <w:rPr>
          <w:rFonts w:ascii="Verdana" w:hAnsi="Verdana" w:cs="Arial"/>
          <w:lang w:val="es-CO"/>
        </w:rPr>
      </w:pPr>
      <w:r w:rsidRPr="00C77069">
        <w:rPr>
          <w:rFonts w:ascii="Verdana" w:hAnsi="Verdana" w:cs="Arial"/>
          <w:lang w:val="es-CO"/>
        </w:rPr>
        <w:t>La intervención en procesos administrativos vinculados a medidas de protección de derechos fundamentales.</w:t>
      </w:r>
    </w:p>
    <w:p w:rsidR="00C70583" w:rsidP="00050BE6" w:rsidRDefault="00C70583" w14:paraId="61587656" w14:textId="77777777">
      <w:pPr>
        <w:spacing w:after="0" w:line="240" w:lineRule="auto"/>
        <w:jc w:val="both"/>
        <w:rPr>
          <w:rFonts w:ascii="Verdana" w:hAnsi="Verdana" w:cs="Arial"/>
          <w:lang w:val="es-CO"/>
        </w:rPr>
      </w:pPr>
    </w:p>
    <w:p w:rsidR="00C77069" w:rsidP="00050BE6" w:rsidRDefault="00050BE6" w14:paraId="4610C5B0" w14:textId="18CACF53">
      <w:pPr>
        <w:spacing w:after="0" w:line="240" w:lineRule="auto"/>
        <w:jc w:val="both"/>
        <w:rPr>
          <w:rFonts w:ascii="Verdana" w:hAnsi="Verdana" w:cs="Arial"/>
          <w:lang w:val="es-CO"/>
        </w:rPr>
      </w:pPr>
      <w:r>
        <w:rPr>
          <w:rFonts w:ascii="Verdana" w:hAnsi="Verdana" w:cs="Arial"/>
          <w:lang w:val="es-CO"/>
        </w:rPr>
        <w:t>E</w:t>
      </w:r>
      <w:r w:rsidRPr="00C77069" w:rsidR="00C77069">
        <w:rPr>
          <w:rFonts w:ascii="Verdana" w:hAnsi="Verdana" w:cs="Arial"/>
          <w:lang w:val="es-CO"/>
        </w:rPr>
        <w:t xml:space="preserve">n este sentido, se trata de una función indelegable a terceros de naturaleza privada, conforme a la doctrina constitucional y </w:t>
      </w:r>
      <w:r w:rsidR="00875B13">
        <w:rPr>
          <w:rFonts w:ascii="Verdana" w:hAnsi="Verdana" w:cs="Arial"/>
          <w:lang w:val="es-CO"/>
        </w:rPr>
        <w:t xml:space="preserve">a </w:t>
      </w:r>
      <w:r w:rsidRPr="00C77069" w:rsidR="00C77069">
        <w:rPr>
          <w:rFonts w:ascii="Verdana" w:hAnsi="Verdana" w:cs="Arial"/>
          <w:lang w:val="es-CO"/>
        </w:rPr>
        <w:t xml:space="preserve">los principios que rigen la función administrativa. </w:t>
      </w:r>
      <w:r w:rsidR="000D6087">
        <w:rPr>
          <w:rFonts w:ascii="Verdana" w:hAnsi="Verdana" w:cs="Arial"/>
          <w:lang w:val="es-CO"/>
        </w:rPr>
        <w:t>El artículo 9 de l</w:t>
      </w:r>
      <w:r w:rsidRPr="00C77069" w:rsidR="00C77069">
        <w:rPr>
          <w:rFonts w:ascii="Verdana" w:hAnsi="Verdana" w:cs="Arial"/>
          <w:lang w:val="es-CO"/>
        </w:rPr>
        <w:t xml:space="preserve">a Ley 489 de 1998 permite la delegación </w:t>
      </w:r>
      <w:r w:rsidR="00743EF4">
        <w:rPr>
          <w:rFonts w:ascii="Verdana" w:hAnsi="Verdana" w:cs="Arial"/>
          <w:lang w:val="es-CO"/>
        </w:rPr>
        <w:t xml:space="preserve">del ejercicio de sus funciones </w:t>
      </w:r>
      <w:r w:rsidRPr="00C77069" w:rsidR="00C77069">
        <w:rPr>
          <w:rFonts w:ascii="Verdana" w:hAnsi="Verdana" w:cs="Arial"/>
          <w:lang w:val="es-CO"/>
        </w:rPr>
        <w:t xml:space="preserve">entre </w:t>
      </w:r>
      <w:proofErr w:type="gramStart"/>
      <w:r w:rsidRPr="00C77069" w:rsidR="00C77069">
        <w:rPr>
          <w:rFonts w:ascii="Verdana" w:hAnsi="Verdana" w:cs="Arial"/>
          <w:lang w:val="es-CO"/>
        </w:rPr>
        <w:t>autoridades públicas</w:t>
      </w:r>
      <w:proofErr w:type="gramEnd"/>
      <w:r w:rsidRPr="00C77069" w:rsidR="00C77069">
        <w:rPr>
          <w:rFonts w:ascii="Verdana" w:hAnsi="Verdana" w:cs="Arial"/>
          <w:lang w:val="es-CO"/>
        </w:rPr>
        <w:t>, pero no autoriza la transferencia de competencia a contratistas u operadores privados.</w:t>
      </w:r>
    </w:p>
    <w:p w:rsidR="00050BE6" w:rsidP="00050BE6" w:rsidRDefault="00050BE6" w14:paraId="1BE443ED" w14:textId="77777777">
      <w:pPr>
        <w:spacing w:after="0" w:line="240" w:lineRule="auto"/>
        <w:jc w:val="both"/>
        <w:rPr>
          <w:rFonts w:ascii="Verdana" w:hAnsi="Verdana" w:cs="Arial"/>
          <w:lang w:val="es-CO"/>
        </w:rPr>
      </w:pPr>
    </w:p>
    <w:p w:rsidR="00050BE6" w:rsidP="00050BE6" w:rsidRDefault="00050BE6" w14:paraId="07A408CC" w14:textId="77777777">
      <w:pPr>
        <w:spacing w:after="0" w:line="240" w:lineRule="auto"/>
        <w:jc w:val="both"/>
        <w:rPr>
          <w:rFonts w:ascii="Verdana" w:hAnsi="Verdana" w:cs="Arial"/>
          <w:lang w:val="es-CO"/>
        </w:rPr>
      </w:pPr>
      <w:r w:rsidRPr="00050BE6">
        <w:rPr>
          <w:rFonts w:ascii="Verdana" w:hAnsi="Verdana" w:cs="Arial"/>
          <w:lang w:val="es-CO"/>
        </w:rPr>
        <w:t>Aunado a lo anterior, debe recordarse que el acto administrativo, como expresión de la voluntad administrativa unilateral encaminada a producir efectos jurídicos a nivel general y/o particular y concreto, se forma por la concurrencia de los siguientes elementos esenciales:</w:t>
      </w:r>
    </w:p>
    <w:p w:rsidRPr="00050BE6" w:rsidR="00050BE6" w:rsidP="00050BE6" w:rsidRDefault="00050BE6" w14:paraId="1FE0659D" w14:textId="77777777">
      <w:pPr>
        <w:spacing w:after="0" w:line="240" w:lineRule="auto"/>
        <w:jc w:val="both"/>
        <w:rPr>
          <w:rFonts w:ascii="Verdana" w:hAnsi="Verdana" w:cs="Arial"/>
          <w:lang w:val="es-CO"/>
        </w:rPr>
      </w:pPr>
    </w:p>
    <w:p w:rsidRPr="000B4840" w:rsidR="000B4840" w:rsidP="000B4840" w:rsidRDefault="00050BE6" w14:paraId="5BFABA07" w14:textId="1244AD54">
      <w:pPr>
        <w:numPr>
          <w:ilvl w:val="0"/>
          <w:numId w:val="10"/>
        </w:numPr>
        <w:spacing w:after="0" w:line="240" w:lineRule="auto"/>
        <w:jc w:val="both"/>
        <w:rPr>
          <w:rFonts w:ascii="Verdana" w:hAnsi="Verdana" w:cs="Arial"/>
          <w:lang w:val="es-CO"/>
        </w:rPr>
      </w:pPr>
      <w:r w:rsidRPr="00050BE6">
        <w:rPr>
          <w:rFonts w:ascii="Verdana" w:hAnsi="Verdana" w:cs="Arial"/>
          <w:lang w:val="es-CO"/>
        </w:rPr>
        <w:t>Subjetivo: que provenga de un órgano o servidor público legalmente competente</w:t>
      </w:r>
      <w:r w:rsidR="000B4840">
        <w:rPr>
          <w:rFonts w:ascii="Verdana" w:hAnsi="Verdana" w:cs="Arial"/>
          <w:lang w:val="es-CO"/>
        </w:rPr>
        <w:t>.</w:t>
      </w:r>
    </w:p>
    <w:p w:rsidRPr="00050BE6" w:rsidR="00050BE6" w:rsidP="00050BE6" w:rsidRDefault="00050BE6" w14:paraId="77F1037B" w14:textId="26CB5D45">
      <w:pPr>
        <w:numPr>
          <w:ilvl w:val="0"/>
          <w:numId w:val="10"/>
        </w:numPr>
        <w:spacing w:after="0" w:line="240" w:lineRule="auto"/>
        <w:jc w:val="both"/>
        <w:rPr>
          <w:rFonts w:ascii="Verdana" w:hAnsi="Verdana" w:cs="Arial"/>
          <w:lang w:val="es-CO"/>
        </w:rPr>
      </w:pPr>
      <w:r w:rsidRPr="00050BE6">
        <w:rPr>
          <w:rFonts w:ascii="Verdana" w:hAnsi="Verdana" w:cs="Arial"/>
          <w:lang w:val="es-CO"/>
        </w:rPr>
        <w:t>Objetivo: que exista un objeto definido, con una causa, motivo y finalidad determinada, con base en los hechos y el ordenamiento jurídico</w:t>
      </w:r>
      <w:r w:rsidR="000B4840">
        <w:rPr>
          <w:rFonts w:ascii="Verdana" w:hAnsi="Verdana" w:cs="Arial"/>
          <w:lang w:val="es-CO"/>
        </w:rPr>
        <w:t>.</w:t>
      </w:r>
    </w:p>
    <w:p w:rsidR="00050BE6" w:rsidP="00050BE6" w:rsidRDefault="00050BE6" w14:paraId="741F7639" w14:textId="77777777">
      <w:pPr>
        <w:numPr>
          <w:ilvl w:val="0"/>
          <w:numId w:val="10"/>
        </w:numPr>
        <w:spacing w:after="0" w:line="240" w:lineRule="auto"/>
        <w:jc w:val="both"/>
        <w:rPr>
          <w:rFonts w:ascii="Verdana" w:hAnsi="Verdana" w:cs="Arial"/>
          <w:lang w:val="es-CO"/>
        </w:rPr>
      </w:pPr>
      <w:r w:rsidRPr="00050BE6">
        <w:rPr>
          <w:rFonts w:ascii="Verdana" w:hAnsi="Verdana" w:cs="Arial"/>
          <w:lang w:val="es-CO"/>
        </w:rPr>
        <w:t>Formal: que se expida a través del procedimiento legalmente establecido.</w:t>
      </w:r>
    </w:p>
    <w:p w:rsidRPr="00050BE6" w:rsidR="00050BE6" w:rsidP="00050BE6" w:rsidRDefault="00050BE6" w14:paraId="64D3D031" w14:textId="77777777">
      <w:pPr>
        <w:spacing w:after="0" w:line="240" w:lineRule="auto"/>
        <w:ind w:left="720"/>
        <w:jc w:val="both"/>
        <w:rPr>
          <w:rFonts w:ascii="Verdana" w:hAnsi="Verdana" w:cs="Arial"/>
          <w:lang w:val="es-CO"/>
        </w:rPr>
      </w:pPr>
    </w:p>
    <w:p w:rsidRPr="00050BE6" w:rsidR="00050BE6" w:rsidP="00050BE6" w:rsidRDefault="00DF77D3" w14:paraId="76076250" w14:textId="5BDCE0A2">
      <w:pPr>
        <w:spacing w:after="0" w:line="240" w:lineRule="auto"/>
        <w:jc w:val="both"/>
        <w:rPr>
          <w:rFonts w:ascii="Verdana" w:hAnsi="Verdana" w:cs="Arial"/>
          <w:lang w:val="es-CO"/>
        </w:rPr>
      </w:pPr>
      <w:r>
        <w:rPr>
          <w:rFonts w:ascii="Verdana" w:hAnsi="Verdana" w:cs="Arial"/>
          <w:lang w:val="es-CO"/>
        </w:rPr>
        <w:t xml:space="preserve">De lo anterior se colige que </w:t>
      </w:r>
      <w:r w:rsidRPr="00050BE6" w:rsidR="00050BE6">
        <w:rPr>
          <w:rFonts w:ascii="Verdana" w:hAnsi="Verdana" w:cs="Arial"/>
          <w:lang w:val="es-CO"/>
        </w:rPr>
        <w:t>“</w:t>
      </w:r>
      <w:r w:rsidRPr="00050BE6" w:rsidR="00050BE6">
        <w:rPr>
          <w:rFonts w:ascii="Verdana" w:hAnsi="Verdana" w:cs="Arial"/>
          <w:i/>
          <w:iCs/>
          <w:lang w:val="es-CO"/>
        </w:rPr>
        <w:t>Sin tales elementos, el acto no sería tal y adolecería de vicios de formación generadores de invalidez, que afectan su legalidad</w:t>
      </w:r>
      <w:r w:rsidRPr="00050BE6" w:rsidR="00050BE6">
        <w:rPr>
          <w:rFonts w:ascii="Verdana" w:hAnsi="Verdana" w:cs="Arial"/>
          <w:lang w:val="es-CO"/>
        </w:rPr>
        <w:t xml:space="preserve">.” (Consejo de Estado, entre otras, Sección Tercera, sentencia del 17 de febrero de 2011, </w:t>
      </w:r>
      <w:proofErr w:type="spellStart"/>
      <w:r w:rsidRPr="00050BE6" w:rsidR="00050BE6">
        <w:rPr>
          <w:rFonts w:ascii="Verdana" w:hAnsi="Verdana" w:cs="Arial"/>
          <w:lang w:val="es-CO"/>
        </w:rPr>
        <w:t>Exp</w:t>
      </w:r>
      <w:proofErr w:type="spellEnd"/>
      <w:r w:rsidRPr="00050BE6" w:rsidR="00050BE6">
        <w:rPr>
          <w:rFonts w:ascii="Verdana" w:hAnsi="Verdana" w:cs="Arial"/>
          <w:lang w:val="es-CO"/>
        </w:rPr>
        <w:t>. 19031).</w:t>
      </w:r>
    </w:p>
    <w:p w:rsidR="00050BE6" w:rsidP="00050BE6" w:rsidRDefault="00050BE6" w14:paraId="109F5F9D" w14:textId="77777777">
      <w:pPr>
        <w:spacing w:after="0" w:line="240" w:lineRule="auto"/>
        <w:jc w:val="both"/>
        <w:rPr>
          <w:rFonts w:ascii="Verdana" w:hAnsi="Verdana" w:cs="Arial"/>
          <w:lang w:val="es-CO"/>
        </w:rPr>
      </w:pPr>
    </w:p>
    <w:p w:rsidR="00743EF4" w:rsidP="00050BE6" w:rsidRDefault="00743EF4" w14:paraId="6757C647" w14:textId="362B60D2">
      <w:pPr>
        <w:spacing w:after="0" w:line="240" w:lineRule="auto"/>
        <w:jc w:val="both"/>
        <w:rPr>
          <w:rFonts w:ascii="Verdana" w:hAnsi="Verdana" w:cs="Arial"/>
        </w:rPr>
      </w:pPr>
      <w:r w:rsidRPr="00743EF4">
        <w:rPr>
          <w:rFonts w:ascii="Verdana" w:hAnsi="Verdana" w:cs="Arial"/>
          <w:lang w:val="es-CO"/>
        </w:rPr>
        <w:t xml:space="preserve">Así pues, </w:t>
      </w:r>
      <w:r w:rsidRPr="00743EF4">
        <w:rPr>
          <w:rFonts w:ascii="Verdana" w:hAnsi="Verdana" w:cs="Arial"/>
        </w:rPr>
        <w:t xml:space="preserve">un acto administrativo expedido por un operador privado carecería del elemento subjetivo esencial, pues el particular no ostenta la investidura de autoridad administrativa ni la competencia atribuida por norma legal. En consecuencia, ese acto </w:t>
      </w:r>
      <w:r w:rsidR="00A113DB">
        <w:rPr>
          <w:rFonts w:ascii="Verdana" w:hAnsi="Verdana" w:cs="Arial"/>
        </w:rPr>
        <w:t>sería nulo por ausencia</w:t>
      </w:r>
      <w:r w:rsidRPr="00743EF4">
        <w:rPr>
          <w:rFonts w:ascii="Verdana" w:hAnsi="Verdana" w:cs="Arial"/>
        </w:rPr>
        <w:t xml:space="preserve"> de competencia, comprometiendo la validez del procedimiento</w:t>
      </w:r>
      <w:r>
        <w:rPr>
          <w:rFonts w:ascii="Verdana" w:hAnsi="Verdana" w:cs="Arial"/>
        </w:rPr>
        <w:t xml:space="preserve">. </w:t>
      </w:r>
    </w:p>
    <w:p w:rsidR="00743EF4" w:rsidP="00050BE6" w:rsidRDefault="00743EF4" w14:paraId="4702D275" w14:textId="77777777">
      <w:pPr>
        <w:spacing w:after="0" w:line="240" w:lineRule="auto"/>
        <w:jc w:val="both"/>
        <w:rPr>
          <w:rFonts w:ascii="Verdana" w:hAnsi="Verdana" w:cs="Arial"/>
        </w:rPr>
      </w:pPr>
    </w:p>
    <w:p w:rsidRPr="00743EF4" w:rsidR="00743EF4" w:rsidP="00050BE6" w:rsidRDefault="00743EF4" w14:paraId="79CB7657" w14:textId="542C6463">
      <w:pPr>
        <w:spacing w:after="0" w:line="240" w:lineRule="auto"/>
        <w:jc w:val="both"/>
        <w:rPr>
          <w:rFonts w:ascii="Verdana" w:hAnsi="Verdana" w:cs="Arial"/>
          <w:lang w:val="es-CO"/>
        </w:rPr>
      </w:pPr>
      <w:r w:rsidRPr="00743EF4">
        <w:rPr>
          <w:rFonts w:ascii="Verdana" w:hAnsi="Verdana" w:cs="Arial"/>
        </w:rPr>
        <w:lastRenderedPageBreak/>
        <w:t xml:space="preserve">En síntesis, la expedición del acto administrativo que formaliza la apertura de un Hogar Sustituto debe mantenerse exclusivamente en cabeza de </w:t>
      </w:r>
      <w:proofErr w:type="gramStart"/>
      <w:r w:rsidRPr="00743EF4">
        <w:rPr>
          <w:rFonts w:ascii="Verdana" w:hAnsi="Verdana" w:cs="Arial"/>
        </w:rPr>
        <w:t>autoridades públicas</w:t>
      </w:r>
      <w:proofErr w:type="gramEnd"/>
      <w:r w:rsidRPr="00743EF4">
        <w:rPr>
          <w:rFonts w:ascii="Verdana" w:hAnsi="Verdana" w:cs="Arial"/>
        </w:rPr>
        <w:t xml:space="preserve"> competentes, y cualquier redistribución de esta función debe realizarse dentro del marco legal vigente, mediante actos de delegación válidos entre servidores públicos y bajo estricto control institucional.</w:t>
      </w:r>
    </w:p>
    <w:p w:rsidRPr="00C77069" w:rsidR="00C70583" w:rsidP="00050BE6" w:rsidRDefault="00C70583" w14:paraId="1214EC3D" w14:textId="77777777">
      <w:pPr>
        <w:spacing w:after="0" w:line="240" w:lineRule="auto"/>
        <w:jc w:val="both"/>
        <w:rPr>
          <w:rFonts w:ascii="Verdana" w:hAnsi="Verdana" w:cs="Arial"/>
          <w:lang w:val="es-CO"/>
        </w:rPr>
      </w:pPr>
    </w:p>
    <w:p w:rsidRPr="00AF307D" w:rsidR="00C77069" w:rsidP="00050BE6" w:rsidRDefault="00C77069" w14:paraId="438676B0" w14:textId="38DBE315">
      <w:pPr>
        <w:pStyle w:val="Prrafodelista"/>
        <w:numPr>
          <w:ilvl w:val="0"/>
          <w:numId w:val="2"/>
        </w:numPr>
        <w:spacing w:after="0" w:line="240" w:lineRule="auto"/>
        <w:jc w:val="both"/>
        <w:rPr>
          <w:rFonts w:ascii="Verdana" w:hAnsi="Verdana" w:cs="Arial"/>
          <w:b/>
          <w:bCs/>
        </w:rPr>
      </w:pPr>
      <w:r w:rsidRPr="00AF307D">
        <w:rPr>
          <w:rFonts w:ascii="Verdana" w:hAnsi="Verdana" w:cs="Arial"/>
          <w:b/>
          <w:bCs/>
        </w:rPr>
        <w:t xml:space="preserve">Conclusiones </w:t>
      </w:r>
    </w:p>
    <w:p w:rsidRPr="00AF307D" w:rsidR="00C77069" w:rsidP="00050BE6" w:rsidRDefault="00092584" w14:paraId="24B1D18C" w14:textId="3CCE8305">
      <w:pPr>
        <w:tabs>
          <w:tab w:val="left" w:pos="5808"/>
        </w:tabs>
        <w:spacing w:after="0" w:line="240" w:lineRule="auto"/>
        <w:jc w:val="both"/>
        <w:rPr>
          <w:rFonts w:ascii="Verdana" w:hAnsi="Verdana" w:cs="Arial"/>
        </w:rPr>
      </w:pPr>
      <w:r w:rsidRPr="00AF307D">
        <w:rPr>
          <w:rFonts w:ascii="Verdana" w:hAnsi="Verdana" w:cs="Arial"/>
        </w:rPr>
        <w:tab/>
      </w:r>
    </w:p>
    <w:p w:rsidR="00C77069" w:rsidP="00050BE6" w:rsidRDefault="00C77069" w14:paraId="4B9507E2" w14:textId="77777777">
      <w:pPr>
        <w:numPr>
          <w:ilvl w:val="0"/>
          <w:numId w:val="7"/>
        </w:numPr>
        <w:spacing w:after="0" w:line="240" w:lineRule="auto"/>
        <w:jc w:val="both"/>
        <w:rPr>
          <w:rFonts w:ascii="Verdana" w:hAnsi="Verdana" w:cs="Arial"/>
          <w:lang w:val="es-CO"/>
        </w:rPr>
      </w:pPr>
      <w:r w:rsidRPr="00C77069">
        <w:rPr>
          <w:rFonts w:ascii="Verdana" w:hAnsi="Verdana" w:cs="Arial"/>
          <w:lang w:val="es-CO"/>
        </w:rPr>
        <w:t>No existe norma con fuerza de ley o decreto reglamentario que atribuya expresamente la competencia para expedir actos administrativos de apertura de Hogares Sustitutos a los Coordinadores Zonales.</w:t>
      </w:r>
    </w:p>
    <w:p w:rsidRPr="00C77069" w:rsidR="00A113DB" w:rsidP="00A113DB" w:rsidRDefault="00A113DB" w14:paraId="38FE936D" w14:textId="77777777">
      <w:pPr>
        <w:spacing w:after="0" w:line="240" w:lineRule="auto"/>
        <w:ind w:left="720"/>
        <w:jc w:val="both"/>
        <w:rPr>
          <w:rFonts w:ascii="Verdana" w:hAnsi="Verdana" w:cs="Arial"/>
          <w:lang w:val="es-CO"/>
        </w:rPr>
      </w:pPr>
    </w:p>
    <w:p w:rsidR="00C70583" w:rsidP="00050BE6" w:rsidRDefault="00C77069" w14:paraId="5F304C70" w14:textId="635D44D5">
      <w:pPr>
        <w:numPr>
          <w:ilvl w:val="0"/>
          <w:numId w:val="7"/>
        </w:numPr>
        <w:spacing w:after="0" w:line="240" w:lineRule="auto"/>
        <w:jc w:val="both"/>
        <w:rPr>
          <w:rFonts w:ascii="Verdana" w:hAnsi="Verdana" w:cs="Arial"/>
          <w:lang w:val="es-CO"/>
        </w:rPr>
      </w:pPr>
      <w:r w:rsidRPr="00C77069">
        <w:rPr>
          <w:rFonts w:ascii="Verdana" w:hAnsi="Verdana" w:cs="Arial"/>
          <w:lang w:val="es-CO"/>
        </w:rPr>
        <w:t xml:space="preserve">La expedición de actos administrativos de apertura </w:t>
      </w:r>
      <w:r w:rsidR="00743EF4">
        <w:rPr>
          <w:rFonts w:ascii="Verdana" w:hAnsi="Verdana" w:cs="Arial"/>
          <w:lang w:val="es-CO"/>
        </w:rPr>
        <w:t xml:space="preserve">de un hogar sustituto </w:t>
      </w:r>
      <w:r w:rsidRPr="00C77069">
        <w:rPr>
          <w:rFonts w:ascii="Verdana" w:hAnsi="Verdana" w:cs="Arial"/>
          <w:lang w:val="es-CO"/>
        </w:rPr>
        <w:t xml:space="preserve">constituye el ejercicio de </w:t>
      </w:r>
      <w:proofErr w:type="gramStart"/>
      <w:r w:rsidRPr="00C77069">
        <w:rPr>
          <w:rFonts w:ascii="Verdana" w:hAnsi="Verdana" w:cs="Arial"/>
          <w:lang w:val="es-CO"/>
        </w:rPr>
        <w:t>autoridad pública</w:t>
      </w:r>
      <w:proofErr w:type="gramEnd"/>
      <w:r w:rsidRPr="00C77069">
        <w:rPr>
          <w:rFonts w:ascii="Verdana" w:hAnsi="Verdana" w:cs="Arial"/>
          <w:lang w:val="es-CO"/>
        </w:rPr>
        <w:t xml:space="preserve"> y, por tanto, no puede ser delegada a operadores privados de la modalidad, aun cuando cuenten con equipos técnicos.</w:t>
      </w:r>
    </w:p>
    <w:p w:rsidRPr="005D785E" w:rsidR="00A113DB" w:rsidP="00A113DB" w:rsidRDefault="00A113DB" w14:paraId="2565830A" w14:textId="77777777">
      <w:pPr>
        <w:spacing w:after="0" w:line="240" w:lineRule="auto"/>
        <w:ind w:left="720"/>
        <w:jc w:val="both"/>
        <w:rPr>
          <w:rFonts w:ascii="Verdana" w:hAnsi="Verdana" w:cs="Arial"/>
          <w:lang w:val="es-CO"/>
        </w:rPr>
      </w:pPr>
    </w:p>
    <w:p w:rsidR="00C77069" w:rsidP="00050BE6" w:rsidRDefault="00C77069" w14:paraId="31D38C95" w14:textId="16B4BA2A">
      <w:pPr>
        <w:numPr>
          <w:ilvl w:val="0"/>
          <w:numId w:val="7"/>
        </w:numPr>
        <w:spacing w:after="0" w:line="240" w:lineRule="auto"/>
        <w:jc w:val="both"/>
        <w:rPr>
          <w:rFonts w:ascii="Verdana" w:hAnsi="Verdana" w:cs="Arial"/>
          <w:lang w:val="es-CO"/>
        </w:rPr>
      </w:pPr>
      <w:r w:rsidRPr="00C77069">
        <w:rPr>
          <w:rFonts w:ascii="Verdana" w:hAnsi="Verdana" w:cs="Arial"/>
          <w:lang w:val="es-CO"/>
        </w:rPr>
        <w:t xml:space="preserve">Cualquier modificación del esquema actual debe respetar </w:t>
      </w:r>
      <w:r w:rsidR="000F784B">
        <w:rPr>
          <w:rFonts w:ascii="Verdana" w:hAnsi="Verdana" w:cs="Arial"/>
          <w:lang w:val="es-CO"/>
        </w:rPr>
        <w:t>los</w:t>
      </w:r>
      <w:r w:rsidRPr="00C77069">
        <w:rPr>
          <w:rFonts w:ascii="Verdana" w:hAnsi="Verdana" w:cs="Arial"/>
          <w:lang w:val="es-CO"/>
        </w:rPr>
        <w:t xml:space="preserve"> principio</w:t>
      </w:r>
      <w:r w:rsidR="000F784B">
        <w:rPr>
          <w:rFonts w:ascii="Verdana" w:hAnsi="Verdana" w:cs="Arial"/>
          <w:lang w:val="es-CO"/>
        </w:rPr>
        <w:t>s</w:t>
      </w:r>
      <w:r w:rsidRPr="00C77069">
        <w:rPr>
          <w:rFonts w:ascii="Verdana" w:hAnsi="Verdana" w:cs="Arial"/>
          <w:lang w:val="es-CO"/>
        </w:rPr>
        <w:t xml:space="preserve"> de legalidad y </w:t>
      </w:r>
      <w:r w:rsidR="000F784B">
        <w:rPr>
          <w:rFonts w:ascii="Verdana" w:hAnsi="Verdana" w:cs="Arial"/>
          <w:lang w:val="es-CO"/>
        </w:rPr>
        <w:t xml:space="preserve">debido proceso </w:t>
      </w:r>
      <w:r w:rsidR="00D340F2">
        <w:rPr>
          <w:rFonts w:ascii="Verdana" w:hAnsi="Verdana" w:cs="Arial"/>
          <w:lang w:val="es-CO"/>
        </w:rPr>
        <w:t xml:space="preserve">y </w:t>
      </w:r>
      <w:r w:rsidRPr="00C77069">
        <w:rPr>
          <w:rFonts w:ascii="Verdana" w:hAnsi="Verdana" w:cs="Arial"/>
          <w:lang w:val="es-CO"/>
        </w:rPr>
        <w:t>canalizarse a través de:</w:t>
      </w:r>
    </w:p>
    <w:p w:rsidRPr="00C77069" w:rsidR="006D7C58" w:rsidP="006D7C58" w:rsidRDefault="006D7C58" w14:paraId="19E4E9FE" w14:textId="77777777">
      <w:pPr>
        <w:spacing w:after="0" w:line="240" w:lineRule="auto"/>
        <w:ind w:left="720"/>
        <w:jc w:val="both"/>
        <w:rPr>
          <w:rFonts w:ascii="Verdana" w:hAnsi="Verdana" w:cs="Arial"/>
          <w:lang w:val="es-CO"/>
        </w:rPr>
      </w:pPr>
    </w:p>
    <w:p w:rsidR="00B00D13" w:rsidP="00B00D13" w:rsidRDefault="00C77069" w14:paraId="217777F0" w14:textId="77777777">
      <w:pPr>
        <w:pStyle w:val="Prrafodelista"/>
        <w:numPr>
          <w:ilvl w:val="0"/>
          <w:numId w:val="11"/>
        </w:numPr>
        <w:spacing w:after="0" w:line="240" w:lineRule="auto"/>
        <w:jc w:val="both"/>
        <w:rPr>
          <w:rFonts w:ascii="Verdana" w:hAnsi="Verdana" w:cs="Arial"/>
          <w:lang w:val="es-CO"/>
        </w:rPr>
      </w:pPr>
      <w:r w:rsidRPr="00B00D13">
        <w:rPr>
          <w:rFonts w:ascii="Verdana" w:hAnsi="Verdana" w:cs="Arial"/>
          <w:lang w:val="es-CO"/>
        </w:rPr>
        <w:t xml:space="preserve">Una </w:t>
      </w:r>
      <w:r w:rsidRPr="00B00D13" w:rsidR="00743EF4">
        <w:rPr>
          <w:rFonts w:ascii="Verdana" w:hAnsi="Verdana" w:cs="Arial"/>
          <w:lang w:val="es-CO"/>
        </w:rPr>
        <w:t>disposición</w:t>
      </w:r>
      <w:r w:rsidRPr="00B00D13">
        <w:rPr>
          <w:rFonts w:ascii="Verdana" w:hAnsi="Verdana" w:cs="Arial"/>
          <w:lang w:val="es-CO"/>
        </w:rPr>
        <w:t xml:space="preserve"> normativa que atribuya expresamente la competencia, o</w:t>
      </w:r>
    </w:p>
    <w:p w:rsidR="00C77069" w:rsidP="00B00D13" w:rsidRDefault="00C77069" w14:paraId="70A95CF0" w14:textId="5F642F4D">
      <w:pPr>
        <w:pStyle w:val="Prrafodelista"/>
        <w:numPr>
          <w:ilvl w:val="0"/>
          <w:numId w:val="11"/>
        </w:numPr>
        <w:spacing w:after="0" w:line="240" w:lineRule="auto"/>
        <w:jc w:val="both"/>
        <w:rPr>
          <w:rFonts w:ascii="Verdana" w:hAnsi="Verdana" w:cs="Arial"/>
          <w:lang w:val="es-CO"/>
        </w:rPr>
      </w:pPr>
      <w:r w:rsidRPr="00B00D13">
        <w:rPr>
          <w:rFonts w:ascii="Verdana" w:hAnsi="Verdana" w:cs="Arial"/>
          <w:lang w:val="es-CO"/>
        </w:rPr>
        <w:t>Un acto de delegación interna entre servidores públicos habilitados, conforme a la Ley 489 de 1998.</w:t>
      </w:r>
    </w:p>
    <w:p w:rsidR="00411099" w:rsidP="00411099" w:rsidRDefault="00411099" w14:paraId="7057C41B" w14:textId="77777777">
      <w:pPr>
        <w:pStyle w:val="Prrafodelista"/>
        <w:spacing w:after="0" w:line="240" w:lineRule="auto"/>
        <w:jc w:val="both"/>
        <w:rPr>
          <w:rFonts w:ascii="Verdana" w:hAnsi="Verdana" w:cs="Arial"/>
          <w:lang w:val="es-CO"/>
        </w:rPr>
      </w:pPr>
    </w:p>
    <w:p w:rsidRPr="00110952" w:rsidR="00411099" w:rsidP="00411099" w:rsidRDefault="00411099" w14:paraId="5D7CE2F5" w14:textId="77777777">
      <w:pPr>
        <w:widowControl w:val="0"/>
        <w:spacing w:after="260" w:line="240" w:lineRule="auto"/>
        <w:ind w:right="49"/>
        <w:jc w:val="both"/>
        <w:rPr>
          <w:rFonts w:ascii="Verdana" w:hAnsi="Verdana" w:eastAsia="Times New Roman" w:cs="Arial"/>
          <w:lang w:eastAsia="es-ES"/>
        </w:rPr>
      </w:pPr>
      <w:r w:rsidRPr="00110952">
        <w:rPr>
          <w:rFonts w:ascii="Verdana" w:hAnsi="Verdana" w:eastAsia="Times New Roman" w:cs="Arial"/>
          <w:lang w:eastAsia="es-ES"/>
        </w:rPr>
        <w:t>La presente respuesta tiene naturaleza de concepto jurídico y constituye un criterio auxiliar de interpretación de conformidad con lo establecido en los artículos 26 del Código Civil y 28 de la Ley 1437 de 2011,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(numerales 4, 8, 15 y 20 del art</w:t>
      </w:r>
      <w:r>
        <w:rPr>
          <w:rFonts w:ascii="Verdana" w:hAnsi="Verdana" w:eastAsia="Times New Roman" w:cs="Arial"/>
          <w:lang w:eastAsia="es-ES"/>
        </w:rPr>
        <w:t>ículo</w:t>
      </w:r>
      <w:r w:rsidRPr="00110952">
        <w:rPr>
          <w:rFonts w:ascii="Verdana" w:hAnsi="Verdana" w:eastAsia="Times New Roman" w:cs="Arial"/>
          <w:lang w:eastAsia="es-ES"/>
        </w:rPr>
        <w:t xml:space="preserve"> 6 del Decreto 987 de 2012). </w:t>
      </w:r>
    </w:p>
    <w:p w:rsidRPr="00AF307D" w:rsidR="00E914C0" w:rsidP="00050BE6" w:rsidRDefault="00C77069" w14:paraId="5C3152CF" w14:textId="011773C5">
      <w:pPr>
        <w:spacing w:after="0" w:line="240" w:lineRule="auto"/>
        <w:jc w:val="both"/>
        <w:rPr>
          <w:rFonts w:ascii="Verdana" w:hAnsi="Verdana" w:cs="Arial"/>
        </w:rPr>
      </w:pPr>
      <w:r w:rsidRPr="00AF307D">
        <w:rPr>
          <w:rFonts w:ascii="Verdana" w:hAnsi="Verdana" w:cs="Arial"/>
        </w:rPr>
        <w:t>Cordialmente</w:t>
      </w:r>
      <w:r w:rsidRPr="00AF307D" w:rsidR="00E914C0">
        <w:rPr>
          <w:rFonts w:ascii="Verdana" w:hAnsi="Verdana" w:cs="Arial"/>
        </w:rPr>
        <w:t xml:space="preserve">, </w:t>
      </w:r>
    </w:p>
    <w:p w:rsidR="00E914C0" w:rsidP="00050BE6" w:rsidRDefault="00E914C0" w14:paraId="787B295E" w14:textId="77777777">
      <w:pPr>
        <w:spacing w:after="0" w:line="240" w:lineRule="auto"/>
        <w:jc w:val="both"/>
        <w:rPr>
          <w:rFonts w:ascii="Verdana" w:hAnsi="Verdana" w:cs="Arial"/>
        </w:rPr>
      </w:pPr>
    </w:p>
    <w:p w:rsidR="0093472F" w:rsidP="00050BE6" w:rsidRDefault="0093472F" w14:paraId="32D9ED46" w14:textId="77777777">
      <w:pPr>
        <w:spacing w:after="0" w:line="240" w:lineRule="auto"/>
        <w:jc w:val="both"/>
        <w:rPr>
          <w:rFonts w:ascii="Verdana" w:hAnsi="Verdana" w:cs="Arial"/>
        </w:rPr>
      </w:pPr>
    </w:p>
    <w:p w:rsidR="006D7C58" w:rsidP="00050BE6" w:rsidRDefault="006D7C58" w14:paraId="233DF1BF" w14:textId="77777777">
      <w:pPr>
        <w:spacing w:after="0" w:line="240" w:lineRule="auto"/>
        <w:jc w:val="both"/>
        <w:rPr>
          <w:rFonts w:ascii="Verdana" w:hAnsi="Verdana" w:cs="Arial"/>
        </w:rPr>
      </w:pPr>
    </w:p>
    <w:p w:rsidRPr="00AF307D" w:rsidR="00D340F2" w:rsidP="00050BE6" w:rsidRDefault="00D340F2" w14:paraId="4BD87880" w14:textId="77777777">
      <w:pPr>
        <w:spacing w:after="0" w:line="240" w:lineRule="auto"/>
        <w:jc w:val="both"/>
        <w:rPr>
          <w:rFonts w:ascii="Verdana" w:hAnsi="Verdana" w:cs="Arial"/>
        </w:rPr>
      </w:pPr>
    </w:p>
    <w:p w:rsidRPr="00AF307D" w:rsidR="00E914C0" w:rsidP="00F92BD8" w:rsidRDefault="007E43B9" w14:paraId="27EF04F2" w14:textId="35D273AF">
      <w:pPr>
        <w:spacing w:after="0" w:line="240" w:lineRule="auto"/>
        <w:jc w:val="center"/>
        <w:rPr>
          <w:rFonts w:ascii="Verdana" w:hAnsi="Verdana" w:cs="Arial"/>
          <w:b/>
        </w:rPr>
      </w:pPr>
      <w:r w:rsidRPr="00AF307D">
        <w:rPr>
          <w:rFonts w:ascii="Verdana" w:hAnsi="Verdana" w:cs="Arial"/>
          <w:b/>
        </w:rPr>
        <w:t>JOSÉ MIGUEL RUEDA VÁSQUEZ</w:t>
      </w:r>
    </w:p>
    <w:p w:rsidRPr="00F92BD8" w:rsidR="000F784B" w:rsidP="00F92BD8" w:rsidRDefault="00F92BD8" w14:paraId="157ADD9D" w14:textId="467C2AEC">
      <w:pPr>
        <w:spacing w:after="0" w:line="240" w:lineRule="auto"/>
        <w:jc w:val="center"/>
        <w:rPr>
          <w:rFonts w:ascii="Verdana" w:hAnsi="Verdana" w:cs="Arial"/>
          <w:lang w:val="es-CO"/>
        </w:rPr>
      </w:pPr>
      <w:r w:rsidRPr="00F92BD8">
        <w:rPr>
          <w:rFonts w:ascii="Verdana" w:hAnsi="Verdana" w:cs="Arial"/>
          <w:lang w:val="es-CO"/>
        </w:rPr>
        <w:t>Jefe Oficina Jurídica</w:t>
      </w:r>
    </w:p>
    <w:sectPr w:rsidRPr="00F92BD8" w:rsidR="000F784B" w:rsidSect="00F92BD8">
      <w:pgSz w:w="12240" w:h="15840" w:orient="portrait" w:code="1"/>
      <w:pgMar w:top="993" w:right="1134" w:bottom="1418" w:left="1701" w:header="15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7EF" w:rsidP="00B92FB1" w:rsidRDefault="009577EF" w14:paraId="4141B17A" w14:textId="77777777">
      <w:pPr>
        <w:spacing w:after="0" w:line="240" w:lineRule="auto"/>
      </w:pPr>
      <w:r>
        <w:separator/>
      </w:r>
    </w:p>
  </w:endnote>
  <w:endnote w:type="continuationSeparator" w:id="0">
    <w:p w:rsidR="009577EF" w:rsidP="00B92FB1" w:rsidRDefault="009577EF" w14:paraId="5F1F90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7EF" w:rsidP="00B92FB1" w:rsidRDefault="009577EF" w14:paraId="60032412" w14:textId="77777777">
      <w:pPr>
        <w:spacing w:after="0" w:line="240" w:lineRule="auto"/>
      </w:pPr>
      <w:r>
        <w:separator/>
      </w:r>
    </w:p>
  </w:footnote>
  <w:footnote w:type="continuationSeparator" w:id="0">
    <w:p w:rsidR="009577EF" w:rsidP="00B92FB1" w:rsidRDefault="009577EF" w14:paraId="52CD4A48" w14:textId="77777777">
      <w:pPr>
        <w:spacing w:after="0" w:line="240" w:lineRule="auto"/>
      </w:pPr>
      <w:r>
        <w:continuationSeparator/>
      </w:r>
    </w:p>
  </w:footnote>
  <w:footnote w:id="1">
    <w:p w:rsidRPr="00C70583" w:rsidR="00643AC9" w:rsidP="00C70583" w:rsidRDefault="00643AC9" w14:paraId="12D05C72" w14:textId="37D3513E">
      <w:pPr>
        <w:pStyle w:val="Textonotapie"/>
        <w:jc w:val="both"/>
        <w:rPr>
          <w:rFonts w:ascii="Verdana" w:hAnsi="Verdana"/>
          <w:sz w:val="16"/>
          <w:szCs w:val="16"/>
          <w:lang w:val="es-CO"/>
        </w:rPr>
      </w:pPr>
      <w:r w:rsidRPr="00C70583">
        <w:rPr>
          <w:rStyle w:val="Refdenotaalpie"/>
          <w:rFonts w:ascii="Verdana" w:hAnsi="Verdana"/>
          <w:sz w:val="16"/>
          <w:szCs w:val="16"/>
        </w:rPr>
        <w:footnoteRef/>
      </w:r>
      <w:r w:rsidRPr="00C70583">
        <w:rPr>
          <w:rFonts w:ascii="Verdana" w:hAnsi="Verdana"/>
          <w:sz w:val="16"/>
          <w:szCs w:val="16"/>
        </w:rPr>
        <w:t xml:space="preserve"> </w:t>
      </w:r>
      <w:r w:rsidRPr="00C70583">
        <w:rPr>
          <w:rFonts w:ascii="Verdana" w:hAnsi="Verdana"/>
          <w:i/>
          <w:iCs/>
          <w:sz w:val="16"/>
          <w:szCs w:val="16"/>
        </w:rPr>
        <w:t>El Sistema Nacional de Bienestar Familiar (SNBF) es el conjunto de agentes, instancias de coordinación y articulación, y de sus relaciones existentes, para dar cumplimiento a la protección integral de las niñas, niños y adolescentes, y al fortalecimiento familiar en el ámbito nacional, departamental, distrital y municipal</w:t>
      </w:r>
      <w:r w:rsidRPr="00C70583">
        <w:rPr>
          <w:rFonts w:ascii="Verdana" w:hAnsi="Verdana"/>
          <w:sz w:val="16"/>
          <w:szCs w:val="16"/>
        </w:rPr>
        <w:t>. Los hogares sustitutos son parte de la estrategia del SNBF para ofrecer un entorno familiar seguro y protector a niños y adolescentes que requieren cuidado temporal. </w:t>
      </w:r>
    </w:p>
  </w:footnote>
  <w:footnote w:id="2">
    <w:p w:rsidRPr="00C70583" w:rsidR="00002D60" w:rsidP="00C70583" w:rsidRDefault="00002D60" w14:paraId="6712105D" w14:textId="62763FBB">
      <w:pPr>
        <w:pStyle w:val="Textonotapie"/>
        <w:jc w:val="both"/>
        <w:rPr>
          <w:rFonts w:ascii="Verdana" w:hAnsi="Verdana"/>
          <w:sz w:val="16"/>
          <w:szCs w:val="16"/>
          <w:lang w:val="es-CO"/>
        </w:rPr>
      </w:pPr>
      <w:r w:rsidRPr="00C70583">
        <w:rPr>
          <w:rStyle w:val="Refdenotaalpie"/>
          <w:rFonts w:ascii="Verdana" w:hAnsi="Verdana"/>
          <w:sz w:val="16"/>
          <w:szCs w:val="16"/>
        </w:rPr>
        <w:footnoteRef/>
      </w:r>
      <w:r w:rsidRPr="00C70583">
        <w:rPr>
          <w:rFonts w:ascii="Verdana" w:hAnsi="Verdana"/>
          <w:sz w:val="16"/>
          <w:szCs w:val="16"/>
        </w:rPr>
        <w:t xml:space="preserve"> </w:t>
      </w:r>
      <w:r w:rsidRPr="00C70583">
        <w:rPr>
          <w:rFonts w:ascii="Verdana" w:hAnsi="Verdana"/>
          <w:sz w:val="16"/>
          <w:szCs w:val="16"/>
          <w:lang w:val="es-CO"/>
        </w:rPr>
        <w:t xml:space="preserve">La Corte Constitucional ha establecido que la </w:t>
      </w:r>
      <w:r w:rsidRPr="00C70583" w:rsidR="00E42250">
        <w:rPr>
          <w:rFonts w:ascii="Verdana" w:hAnsi="Verdana"/>
          <w:sz w:val="16"/>
          <w:szCs w:val="16"/>
          <w:lang w:val="es-CO"/>
        </w:rPr>
        <w:t>consagración constitucional del principio de legalidad se relaciona con dos aspectos básicos, entre los cuales se considera “</w:t>
      </w:r>
      <w:r w:rsidRPr="00C70583" w:rsidR="00E42250">
        <w:rPr>
          <w:rFonts w:ascii="Verdana" w:hAnsi="Verdana"/>
          <w:i/>
          <w:iCs/>
          <w:sz w:val="16"/>
          <w:szCs w:val="16"/>
        </w:rPr>
        <w:t>la relación entre el individuo y el Estado al prescribir que el uso del poder de coerción será legítimo solamente si está previamente autorizado por la ley” (</w:t>
      </w:r>
      <w:r w:rsidRPr="00C70583" w:rsidR="00E42250">
        <w:rPr>
          <w:rFonts w:ascii="Verdana" w:hAnsi="Verdana"/>
          <w:sz w:val="16"/>
          <w:szCs w:val="16"/>
        </w:rPr>
        <w:t>Sentencia C 710 de 2001)</w:t>
      </w:r>
    </w:p>
  </w:footnote>
  <w:footnote w:id="3">
    <w:p w:rsidRPr="00C70583" w:rsidR="007E52A4" w:rsidP="00C70583" w:rsidRDefault="007E52A4" w14:paraId="5C33769D" w14:textId="4593891C">
      <w:pPr>
        <w:pStyle w:val="Textonotapie"/>
        <w:jc w:val="both"/>
        <w:rPr>
          <w:rFonts w:ascii="Verdana" w:hAnsi="Verdana"/>
          <w:sz w:val="16"/>
          <w:szCs w:val="16"/>
        </w:rPr>
      </w:pPr>
      <w:r w:rsidRPr="00C70583">
        <w:rPr>
          <w:rStyle w:val="Refdenotaalpie"/>
          <w:rFonts w:ascii="Verdana" w:hAnsi="Verdana"/>
          <w:sz w:val="16"/>
          <w:szCs w:val="16"/>
        </w:rPr>
        <w:footnoteRef/>
      </w:r>
      <w:r w:rsidRPr="00C70583">
        <w:rPr>
          <w:rFonts w:ascii="Verdana" w:hAnsi="Verdana"/>
          <w:sz w:val="16"/>
          <w:szCs w:val="16"/>
        </w:rPr>
        <w:t xml:space="preserve"> De conformidad con lo establecido en el artículo 3 de la Ley 1437 de 2011 “</w:t>
      </w:r>
      <w:r w:rsidRPr="00C70583">
        <w:rPr>
          <w:rFonts w:ascii="Verdana" w:hAnsi="Verdana"/>
          <w:i/>
          <w:iCs/>
          <w:sz w:val="16"/>
          <w:szCs w:val="16"/>
        </w:rPr>
        <w:t>En virtud del principio del debido proceso, las actuaciones administrativas se adelantarán de conformidad con las normas de procedimiento y competencia establecidas en la Constitución y la ley, con plena garantía de los derechos de representación, defensa y contradicción</w:t>
      </w:r>
      <w:r w:rsidRPr="00C70583">
        <w:rPr>
          <w:rFonts w:ascii="Verdana" w:hAnsi="Verdana"/>
          <w:sz w:val="16"/>
          <w:szCs w:val="16"/>
        </w:rPr>
        <w:t>.”</w:t>
      </w:r>
    </w:p>
  </w:footnote>
  <w:footnote w:id="4">
    <w:p w:rsidRPr="000C2E66" w:rsidR="00FC5AF3" w:rsidP="00C70583" w:rsidRDefault="00FC5AF3" w14:paraId="66CB722F" w14:textId="1D01F384">
      <w:pPr>
        <w:pStyle w:val="Textonotapie"/>
        <w:jc w:val="both"/>
        <w:rPr>
          <w:rFonts w:ascii="Verdana" w:hAnsi="Verdana"/>
          <w:sz w:val="16"/>
          <w:szCs w:val="16"/>
        </w:rPr>
      </w:pPr>
      <w:r w:rsidRPr="00C70583">
        <w:rPr>
          <w:rStyle w:val="Refdenotaalpie"/>
          <w:rFonts w:ascii="Verdana" w:hAnsi="Verdana"/>
          <w:sz w:val="16"/>
          <w:szCs w:val="16"/>
        </w:rPr>
        <w:footnoteRef/>
      </w:r>
      <w:r w:rsidRPr="00C70583">
        <w:rPr>
          <w:rFonts w:ascii="Verdana" w:hAnsi="Verdana"/>
          <w:sz w:val="16"/>
          <w:szCs w:val="16"/>
        </w:rPr>
        <w:t xml:space="preserve"> Consejo de Estado, Sala de lo Contencioso Administrativo, Sección Cuarta, </w:t>
      </w:r>
      <w:proofErr w:type="gramStart"/>
      <w:r w:rsidRPr="00C70583">
        <w:rPr>
          <w:rFonts w:ascii="Verdana" w:hAnsi="Verdana"/>
          <w:sz w:val="16"/>
          <w:szCs w:val="16"/>
        </w:rPr>
        <w:t>Consejero</w:t>
      </w:r>
      <w:proofErr w:type="gramEnd"/>
      <w:r w:rsidRPr="00C70583">
        <w:rPr>
          <w:rFonts w:ascii="Verdana" w:hAnsi="Verdana"/>
          <w:sz w:val="16"/>
          <w:szCs w:val="16"/>
        </w:rPr>
        <w:t xml:space="preserve"> ponente: Stella Jeannette Carvajal Basto, 12 de octubre de 2017. Radicación número: 11001-03-27-000-2013-00007-00 (19950). Disponible en: </w:t>
      </w:r>
      <w:hyperlink w:history="1" r:id="rId1">
        <w:r w:rsidRPr="00C70583">
          <w:rPr>
            <w:rStyle w:val="Hipervnculo"/>
            <w:rFonts w:ascii="Verdana" w:hAnsi="Verdana"/>
            <w:sz w:val="16"/>
            <w:szCs w:val="16"/>
          </w:rPr>
          <w:t>https://www.consejodeestado.gov.co/documentos/boletines/PDF/11001-03-27-000-2013-00007-00(19950).pdf</w:t>
        </w:r>
      </w:hyperlink>
    </w:p>
  </w:footnote>
  <w:footnote w:id="5">
    <w:p w:rsidRPr="00C70583" w:rsidR="00AC0580" w:rsidP="00C70583" w:rsidRDefault="00AC0580" w14:paraId="22087785" w14:textId="5B3EDAFF">
      <w:pPr>
        <w:pStyle w:val="Textonotapie"/>
        <w:jc w:val="both"/>
        <w:rPr>
          <w:rFonts w:ascii="Verdana" w:hAnsi="Verdana"/>
          <w:sz w:val="16"/>
          <w:szCs w:val="16"/>
        </w:rPr>
      </w:pPr>
      <w:r w:rsidRPr="00C70583">
        <w:rPr>
          <w:rStyle w:val="Refdenotaalpie"/>
          <w:rFonts w:ascii="Verdana" w:hAnsi="Verdana"/>
          <w:sz w:val="16"/>
          <w:szCs w:val="16"/>
        </w:rPr>
        <w:footnoteRef/>
      </w:r>
      <w:r w:rsidRPr="00C70583">
        <w:rPr>
          <w:rFonts w:ascii="Verdana" w:hAnsi="Verdana"/>
          <w:sz w:val="16"/>
          <w:szCs w:val="16"/>
        </w:rPr>
        <w:t xml:space="preserve"> Instituto Colombiano de Bienestar Familiar. (2021). </w:t>
      </w:r>
      <w:r w:rsidRPr="00C70583">
        <w:rPr>
          <w:rFonts w:ascii="Verdana" w:hAnsi="Verdana"/>
          <w:i/>
          <w:iCs/>
          <w:sz w:val="16"/>
          <w:szCs w:val="16"/>
        </w:rPr>
        <w:t xml:space="preserve">Concepto ICBF </w:t>
      </w:r>
      <w:proofErr w:type="spellStart"/>
      <w:r w:rsidRPr="00C70583">
        <w:rPr>
          <w:rFonts w:ascii="Verdana" w:hAnsi="Verdana"/>
          <w:i/>
          <w:iCs/>
          <w:sz w:val="16"/>
          <w:szCs w:val="16"/>
        </w:rPr>
        <w:t>Nº</w:t>
      </w:r>
      <w:proofErr w:type="spellEnd"/>
      <w:r w:rsidRPr="00C70583">
        <w:rPr>
          <w:rFonts w:ascii="Verdana" w:hAnsi="Verdana"/>
          <w:i/>
          <w:iCs/>
          <w:sz w:val="16"/>
          <w:szCs w:val="16"/>
        </w:rPr>
        <w:t> 0000004 de 2021: Restablecimiento de derechos y hogares sustitutos</w:t>
      </w:r>
      <w:r w:rsidRPr="00C70583">
        <w:rPr>
          <w:rFonts w:ascii="Verdana" w:hAnsi="Verdana"/>
          <w:sz w:val="16"/>
          <w:szCs w:val="16"/>
        </w:rPr>
        <w:t xml:space="preserve">. Recuperado de: </w:t>
      </w:r>
      <w:hyperlink w:history="1" r:id="rId2">
        <w:r w:rsidRPr="00C70583">
          <w:rPr>
            <w:rStyle w:val="Hipervnculo"/>
            <w:rFonts w:ascii="Verdana" w:hAnsi="Verdana"/>
            <w:sz w:val="16"/>
            <w:szCs w:val="16"/>
          </w:rPr>
          <w:t>https://www.icbf.gov.co/cargues/avance/compilacion/docs/concepto_icbf_0000004_2021.htm</w:t>
        </w:r>
      </w:hyperlink>
    </w:p>
  </w:footnote>
  <w:footnote w:id="6">
    <w:p w:rsidRPr="00C70583" w:rsidR="00C70583" w:rsidP="00C70583" w:rsidRDefault="00C70583" w14:paraId="185EF136" w14:textId="79676FE2">
      <w:pPr>
        <w:pStyle w:val="Textonotapie"/>
        <w:jc w:val="both"/>
        <w:rPr>
          <w:rFonts w:ascii="Verdana" w:hAnsi="Verdana"/>
          <w:sz w:val="16"/>
          <w:szCs w:val="16"/>
        </w:rPr>
      </w:pPr>
      <w:r w:rsidRPr="00C70583">
        <w:rPr>
          <w:rStyle w:val="Refdenotaalpie"/>
          <w:rFonts w:ascii="Verdana" w:hAnsi="Verdana"/>
          <w:sz w:val="16"/>
          <w:szCs w:val="16"/>
        </w:rPr>
        <w:footnoteRef/>
      </w:r>
      <w:r w:rsidRPr="00C70583">
        <w:rPr>
          <w:rFonts w:ascii="Verdana" w:hAnsi="Verdana"/>
          <w:sz w:val="16"/>
          <w:szCs w:val="16"/>
        </w:rPr>
        <w:t xml:space="preserve"> </w:t>
      </w:r>
      <w:r w:rsidRPr="00C70583">
        <w:rPr>
          <w:rFonts w:ascii="Verdana" w:hAnsi="Verdana"/>
          <w:i/>
          <w:iCs/>
          <w:sz w:val="16"/>
          <w:szCs w:val="16"/>
        </w:rPr>
        <w:t>“Por el cual se aprueban los estatutos del Instituto Colombiano de Bienestar Familiar”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F34"/>
    <w:multiLevelType w:val="multilevel"/>
    <w:tmpl w:val="4B240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C85384"/>
    <w:multiLevelType w:val="hybridMultilevel"/>
    <w:tmpl w:val="76A62E8C"/>
    <w:lvl w:ilvl="0" w:tplc="A48C0CB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124120"/>
    <w:multiLevelType w:val="hybridMultilevel"/>
    <w:tmpl w:val="9042D1C8"/>
    <w:lvl w:ilvl="0" w:tplc="8772BF5A">
      <w:start w:val="4"/>
      <w:numFmt w:val="bullet"/>
      <w:lvlText w:val="-"/>
      <w:lvlJc w:val="left"/>
      <w:pPr>
        <w:ind w:left="720" w:hanging="360"/>
      </w:pPr>
      <w:rPr>
        <w:rFonts w:hint="default" w:ascii="Verdana" w:hAnsi="Verdana" w:eastAsia="Calibri"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2941572E"/>
    <w:multiLevelType w:val="multilevel"/>
    <w:tmpl w:val="9B7A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72AF1"/>
    <w:multiLevelType w:val="hybridMultilevel"/>
    <w:tmpl w:val="CB46C54A"/>
    <w:lvl w:ilvl="0" w:tplc="E4AAF13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8E42A1"/>
    <w:multiLevelType w:val="multilevel"/>
    <w:tmpl w:val="D08E7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0E428A"/>
    <w:multiLevelType w:val="multilevel"/>
    <w:tmpl w:val="C66EF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2F16AC7"/>
    <w:multiLevelType w:val="multilevel"/>
    <w:tmpl w:val="68586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6A01D5"/>
    <w:multiLevelType w:val="multilevel"/>
    <w:tmpl w:val="05A27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94FE9"/>
    <w:multiLevelType w:val="multilevel"/>
    <w:tmpl w:val="B2DAE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1DD2C4B"/>
    <w:multiLevelType w:val="multilevel"/>
    <w:tmpl w:val="F37A4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54121442">
    <w:abstractNumId w:val="4"/>
  </w:num>
  <w:num w:numId="2" w16cid:durableId="818766769">
    <w:abstractNumId w:val="1"/>
  </w:num>
  <w:num w:numId="3" w16cid:durableId="1474254661">
    <w:abstractNumId w:val="6"/>
  </w:num>
  <w:num w:numId="4" w16cid:durableId="767389772">
    <w:abstractNumId w:val="0"/>
  </w:num>
  <w:num w:numId="5" w16cid:durableId="453254991">
    <w:abstractNumId w:val="10"/>
  </w:num>
  <w:num w:numId="6" w16cid:durableId="1823883185">
    <w:abstractNumId w:val="7"/>
  </w:num>
  <w:num w:numId="7" w16cid:durableId="945965868">
    <w:abstractNumId w:val="5"/>
  </w:num>
  <w:num w:numId="8" w16cid:durableId="1134063344">
    <w:abstractNumId w:val="3"/>
  </w:num>
  <w:num w:numId="9" w16cid:durableId="836772506">
    <w:abstractNumId w:val="8"/>
  </w:num>
  <w:num w:numId="10" w16cid:durableId="298151149">
    <w:abstractNumId w:val="9"/>
  </w:num>
  <w:num w:numId="11" w16cid:durableId="208818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2D60"/>
    <w:rsid w:val="0003682A"/>
    <w:rsid w:val="00041D6F"/>
    <w:rsid w:val="00050BE6"/>
    <w:rsid w:val="00066625"/>
    <w:rsid w:val="000853C8"/>
    <w:rsid w:val="00092584"/>
    <w:rsid w:val="00096FEA"/>
    <w:rsid w:val="000B4840"/>
    <w:rsid w:val="000C2E66"/>
    <w:rsid w:val="000C3941"/>
    <w:rsid w:val="000C3EA3"/>
    <w:rsid w:val="000D6087"/>
    <w:rsid w:val="000E699F"/>
    <w:rsid w:val="000F784B"/>
    <w:rsid w:val="0010387F"/>
    <w:rsid w:val="00110A58"/>
    <w:rsid w:val="001119CD"/>
    <w:rsid w:val="00116CEC"/>
    <w:rsid w:val="00131C87"/>
    <w:rsid w:val="001350F0"/>
    <w:rsid w:val="001614AD"/>
    <w:rsid w:val="0019446D"/>
    <w:rsid w:val="001C242B"/>
    <w:rsid w:val="001C5706"/>
    <w:rsid w:val="001C75E7"/>
    <w:rsid w:val="001E15E9"/>
    <w:rsid w:val="00205E21"/>
    <w:rsid w:val="00224705"/>
    <w:rsid w:val="00230E05"/>
    <w:rsid w:val="00236087"/>
    <w:rsid w:val="00245500"/>
    <w:rsid w:val="0024678E"/>
    <w:rsid w:val="0025101A"/>
    <w:rsid w:val="00277F79"/>
    <w:rsid w:val="002C0ABC"/>
    <w:rsid w:val="002F0AC6"/>
    <w:rsid w:val="00301CC9"/>
    <w:rsid w:val="003351C0"/>
    <w:rsid w:val="00365AFF"/>
    <w:rsid w:val="00367BF4"/>
    <w:rsid w:val="00383B97"/>
    <w:rsid w:val="00397C60"/>
    <w:rsid w:val="003B0EEE"/>
    <w:rsid w:val="003B10D4"/>
    <w:rsid w:val="003C2C40"/>
    <w:rsid w:val="003E31A4"/>
    <w:rsid w:val="00404C51"/>
    <w:rsid w:val="00404F59"/>
    <w:rsid w:val="00411099"/>
    <w:rsid w:val="00432807"/>
    <w:rsid w:val="00444197"/>
    <w:rsid w:val="004535F7"/>
    <w:rsid w:val="004554AF"/>
    <w:rsid w:val="00463068"/>
    <w:rsid w:val="0048706F"/>
    <w:rsid w:val="00490F50"/>
    <w:rsid w:val="004A462C"/>
    <w:rsid w:val="004D28A8"/>
    <w:rsid w:val="004E5577"/>
    <w:rsid w:val="0052231C"/>
    <w:rsid w:val="00523AB2"/>
    <w:rsid w:val="005300F0"/>
    <w:rsid w:val="00535C0C"/>
    <w:rsid w:val="00541CC4"/>
    <w:rsid w:val="00544752"/>
    <w:rsid w:val="00555D43"/>
    <w:rsid w:val="00561525"/>
    <w:rsid w:val="005651EA"/>
    <w:rsid w:val="00572FFF"/>
    <w:rsid w:val="0058181F"/>
    <w:rsid w:val="00592D07"/>
    <w:rsid w:val="005A0DFB"/>
    <w:rsid w:val="005A1CC2"/>
    <w:rsid w:val="005A7572"/>
    <w:rsid w:val="005D4C82"/>
    <w:rsid w:val="005D785E"/>
    <w:rsid w:val="005D7D30"/>
    <w:rsid w:val="00606839"/>
    <w:rsid w:val="00621E1D"/>
    <w:rsid w:val="00643AC9"/>
    <w:rsid w:val="006634BB"/>
    <w:rsid w:val="006675EC"/>
    <w:rsid w:val="00684123"/>
    <w:rsid w:val="006A0772"/>
    <w:rsid w:val="006B1159"/>
    <w:rsid w:val="006C3E86"/>
    <w:rsid w:val="006C7934"/>
    <w:rsid w:val="006D7672"/>
    <w:rsid w:val="006D7C58"/>
    <w:rsid w:val="006F669E"/>
    <w:rsid w:val="00713934"/>
    <w:rsid w:val="007148BE"/>
    <w:rsid w:val="00737A82"/>
    <w:rsid w:val="00743EF4"/>
    <w:rsid w:val="00766E91"/>
    <w:rsid w:val="00771492"/>
    <w:rsid w:val="007A4DB2"/>
    <w:rsid w:val="007B4B6E"/>
    <w:rsid w:val="007C5220"/>
    <w:rsid w:val="007E43B9"/>
    <w:rsid w:val="007E52A4"/>
    <w:rsid w:val="00803301"/>
    <w:rsid w:val="00833D72"/>
    <w:rsid w:val="00851E68"/>
    <w:rsid w:val="00852245"/>
    <w:rsid w:val="00855DC1"/>
    <w:rsid w:val="00865035"/>
    <w:rsid w:val="00875B13"/>
    <w:rsid w:val="008C683F"/>
    <w:rsid w:val="008E1DA6"/>
    <w:rsid w:val="008F6A70"/>
    <w:rsid w:val="00915363"/>
    <w:rsid w:val="009223D5"/>
    <w:rsid w:val="0092397F"/>
    <w:rsid w:val="009300D9"/>
    <w:rsid w:val="0093472F"/>
    <w:rsid w:val="00942999"/>
    <w:rsid w:val="00947CE0"/>
    <w:rsid w:val="009577EF"/>
    <w:rsid w:val="009B2507"/>
    <w:rsid w:val="009C337A"/>
    <w:rsid w:val="00A113DB"/>
    <w:rsid w:val="00A45642"/>
    <w:rsid w:val="00A87367"/>
    <w:rsid w:val="00AC0580"/>
    <w:rsid w:val="00AF307D"/>
    <w:rsid w:val="00B00D13"/>
    <w:rsid w:val="00B14EDD"/>
    <w:rsid w:val="00B2730F"/>
    <w:rsid w:val="00B27CC4"/>
    <w:rsid w:val="00B30715"/>
    <w:rsid w:val="00B822A7"/>
    <w:rsid w:val="00B92FB1"/>
    <w:rsid w:val="00BA3D93"/>
    <w:rsid w:val="00BD1F25"/>
    <w:rsid w:val="00C02C9F"/>
    <w:rsid w:val="00C040CF"/>
    <w:rsid w:val="00C44CFF"/>
    <w:rsid w:val="00C70583"/>
    <w:rsid w:val="00C77069"/>
    <w:rsid w:val="00CC2D91"/>
    <w:rsid w:val="00CE42B0"/>
    <w:rsid w:val="00D20FE2"/>
    <w:rsid w:val="00D2239A"/>
    <w:rsid w:val="00D244B0"/>
    <w:rsid w:val="00D340F2"/>
    <w:rsid w:val="00D36767"/>
    <w:rsid w:val="00D634D2"/>
    <w:rsid w:val="00D66D50"/>
    <w:rsid w:val="00D77F63"/>
    <w:rsid w:val="00DB22BA"/>
    <w:rsid w:val="00DB7842"/>
    <w:rsid w:val="00DC379E"/>
    <w:rsid w:val="00DF77D3"/>
    <w:rsid w:val="00E1373A"/>
    <w:rsid w:val="00E42250"/>
    <w:rsid w:val="00E42846"/>
    <w:rsid w:val="00E914C0"/>
    <w:rsid w:val="00ED4218"/>
    <w:rsid w:val="00ED62E4"/>
    <w:rsid w:val="00EE3D85"/>
    <w:rsid w:val="00F000ED"/>
    <w:rsid w:val="00F144F6"/>
    <w:rsid w:val="00F24DE6"/>
    <w:rsid w:val="00F663A6"/>
    <w:rsid w:val="00F92BD8"/>
    <w:rsid w:val="00F976E4"/>
    <w:rsid w:val="00FB758C"/>
    <w:rsid w:val="00FC5AF3"/>
    <w:rsid w:val="00FD2DC9"/>
    <w:rsid w:val="00FF3833"/>
    <w:rsid w:val="2CC7E9D9"/>
    <w:rsid w:val="61A002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styleId="EncabezadoCar" w:customStyle="1">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72"/>
    <w:qFormat/>
    <w:rsid w:val="00737A82"/>
    <w:pPr>
      <w:ind w:left="720"/>
      <w:contextualSpacing/>
    </w:pPr>
  </w:style>
  <w:style w:type="paragraph" w:styleId="Textonotapie">
    <w:name w:val="footnote text"/>
    <w:basedOn w:val="Normal"/>
    <w:link w:val="TextonotapieCar"/>
    <w:uiPriority w:val="99"/>
    <w:semiHidden/>
    <w:unhideWhenUsed/>
    <w:rsid w:val="00FC5AF3"/>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FC5AF3"/>
    <w:rPr>
      <w:lang w:val="es-ES" w:eastAsia="en-US"/>
    </w:rPr>
  </w:style>
  <w:style w:type="character" w:styleId="Refdenotaalpie">
    <w:name w:val="footnote reference"/>
    <w:basedOn w:val="Fuentedeprrafopredeter"/>
    <w:uiPriority w:val="99"/>
    <w:semiHidden/>
    <w:unhideWhenUsed/>
    <w:rsid w:val="00FC5AF3"/>
    <w:rPr>
      <w:vertAlign w:val="superscript"/>
    </w:rPr>
  </w:style>
  <w:style w:type="character" w:styleId="Mencinsinresolver">
    <w:name w:val="Unresolved Mention"/>
    <w:basedOn w:val="Fuentedeprrafopredeter"/>
    <w:uiPriority w:val="47"/>
    <w:rsid w:val="00FC5AF3"/>
    <w:rPr>
      <w:color w:val="605E5C"/>
      <w:shd w:val="clear" w:color="auto" w:fill="E1DFDD"/>
    </w:rPr>
  </w:style>
  <w:style w:type="paragraph" w:styleId="Revisin">
    <w:name w:val="Revision"/>
    <w:hidden/>
    <w:uiPriority w:val="71"/>
    <w:unhideWhenUsed/>
    <w:rsid w:val="001350F0"/>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8856">
      <w:bodyDiv w:val="1"/>
      <w:marLeft w:val="0"/>
      <w:marRight w:val="0"/>
      <w:marTop w:val="0"/>
      <w:marBottom w:val="0"/>
      <w:divBdr>
        <w:top w:val="none" w:sz="0" w:space="0" w:color="auto"/>
        <w:left w:val="none" w:sz="0" w:space="0" w:color="auto"/>
        <w:bottom w:val="none" w:sz="0" w:space="0" w:color="auto"/>
        <w:right w:val="none" w:sz="0" w:space="0" w:color="auto"/>
      </w:divBdr>
    </w:div>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672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cbf.gov.co/cargues/avance/compilacion/docs/concepto_icbf_0000004_2021.htm" TargetMode="External"/><Relationship Id="rId1" Type="http://schemas.openxmlformats.org/officeDocument/2006/relationships/hyperlink" Target="https://www.consejodeestado.gov.co/documentos/boletines/PDF/11001-03-27-000-2013-00007-00(19950).pdf"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2.xml><?xml version="1.0" encoding="utf-8"?>
<ds:datastoreItem xmlns:ds="http://schemas.openxmlformats.org/officeDocument/2006/customXml" ds:itemID="{6032FA5F-F0F8-4792-AB2D-8D56055D2717}"/>
</file>

<file path=customXml/itemProps3.xml><?xml version="1.0" encoding="utf-8"?>
<ds:datastoreItem xmlns:ds="http://schemas.openxmlformats.org/officeDocument/2006/customXml" ds:itemID="{9760753E-A97D-4F8D-89C4-34822812577A}"/>
</file>

<file path=customXml/itemProps4.xml><?xml version="1.0" encoding="utf-8"?>
<ds:datastoreItem xmlns:ds="http://schemas.openxmlformats.org/officeDocument/2006/customXml" ds:itemID="{22AFBB5F-84F9-45C5-8E95-AD51E15FDC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2026-04-22T14:56:00Z</dcterms:created>
  <dcterms:modified xsi:type="dcterms:W3CDTF">2026-05-05T15:35:35Z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