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781B" w:rsidP="0023781B" w:rsidRDefault="00D136CB" w14:paraId="2741FB09" w14:textId="1F061EF4">
      <w:pPr>
        <w:spacing w:after="0"/>
        <w:jc w:val="center"/>
        <w:rPr>
          <w:rFonts w:ascii="Verdana" w:hAnsi="Verdana" w:cs="Arial"/>
          <w:b/>
          <w:lang w:val="pt-PT"/>
        </w:rPr>
      </w:pPr>
      <w:r>
        <w:rPr>
          <w:rFonts w:ascii="Verdana" w:hAnsi="Verdana" w:cs="Arial"/>
          <w:b/>
          <w:lang w:val="pt-PT"/>
        </w:rPr>
        <w:t>CONCEPTO No. 5 DE 2024</w:t>
      </w:r>
    </w:p>
    <w:p w:rsidR="00D136CB" w:rsidP="0023781B" w:rsidRDefault="00D136CB" w14:paraId="121EA33D" w14:textId="77777777">
      <w:pPr>
        <w:spacing w:after="0"/>
        <w:jc w:val="center"/>
        <w:rPr>
          <w:rFonts w:ascii="Verdana" w:hAnsi="Verdana" w:cs="Arial"/>
          <w:b/>
          <w:lang w:val="pt-PT"/>
        </w:rPr>
      </w:pPr>
    </w:p>
    <w:p w:rsidRPr="00D136CB" w:rsidR="00D136CB" w:rsidP="0023781B" w:rsidRDefault="00D136CB" w14:paraId="29402866" w14:textId="6C9A57E9">
      <w:pPr>
        <w:spacing w:after="0"/>
        <w:jc w:val="center"/>
        <w:rPr>
          <w:rFonts w:ascii="Verdana" w:hAnsi="Verdana" w:eastAsia="Times New Roman" w:cs="Arial"/>
          <w:bCs/>
          <w:lang w:val="pt-PT" w:eastAsia="es-ES_tradnl" w:bidi="x-none"/>
        </w:rPr>
      </w:pPr>
      <w:r w:rsidRPr="00D136CB">
        <w:rPr>
          <w:rFonts w:ascii="Verdana" w:hAnsi="Verdana" w:cs="Arial"/>
          <w:bCs/>
          <w:lang w:val="pt-PT"/>
        </w:rPr>
        <w:t>(21 de mayo)</w:t>
      </w:r>
    </w:p>
    <w:p w:rsidRPr="00D136CB" w:rsidR="0023781B" w:rsidP="0023781B" w:rsidRDefault="0023781B" w14:paraId="29485FA3" w14:textId="77777777">
      <w:pPr>
        <w:spacing w:after="0"/>
        <w:jc w:val="center"/>
        <w:rPr>
          <w:rFonts w:ascii="Verdana" w:hAnsi="Verdana" w:cs="Arial"/>
          <w:b/>
          <w:lang w:val="pt-PT"/>
        </w:rPr>
      </w:pPr>
    </w:p>
    <w:p w:rsidRPr="00D136CB" w:rsidR="0023781B" w:rsidP="62257033" w:rsidRDefault="0023781B" w14:paraId="5889C21C" w14:textId="4AEAB845">
      <w:pPr>
        <w:pStyle w:val="Normal"/>
        <w:widowControl w:val="0"/>
        <w:autoSpaceDE w:val="0"/>
        <w:autoSpaceDN w:val="0"/>
        <w:adjustRightInd w:val="0"/>
        <w:spacing w:after="0"/>
        <w:jc w:val="center"/>
        <w:rPr>
          <w:rFonts w:ascii="Verdana" w:hAnsi="Verdana" w:eastAsia="Verdana" w:cs="Verdana"/>
          <w:noProof w:val="0"/>
          <w:spacing w:val="-3"/>
          <w:sz w:val="22"/>
          <w:szCs w:val="22"/>
          <w:lang w:val="pt-PT"/>
        </w:rPr>
      </w:pPr>
      <w:r w:rsidRPr="62257033" w:rsidR="0BD42BBE">
        <w:rPr>
          <w:rFonts w:ascii="Verdana" w:hAnsi="Verdana" w:eastAsia="Verdana" w:cs="Verdana"/>
          <w:b w:val="1"/>
          <w:bCs w:val="1"/>
          <w:i w:val="0"/>
          <w:iCs w:val="0"/>
          <w:caps w:val="0"/>
          <w:smallCaps w:val="0"/>
          <w:strike w:val="0"/>
          <w:dstrike w:val="0"/>
          <w:noProof w:val="0"/>
          <w:color w:val="000000" w:themeColor="text1" w:themeTint="FF" w:themeShade="FF"/>
          <w:sz w:val="22"/>
          <w:szCs w:val="22"/>
          <w:u w:val="none"/>
          <w:lang w:val="es-CO"/>
        </w:rPr>
        <w:t>INSTITUTO COLOMBIANO DE BIENESTAR FAMILIAR</w:t>
      </w:r>
    </w:p>
    <w:p w:rsidR="62257033" w:rsidP="62257033" w:rsidRDefault="62257033" w14:paraId="33A50F7B" w14:textId="60B309D3">
      <w:pPr>
        <w:pStyle w:val="Normal"/>
        <w:widowControl w:val="0"/>
        <w:spacing w:after="0"/>
        <w:jc w:val="center"/>
        <w:rPr>
          <w:rFonts w:ascii="Verdana" w:hAnsi="Verdana" w:eastAsia="Verdana" w:cs="Verdana"/>
          <w:b w:val="1"/>
          <w:bCs w:val="1"/>
          <w:i w:val="0"/>
          <w:iCs w:val="0"/>
          <w:caps w:val="0"/>
          <w:smallCaps w:val="0"/>
          <w:strike w:val="0"/>
          <w:dstrike w:val="0"/>
          <w:noProof w:val="0"/>
          <w:color w:val="000000" w:themeColor="text1" w:themeTint="FF" w:themeShade="FF"/>
          <w:sz w:val="22"/>
          <w:szCs w:val="22"/>
          <w:u w:val="none"/>
          <w:lang w:val="es-CO"/>
        </w:rPr>
      </w:pPr>
    </w:p>
    <w:p w:rsidRPr="00452125" w:rsidR="0023781B" w:rsidP="0023781B" w:rsidRDefault="0023781B" w14:paraId="37E89A78" w14:textId="77777777">
      <w:pPr>
        <w:widowControl w:val="0"/>
        <w:autoSpaceDE w:val="0"/>
        <w:autoSpaceDN w:val="0"/>
        <w:adjustRightInd w:val="0"/>
        <w:spacing w:after="0"/>
        <w:rPr>
          <w:rFonts w:ascii="Verdana" w:hAnsi="Verdana" w:cs="Arial"/>
          <w:color w:val="000000"/>
        </w:rPr>
      </w:pPr>
      <w:r w:rsidRPr="00452125">
        <w:rPr>
          <w:rFonts w:ascii="Verdana" w:hAnsi="Verdana" w:eastAsia="Times New Roman" w:cs="Arial"/>
          <w:b/>
          <w:spacing w:val="-3"/>
          <w:lang w:eastAsia="es-ES"/>
        </w:rPr>
        <w:t xml:space="preserve">Para: </w:t>
      </w:r>
      <w:r w:rsidRPr="00452125">
        <w:rPr>
          <w:rFonts w:ascii="Verdana" w:hAnsi="Verdana" w:eastAsia="Times New Roman" w:cs="Arial"/>
          <w:b/>
          <w:spacing w:val="-3"/>
          <w:lang w:eastAsia="es-ES"/>
        </w:rPr>
        <w:tab/>
      </w:r>
      <w:r>
        <w:rPr>
          <w:rFonts w:ascii="Verdana" w:hAnsi="Verdana" w:eastAsia="Times New Roman" w:cs="Arial"/>
          <w:b/>
          <w:spacing w:val="-3"/>
          <w:lang w:eastAsia="es-ES"/>
        </w:rPr>
        <w:t>OLGA CECILIA MATALLANA PUENTES</w:t>
      </w:r>
    </w:p>
    <w:p w:rsidRPr="00452125" w:rsidR="0023781B" w:rsidP="0023781B" w:rsidRDefault="0023781B" w14:paraId="717AAF74" w14:textId="77777777">
      <w:pPr>
        <w:keepNext/>
        <w:widowControl w:val="0"/>
        <w:autoSpaceDE w:val="0"/>
        <w:autoSpaceDN w:val="0"/>
        <w:spacing w:after="0" w:line="240" w:lineRule="auto"/>
        <w:jc w:val="both"/>
        <w:outlineLvl w:val="3"/>
        <w:rPr>
          <w:rFonts w:ascii="Verdana" w:hAnsi="Verdana" w:cs="Arial"/>
        </w:rPr>
      </w:pPr>
      <w:r w:rsidRPr="00452125">
        <w:rPr>
          <w:rFonts w:ascii="Verdana" w:hAnsi="Verdana" w:eastAsia="Times New Roman" w:cs="Arial"/>
          <w:spacing w:val="-3"/>
          <w:lang w:eastAsia="es-ES"/>
        </w:rPr>
        <w:tab/>
      </w:r>
      <w:r w:rsidRPr="00452125">
        <w:rPr>
          <w:rFonts w:ascii="Verdana" w:hAnsi="Verdana" w:eastAsia="Times New Roman" w:cs="Arial"/>
          <w:spacing w:val="-3"/>
          <w:lang w:eastAsia="es-ES"/>
        </w:rPr>
        <w:tab/>
      </w:r>
      <w:r>
        <w:rPr>
          <w:rFonts w:ascii="Verdana" w:hAnsi="Verdana" w:eastAsia="Times New Roman" w:cs="Arial"/>
          <w:spacing w:val="-3"/>
          <w:lang w:eastAsia="es-ES"/>
        </w:rPr>
        <w:t>Coordinadora Grupo Apoyo logístico</w:t>
      </w:r>
      <w:r w:rsidRPr="00452125">
        <w:rPr>
          <w:rFonts w:ascii="Verdana" w:hAnsi="Verdana" w:cs="Arial"/>
        </w:rPr>
        <w:t xml:space="preserve">                              </w:t>
      </w:r>
    </w:p>
    <w:p w:rsidRPr="00452125" w:rsidR="0023781B" w:rsidP="0023781B" w:rsidRDefault="0023781B" w14:paraId="0AA9E862" w14:textId="77777777">
      <w:pPr>
        <w:spacing w:after="0"/>
        <w:jc w:val="both"/>
        <w:rPr>
          <w:rFonts w:ascii="Verdana" w:hAnsi="Verdana" w:cs="Arial"/>
        </w:rPr>
      </w:pPr>
    </w:p>
    <w:p w:rsidRPr="00D07718" w:rsidR="0023781B" w:rsidP="62257033" w:rsidRDefault="0023781B" w14:textId="77777777" w14:paraId="3FA487F5">
      <w:pPr>
        <w:jc w:val="both"/>
        <w:rPr>
          <w:rFonts w:ascii="Verdana" w:hAnsi="Verdana" w:eastAsia="Times New Roman" w:cs="Arial"/>
          <w:lang w:eastAsia="es-ES"/>
        </w:rPr>
      </w:pPr>
      <w:r w:rsidRPr="62257033" w:rsidR="0023781B">
        <w:rPr>
          <w:rFonts w:ascii="Verdana" w:hAnsi="Verdana" w:cs="Arial"/>
          <w:b w:val="1"/>
          <w:bCs w:val="1"/>
        </w:rPr>
        <w:t>Asunto:</w:t>
      </w:r>
      <w:r w:rsidRPr="00452125">
        <w:rPr>
          <w:rFonts w:ascii="Verdana" w:hAnsi="Verdana" w:cs="Arial"/>
          <w:b/>
        </w:rPr>
        <w:tab/>
      </w:r>
      <w:r w:rsidRPr="00D07718" w:rsidR="0023781B">
        <w:rPr>
          <w:rFonts w:ascii="Verdana" w:hAnsi="Verdana" w:eastAsia="Times New Roman" w:cs="Arial"/>
          <w:spacing w:val="-3"/>
          <w:lang w:eastAsia="es-ES"/>
        </w:rPr>
        <w:t xml:space="preserve">Concepto Jurídico – Peticiones relacionadas con el acceso a las imágenes y videos captados </w:t>
      </w:r>
      <w:r w:rsidR="0023781B">
        <w:rPr>
          <w:rFonts w:ascii="Verdana" w:hAnsi="Verdana" w:eastAsia="Times New Roman" w:cs="Arial"/>
          <w:spacing w:val="-3"/>
          <w:lang w:eastAsia="es-ES"/>
        </w:rPr>
        <w:t xml:space="preserve">por los CCTV – Circuitos cerrados de televisión - contratados por el ICBF para el servicio de vigilancia. </w:t>
      </w:r>
      <w:proofErr w:type="spellStart"/>
      <w:proofErr w:type="spellEnd"/>
      <w:proofErr w:type="gramStart"/>
      <w:proofErr w:type="gramEnd"/>
    </w:p>
    <w:p w:rsidRPr="0023781B" w:rsidR="007964A2" w:rsidP="0023781B" w:rsidRDefault="007964A2" w14:paraId="12593CD2" w14:textId="77777777">
      <w:pPr>
        <w:spacing w:after="0" w:line="240" w:lineRule="auto"/>
        <w:rPr>
          <w:rFonts w:ascii="Verdana" w:hAnsi="Verdana" w:cs="Arial"/>
          <w:b/>
          <w:lang w:val="en-US"/>
        </w:rPr>
      </w:pPr>
    </w:p>
    <w:p w:rsidRPr="0023781B" w:rsidR="007964A2" w:rsidP="0023781B" w:rsidRDefault="00D07718" w14:paraId="6B6087E9" w14:textId="6B2FAC40">
      <w:pPr>
        <w:spacing w:after="0" w:line="240" w:lineRule="auto"/>
        <w:jc w:val="both"/>
        <w:rPr>
          <w:rFonts w:ascii="Verdana" w:hAnsi="Verdana" w:cs="Arial"/>
        </w:rPr>
      </w:pPr>
      <w:r w:rsidRPr="0023781B">
        <w:rPr>
          <w:rFonts w:ascii="Verdana" w:hAnsi="Verdana" w:cs="Arial"/>
        </w:rPr>
        <w:t xml:space="preserve">Respetada </w:t>
      </w:r>
      <w:r w:rsidR="00257871">
        <w:rPr>
          <w:rFonts w:ascii="Verdana" w:hAnsi="Verdana" w:cs="Arial"/>
        </w:rPr>
        <w:t>C</w:t>
      </w:r>
      <w:r w:rsidRPr="0023781B">
        <w:rPr>
          <w:rFonts w:ascii="Verdana" w:hAnsi="Verdana" w:cs="Arial"/>
        </w:rPr>
        <w:t xml:space="preserve">oordinadora, </w:t>
      </w:r>
    </w:p>
    <w:p w:rsidRPr="0023781B" w:rsidR="00D07718" w:rsidP="0023781B" w:rsidRDefault="00D07718" w14:paraId="76F063F2" w14:textId="77777777">
      <w:pPr>
        <w:spacing w:after="0" w:line="240" w:lineRule="auto"/>
        <w:jc w:val="both"/>
        <w:rPr>
          <w:rFonts w:ascii="Verdana" w:hAnsi="Verdana" w:cs="Arial"/>
        </w:rPr>
      </w:pPr>
    </w:p>
    <w:p w:rsidR="00D07718" w:rsidP="0023781B" w:rsidRDefault="00D07718" w14:paraId="054EEE9D" w14:textId="54928BD7">
      <w:pPr>
        <w:spacing w:after="0" w:line="240" w:lineRule="auto"/>
        <w:ind w:right="-93"/>
        <w:contextualSpacing/>
        <w:jc w:val="both"/>
        <w:rPr>
          <w:rFonts w:ascii="Verdana" w:hAnsi="Verdana" w:cs="Arial"/>
        </w:rPr>
      </w:pPr>
      <w:r w:rsidRPr="0023781B">
        <w:rPr>
          <w:rFonts w:ascii="Verdana" w:hAnsi="Verdana" w:cs="Arial"/>
        </w:rPr>
        <w:t xml:space="preserve">De manera atenta y en el marco de nuestras competencias, esta Oficina emite concepto jurídico </w:t>
      </w:r>
      <w:r w:rsidR="003F7CB9">
        <w:rPr>
          <w:rFonts w:ascii="Verdana" w:hAnsi="Verdana" w:cs="Arial"/>
        </w:rPr>
        <w:t>en</w:t>
      </w:r>
      <w:r w:rsidRPr="0023781B">
        <w:rPr>
          <w:rFonts w:ascii="Verdana" w:hAnsi="Verdana" w:cs="Arial"/>
        </w:rPr>
        <w:t xml:space="preserve"> relación </w:t>
      </w:r>
      <w:r w:rsidR="003F7CB9">
        <w:rPr>
          <w:rFonts w:ascii="Verdana" w:hAnsi="Verdana" w:cs="Arial"/>
        </w:rPr>
        <w:t>con</w:t>
      </w:r>
      <w:r w:rsidR="003C4C79">
        <w:rPr>
          <w:rFonts w:ascii="Verdana" w:hAnsi="Verdana" w:cs="Arial"/>
        </w:rPr>
        <w:t xml:space="preserve"> las solicitudes de los</w:t>
      </w:r>
      <w:r w:rsidRPr="003C4C79" w:rsidR="003C4C79">
        <w:rPr>
          <w:rFonts w:ascii="Verdana" w:hAnsi="Verdana" w:cs="Arial"/>
        </w:rPr>
        <w:t xml:space="preserve"> récords de video o imágenes captadas por estos sistemas del CCTV contratados por el ICBF para el servicio de vigilancia.</w:t>
      </w:r>
    </w:p>
    <w:p w:rsidRPr="0023781B" w:rsidR="00D07718" w:rsidP="0023781B" w:rsidRDefault="00D07718" w14:paraId="4024B48F" w14:textId="77777777">
      <w:pPr>
        <w:spacing w:after="0" w:line="240" w:lineRule="auto"/>
        <w:ind w:right="-93"/>
        <w:contextualSpacing/>
        <w:jc w:val="both"/>
        <w:rPr>
          <w:rFonts w:ascii="Verdana" w:hAnsi="Verdana" w:cs="Arial"/>
        </w:rPr>
      </w:pPr>
    </w:p>
    <w:p w:rsidRPr="0023781B" w:rsidR="00D07718" w:rsidP="0023781B" w:rsidRDefault="00D07718" w14:paraId="5B2F9C47" w14:textId="77777777">
      <w:pPr>
        <w:spacing w:after="0" w:line="240" w:lineRule="auto"/>
        <w:ind w:right="-93"/>
        <w:contextualSpacing/>
        <w:jc w:val="both"/>
        <w:rPr>
          <w:rFonts w:ascii="Verdana" w:hAnsi="Verdana" w:cs="Arial"/>
        </w:rPr>
      </w:pPr>
      <w:r w:rsidRPr="0023781B">
        <w:rPr>
          <w:rFonts w:ascii="Verdana" w:hAnsi="Verdana" w:cs="Arial"/>
        </w:rPr>
        <w:t>Previo al análisis del ordenamiento jurídico vigente y con fundamento en los artículos 23 de la Constitución Política, 26 del C.C., 13 del C.P.A.C.A, sustituido por el artículo 1º de la Ley 1755 de 2015, y el numeral 4º del artículo 6º del Decreto 987 de 2012, esta Oficina da respuesta en los términos que siguen:</w:t>
      </w:r>
    </w:p>
    <w:p w:rsidRPr="0023781B" w:rsidR="00D07718" w:rsidP="0023781B" w:rsidRDefault="00D07718" w14:paraId="4C8B30D3" w14:textId="77777777">
      <w:pPr>
        <w:spacing w:after="0" w:line="240" w:lineRule="auto"/>
        <w:ind w:right="-93"/>
        <w:contextualSpacing/>
        <w:jc w:val="both"/>
        <w:rPr>
          <w:rFonts w:ascii="Verdana" w:hAnsi="Verdana" w:cs="Arial"/>
        </w:rPr>
      </w:pPr>
    </w:p>
    <w:p w:rsidRPr="0023781B" w:rsidR="00D07718" w:rsidP="0023781B" w:rsidRDefault="00D07718" w14:paraId="12DCF11C" w14:textId="2077D06A">
      <w:pPr>
        <w:numPr>
          <w:ilvl w:val="0"/>
          <w:numId w:val="1"/>
        </w:numPr>
        <w:spacing w:after="0" w:line="240" w:lineRule="auto"/>
        <w:jc w:val="center"/>
        <w:rPr>
          <w:rFonts w:ascii="Verdana" w:hAnsi="Verdana" w:cs="Arial"/>
          <w:b/>
          <w:bCs/>
        </w:rPr>
      </w:pPr>
      <w:r w:rsidRPr="0023781B">
        <w:rPr>
          <w:rFonts w:ascii="Verdana" w:hAnsi="Verdana" w:cs="Arial"/>
          <w:b/>
          <w:bCs/>
        </w:rPr>
        <w:t>PROBLEMA JURÍDICO</w:t>
      </w:r>
    </w:p>
    <w:p w:rsidR="00C646A1" w:rsidP="0023781B" w:rsidRDefault="00C646A1" w14:paraId="0BB1AA3E" w14:textId="77777777">
      <w:pPr>
        <w:spacing w:after="0" w:line="240" w:lineRule="auto"/>
        <w:jc w:val="center"/>
        <w:rPr>
          <w:rFonts w:ascii="Verdana" w:hAnsi="Verdana" w:cs="Arial"/>
          <w:b/>
          <w:bCs/>
        </w:rPr>
      </w:pPr>
    </w:p>
    <w:p w:rsidR="003C4C79" w:rsidP="003C4C79" w:rsidRDefault="003C4C79" w14:paraId="6A278EB4" w14:textId="059A72F8">
      <w:pPr>
        <w:spacing w:after="0" w:line="240" w:lineRule="auto"/>
        <w:jc w:val="both"/>
        <w:rPr>
          <w:rFonts w:ascii="Verdana" w:hAnsi="Verdana" w:cs="Arial"/>
        </w:rPr>
      </w:pPr>
      <w:r w:rsidRPr="003C4C79">
        <w:rPr>
          <w:rFonts w:ascii="Verdana" w:hAnsi="Verdana" w:cs="Arial"/>
        </w:rPr>
        <w:t>En el presente concepto se dará respuesta a</w:t>
      </w:r>
      <w:r>
        <w:rPr>
          <w:rFonts w:ascii="Verdana" w:hAnsi="Verdana" w:cs="Arial"/>
        </w:rPr>
        <w:t xml:space="preserve">l problema jurídico </w:t>
      </w:r>
      <w:r w:rsidRPr="003C4C79">
        <w:rPr>
          <w:rFonts w:ascii="Verdana" w:hAnsi="Verdana" w:cs="Arial"/>
        </w:rPr>
        <w:t xml:space="preserve">formulado por la </w:t>
      </w:r>
      <w:r>
        <w:rPr>
          <w:rFonts w:ascii="Verdana" w:hAnsi="Verdana" w:eastAsia="Times New Roman" w:cs="Arial"/>
          <w:spacing w:val="-3"/>
          <w:lang w:eastAsia="es-ES"/>
        </w:rPr>
        <w:t>Coordinadora Grupo Apoyo logístico</w:t>
      </w:r>
      <w:r w:rsidR="003F7CB9">
        <w:rPr>
          <w:rFonts w:ascii="Verdana" w:hAnsi="Verdana" w:eastAsia="Times New Roman" w:cs="Arial"/>
          <w:spacing w:val="-3"/>
          <w:lang w:eastAsia="es-ES"/>
        </w:rPr>
        <w:t xml:space="preserve">, expuesto </w:t>
      </w:r>
      <w:r w:rsidR="003F7CB9">
        <w:rPr>
          <w:rFonts w:ascii="Verdana" w:hAnsi="Verdana" w:cs="Arial"/>
        </w:rPr>
        <w:t>a través de</w:t>
      </w:r>
      <w:r>
        <w:rPr>
          <w:rFonts w:ascii="Verdana" w:hAnsi="Verdana" w:cs="Arial"/>
        </w:rPr>
        <w:t xml:space="preserve"> la siguiente pregunta:</w:t>
      </w:r>
    </w:p>
    <w:p w:rsidRPr="00232CA0" w:rsidR="003C4C79" w:rsidP="003C4C79" w:rsidRDefault="003C4C79" w14:paraId="6FF6C722" w14:textId="77777777">
      <w:pPr>
        <w:spacing w:after="0" w:line="240" w:lineRule="auto"/>
        <w:jc w:val="both"/>
        <w:rPr>
          <w:rFonts w:ascii="Verdana" w:hAnsi="Verdana" w:cs="Arial"/>
          <w:i/>
          <w:iCs/>
        </w:rPr>
      </w:pPr>
    </w:p>
    <w:p w:rsidRPr="00232CA0" w:rsidR="003C4C79" w:rsidP="003C4C79" w:rsidRDefault="003C4C79" w14:paraId="0FD9FD33" w14:textId="165C5A09">
      <w:pPr>
        <w:spacing w:after="0" w:line="240" w:lineRule="auto"/>
        <w:jc w:val="both"/>
        <w:rPr>
          <w:rFonts w:ascii="Verdana" w:hAnsi="Verdana" w:cs="Arial"/>
          <w:i/>
          <w:iCs/>
        </w:rPr>
      </w:pPr>
      <w:r w:rsidRPr="00232CA0">
        <w:rPr>
          <w:rFonts w:ascii="Verdana" w:hAnsi="Verdana" w:cs="Arial"/>
          <w:i/>
          <w:iCs/>
        </w:rPr>
        <w:t>¿Cuál es el alcance de la Sentencia T-114/18, respecto de la información captada por los sistemas de circuito cerrados de televisión – CCTV (sistema de videovigilancia), contratados por el Instituto Colombiano de Bienestar Familiar?</w:t>
      </w:r>
    </w:p>
    <w:p w:rsidRPr="0023781B" w:rsidR="00C646A1" w:rsidP="0023781B" w:rsidRDefault="00C646A1" w14:paraId="6708F74A" w14:textId="77777777">
      <w:pPr>
        <w:spacing w:after="0" w:line="240" w:lineRule="auto"/>
        <w:jc w:val="both"/>
        <w:rPr>
          <w:rFonts w:ascii="Verdana" w:hAnsi="Verdana" w:cs="Arial"/>
          <w:b/>
          <w:bCs/>
        </w:rPr>
      </w:pPr>
    </w:p>
    <w:p w:rsidRPr="0023781B" w:rsidR="00D07718" w:rsidP="0023781B" w:rsidRDefault="00D07718" w14:paraId="56FF05B0" w14:textId="77777777">
      <w:pPr>
        <w:numPr>
          <w:ilvl w:val="0"/>
          <w:numId w:val="1"/>
        </w:numPr>
        <w:spacing w:after="0" w:line="240" w:lineRule="auto"/>
        <w:jc w:val="center"/>
        <w:rPr>
          <w:rFonts w:ascii="Verdana" w:hAnsi="Verdana" w:cs="Arial"/>
          <w:b/>
          <w:bCs/>
        </w:rPr>
      </w:pPr>
      <w:r w:rsidRPr="0023781B">
        <w:rPr>
          <w:rFonts w:ascii="Verdana" w:hAnsi="Verdana" w:cs="Arial"/>
          <w:b/>
          <w:bCs/>
        </w:rPr>
        <w:t>RUTA METODOLÓGICA PARA RESPONDER LOS PROBLEMAS JURÍDICOS</w:t>
      </w:r>
    </w:p>
    <w:p w:rsidRPr="0023781B" w:rsidR="00C646A1" w:rsidP="0023781B" w:rsidRDefault="00C646A1" w14:paraId="5AA7BD0F" w14:textId="77777777">
      <w:pPr>
        <w:spacing w:after="0" w:line="240" w:lineRule="auto"/>
        <w:rPr>
          <w:rFonts w:ascii="Verdana" w:hAnsi="Verdana" w:cs="Arial"/>
          <w:b/>
          <w:bCs/>
        </w:rPr>
      </w:pPr>
    </w:p>
    <w:p w:rsidR="00C646A1" w:rsidP="0023781B" w:rsidRDefault="00C646A1" w14:paraId="34A7711B" w14:textId="1E43DA84">
      <w:pPr>
        <w:spacing w:after="0" w:line="240" w:lineRule="auto"/>
        <w:jc w:val="both"/>
        <w:rPr>
          <w:rFonts w:ascii="Verdana" w:hAnsi="Verdana" w:cs="Arial"/>
        </w:rPr>
      </w:pPr>
      <w:r w:rsidRPr="0023781B">
        <w:rPr>
          <w:rFonts w:ascii="Verdana" w:hAnsi="Verdana" w:cs="Arial"/>
        </w:rPr>
        <w:t>Para dar respuesta al problema jurídico: (i) se revisarán los antecedentes de la solicitud; (ii) se establecerá el marco jurídico aplicable y (</w:t>
      </w:r>
      <w:proofErr w:type="spellStart"/>
      <w:r w:rsidRPr="0023781B">
        <w:rPr>
          <w:rFonts w:ascii="Verdana" w:hAnsi="Verdana" w:cs="Arial"/>
        </w:rPr>
        <w:t>iii</w:t>
      </w:r>
      <w:proofErr w:type="spellEnd"/>
      <w:r w:rsidRPr="0023781B">
        <w:rPr>
          <w:rFonts w:ascii="Verdana" w:hAnsi="Verdana" w:cs="Arial"/>
        </w:rPr>
        <w:t>) se realizará el respectivo análisis jurídico concerniente a la pregunta formulada y se presentará la respuesta respectiva.</w:t>
      </w:r>
    </w:p>
    <w:p w:rsidRPr="0023781B" w:rsidR="00597BA6" w:rsidP="0023781B" w:rsidRDefault="00597BA6" w14:paraId="211A2651" w14:textId="77777777">
      <w:pPr>
        <w:spacing w:after="0" w:line="240" w:lineRule="auto"/>
        <w:jc w:val="both"/>
        <w:rPr>
          <w:rFonts w:ascii="Verdana" w:hAnsi="Verdana" w:cs="Arial"/>
        </w:rPr>
      </w:pPr>
    </w:p>
    <w:p w:rsidRPr="0023781B" w:rsidR="00D07718" w:rsidP="0023781B" w:rsidRDefault="00D07718" w14:paraId="7E24D2A5" w14:textId="16AAECA8">
      <w:pPr>
        <w:spacing w:after="0" w:line="240" w:lineRule="auto"/>
        <w:jc w:val="center"/>
        <w:rPr>
          <w:rFonts w:ascii="Verdana" w:hAnsi="Verdana" w:cs="Arial"/>
          <w:b/>
          <w:bCs/>
        </w:rPr>
      </w:pPr>
      <w:r w:rsidRPr="0023781B">
        <w:rPr>
          <w:rFonts w:ascii="Verdana" w:hAnsi="Verdana" w:cs="Arial"/>
          <w:b/>
          <w:bCs/>
        </w:rPr>
        <w:t>2.1 ANTECEDENTES</w:t>
      </w:r>
    </w:p>
    <w:p w:rsidRPr="0023781B" w:rsidR="00C646A1" w:rsidP="0023781B" w:rsidRDefault="00C646A1" w14:paraId="49F6C009" w14:textId="77777777">
      <w:pPr>
        <w:spacing w:after="0" w:line="240" w:lineRule="auto"/>
        <w:jc w:val="center"/>
        <w:rPr>
          <w:rFonts w:ascii="Verdana" w:hAnsi="Verdana" w:cs="Arial"/>
          <w:b/>
          <w:bCs/>
        </w:rPr>
      </w:pPr>
    </w:p>
    <w:p w:rsidRPr="0023781B" w:rsidR="0033481E" w:rsidP="0023781B" w:rsidRDefault="004163EF" w14:paraId="369F5AC8" w14:textId="140F2A43">
      <w:pPr>
        <w:spacing w:after="0" w:line="240" w:lineRule="auto"/>
        <w:jc w:val="both"/>
        <w:rPr>
          <w:rFonts w:ascii="Verdana" w:hAnsi="Verdana" w:cs="Arial"/>
        </w:rPr>
      </w:pPr>
      <w:r w:rsidRPr="0023781B">
        <w:rPr>
          <w:rFonts w:ascii="Verdana" w:hAnsi="Verdana" w:cs="Arial"/>
        </w:rPr>
        <w:lastRenderedPageBreak/>
        <w:t>Refiere</w:t>
      </w:r>
      <w:r w:rsidRPr="0023781B" w:rsidR="0033481E">
        <w:rPr>
          <w:rFonts w:ascii="Verdana" w:hAnsi="Verdana" w:cs="Arial"/>
        </w:rPr>
        <w:t xml:space="preserve"> la solicitud de concepto que el grupo de apoyo logístico</w:t>
      </w:r>
      <w:r w:rsidRPr="0023781B">
        <w:rPr>
          <w:rFonts w:ascii="Verdana" w:hAnsi="Verdana" w:cs="Arial"/>
        </w:rPr>
        <w:t xml:space="preserve"> del ICBF</w:t>
      </w:r>
      <w:r w:rsidRPr="0023781B" w:rsidR="0033481E">
        <w:rPr>
          <w:rFonts w:ascii="Verdana" w:hAnsi="Verdana" w:cs="Arial"/>
        </w:rPr>
        <w:t xml:space="preserve"> ha recibido múltiples derechos de petición relacionados con el acceso a las imágenes y videos captados por los circuitos cerrados de televisión que son registrados por el servicio de vigilancia que contrata el Instituto.</w:t>
      </w:r>
    </w:p>
    <w:p w:rsidRPr="0023781B" w:rsidR="0033481E" w:rsidP="0023781B" w:rsidRDefault="0033481E" w14:paraId="01788430" w14:textId="77777777">
      <w:pPr>
        <w:spacing w:after="0" w:line="240" w:lineRule="auto"/>
        <w:rPr>
          <w:rFonts w:ascii="Verdana" w:hAnsi="Verdana" w:cs="Arial"/>
        </w:rPr>
      </w:pPr>
    </w:p>
    <w:p w:rsidRPr="0023781B" w:rsidR="007012EA" w:rsidP="0023781B" w:rsidRDefault="004163EF" w14:paraId="6B85319D" w14:textId="4E422DE6">
      <w:pPr>
        <w:spacing w:after="0" w:line="240" w:lineRule="auto"/>
        <w:jc w:val="both"/>
        <w:rPr>
          <w:rFonts w:ascii="Verdana" w:hAnsi="Verdana" w:cs="Arial"/>
        </w:rPr>
      </w:pPr>
      <w:r w:rsidRPr="0023781B">
        <w:rPr>
          <w:rFonts w:ascii="Verdana" w:hAnsi="Verdana" w:cs="Arial"/>
        </w:rPr>
        <w:t xml:space="preserve">Sobre el particular, señala que, se han adoptado dos posturas frente a la entrega de la información, </w:t>
      </w:r>
      <w:r w:rsidRPr="0023781B" w:rsidR="00225A9E">
        <w:rPr>
          <w:rFonts w:ascii="Verdana" w:hAnsi="Verdana" w:cs="Arial"/>
        </w:rPr>
        <w:t xml:space="preserve">por una parte, </w:t>
      </w:r>
      <w:r w:rsidRPr="0023781B" w:rsidR="007012EA">
        <w:rPr>
          <w:rFonts w:ascii="Verdana" w:hAnsi="Verdana" w:cs="Arial"/>
        </w:rPr>
        <w:t xml:space="preserve">teniendo en cuenta la sentencia T – 114 de 2018 </w:t>
      </w:r>
      <w:r w:rsidRPr="0023781B">
        <w:rPr>
          <w:rFonts w:ascii="Verdana" w:hAnsi="Verdana" w:cs="Arial"/>
        </w:rPr>
        <w:t xml:space="preserve">desde el mes de abril de 2023 </w:t>
      </w:r>
      <w:r w:rsidRPr="0023781B" w:rsidR="00225A9E">
        <w:rPr>
          <w:rFonts w:ascii="Verdana" w:hAnsi="Verdana" w:cs="Arial"/>
        </w:rPr>
        <w:t>hasta la fecha</w:t>
      </w:r>
      <w:r w:rsidR="002F132A">
        <w:rPr>
          <w:rFonts w:ascii="Verdana" w:hAnsi="Verdana" w:cs="Arial"/>
        </w:rPr>
        <w:t>,</w:t>
      </w:r>
      <w:r w:rsidRPr="0023781B" w:rsidR="00225A9E">
        <w:rPr>
          <w:rFonts w:ascii="Verdana" w:hAnsi="Verdana" w:cs="Arial"/>
        </w:rPr>
        <w:t xml:space="preserve"> </w:t>
      </w:r>
      <w:r w:rsidRPr="0023781B">
        <w:rPr>
          <w:rFonts w:ascii="Verdana" w:hAnsi="Verdana" w:cs="Arial"/>
        </w:rPr>
        <w:t xml:space="preserve">se ha dado respuesta favorable a las peticiones lo que se traduce en la entrega de </w:t>
      </w:r>
      <w:r w:rsidRPr="0023781B" w:rsidR="00225A9E">
        <w:rPr>
          <w:rFonts w:ascii="Verdana" w:hAnsi="Verdana" w:cs="Arial"/>
        </w:rPr>
        <w:t>las imágenes y videos requeridos</w:t>
      </w:r>
      <w:r w:rsidR="00A33F41">
        <w:rPr>
          <w:rFonts w:ascii="Verdana" w:hAnsi="Verdana" w:cs="Arial"/>
        </w:rPr>
        <w:t>;</w:t>
      </w:r>
      <w:r w:rsidRPr="0023781B" w:rsidR="00225A9E">
        <w:rPr>
          <w:rFonts w:ascii="Verdana" w:hAnsi="Verdana" w:cs="Arial"/>
        </w:rPr>
        <w:t xml:space="preserve"> por otra parte, </w:t>
      </w:r>
      <w:r w:rsidRPr="0023781B" w:rsidR="007012EA">
        <w:rPr>
          <w:rFonts w:ascii="Verdana" w:hAnsi="Verdana" w:cs="Arial"/>
        </w:rPr>
        <w:t xml:space="preserve">en atención a la sentencia T – 729 de 2002 se afirma que la información contenida en los CCV solo puede entregarse dentro del marco de un proceso </w:t>
      </w:r>
      <w:r w:rsidR="003F7CB9">
        <w:rPr>
          <w:rFonts w:ascii="Verdana" w:hAnsi="Verdana" w:cs="Arial"/>
        </w:rPr>
        <w:t>administrativo o judicial</w:t>
      </w:r>
      <w:r w:rsidRPr="0023781B" w:rsidR="007012EA">
        <w:rPr>
          <w:rFonts w:ascii="Verdana" w:hAnsi="Verdana" w:cs="Arial"/>
        </w:rPr>
        <w:t>.</w:t>
      </w:r>
    </w:p>
    <w:p w:rsidRPr="0023781B" w:rsidR="007012EA" w:rsidP="0023781B" w:rsidRDefault="007012EA" w14:paraId="78715540" w14:textId="77777777">
      <w:pPr>
        <w:spacing w:after="0" w:line="240" w:lineRule="auto"/>
        <w:jc w:val="both"/>
        <w:rPr>
          <w:rFonts w:ascii="Verdana" w:hAnsi="Verdana" w:cs="Arial"/>
        </w:rPr>
      </w:pPr>
    </w:p>
    <w:p w:rsidRPr="0023781B" w:rsidR="00D07718" w:rsidP="0023781B" w:rsidRDefault="00AD7B42" w14:paraId="45DB59EC" w14:textId="609C174A">
      <w:pPr>
        <w:pStyle w:val="Prrafodelista"/>
        <w:numPr>
          <w:ilvl w:val="1"/>
          <w:numId w:val="1"/>
        </w:numPr>
        <w:spacing w:after="0" w:line="240" w:lineRule="auto"/>
        <w:jc w:val="center"/>
        <w:rPr>
          <w:rFonts w:ascii="Verdana" w:hAnsi="Verdana" w:cs="Arial"/>
          <w:b/>
          <w:bCs/>
        </w:rPr>
      </w:pPr>
      <w:r w:rsidRPr="0023781B">
        <w:rPr>
          <w:rFonts w:ascii="Verdana" w:hAnsi="Verdana" w:cs="Arial"/>
          <w:b/>
          <w:bCs/>
        </w:rPr>
        <w:t xml:space="preserve"> </w:t>
      </w:r>
      <w:r w:rsidRPr="0023781B" w:rsidR="00D07718">
        <w:rPr>
          <w:rFonts w:ascii="Verdana" w:hAnsi="Verdana" w:cs="Arial"/>
          <w:b/>
          <w:bCs/>
        </w:rPr>
        <w:t>MARCO NORMATIVO APLICABLE</w:t>
      </w:r>
    </w:p>
    <w:p w:rsidRPr="0023781B" w:rsidR="00A15008" w:rsidP="0023781B" w:rsidRDefault="00A15008" w14:paraId="3F28E98B" w14:textId="77777777">
      <w:pPr>
        <w:spacing w:after="0" w:line="240" w:lineRule="auto"/>
        <w:rPr>
          <w:rFonts w:ascii="Verdana" w:hAnsi="Verdana" w:cs="Arial"/>
        </w:rPr>
      </w:pPr>
    </w:p>
    <w:p w:rsidRPr="0023781B" w:rsidR="004C0F68" w:rsidP="0023781B" w:rsidRDefault="00A15008" w14:paraId="3E571DDD" w14:textId="79438514">
      <w:pPr>
        <w:spacing w:after="0" w:line="240" w:lineRule="auto"/>
        <w:jc w:val="both"/>
        <w:rPr>
          <w:rFonts w:ascii="Verdana" w:hAnsi="Verdana" w:cs="Arial"/>
          <w:b/>
          <w:bCs/>
        </w:rPr>
      </w:pPr>
      <w:r w:rsidRPr="0023781B">
        <w:rPr>
          <w:rFonts w:ascii="Verdana" w:hAnsi="Verdana" w:cs="Arial"/>
        </w:rPr>
        <w:t>Con el fin de resolver el asunto se tendrá en cuenta l</w:t>
      </w:r>
      <w:r w:rsidRPr="0023781B" w:rsidR="004C0F68">
        <w:rPr>
          <w:rFonts w:ascii="Verdana" w:hAnsi="Verdana" w:cs="Arial"/>
        </w:rPr>
        <w:t>o dispuesto en la</w:t>
      </w:r>
      <w:r w:rsidRPr="0023781B">
        <w:rPr>
          <w:rFonts w:ascii="Verdana" w:hAnsi="Verdana" w:cs="Arial"/>
        </w:rPr>
        <w:t xml:space="preserve"> Constitución Política,</w:t>
      </w:r>
      <w:r w:rsidRPr="0023781B" w:rsidR="004C0F68">
        <w:rPr>
          <w:rFonts w:ascii="Verdana" w:hAnsi="Verdana" w:cs="Arial"/>
        </w:rPr>
        <w:t xml:space="preserve"> la J</w:t>
      </w:r>
      <w:r w:rsidRPr="0023781B">
        <w:rPr>
          <w:rFonts w:ascii="Verdana" w:hAnsi="Verdana" w:cs="Arial"/>
        </w:rPr>
        <w:t>urisprudencia de la Corte Constitucional</w:t>
      </w:r>
      <w:r w:rsidRPr="0023781B" w:rsidR="004C0F68">
        <w:rPr>
          <w:rFonts w:ascii="Verdana" w:hAnsi="Verdana" w:cs="Arial"/>
        </w:rPr>
        <w:t xml:space="preserve"> </w:t>
      </w:r>
      <w:r w:rsidRPr="0023781B" w:rsidR="006D3827">
        <w:rPr>
          <w:rFonts w:ascii="Verdana" w:hAnsi="Verdana" w:cs="Arial"/>
        </w:rPr>
        <w:t>particularmente la</w:t>
      </w:r>
      <w:r w:rsidR="003F7CB9">
        <w:rPr>
          <w:rFonts w:ascii="Verdana" w:hAnsi="Verdana" w:cs="Arial"/>
        </w:rPr>
        <w:t>s</w:t>
      </w:r>
      <w:r w:rsidRPr="0023781B" w:rsidR="006D3827">
        <w:rPr>
          <w:rFonts w:ascii="Verdana" w:hAnsi="Verdana" w:cs="Arial"/>
        </w:rPr>
        <w:t xml:space="preserve"> </w:t>
      </w:r>
      <w:r w:rsidR="003F7CB9">
        <w:rPr>
          <w:rFonts w:ascii="Verdana" w:hAnsi="Verdana" w:cs="Arial"/>
        </w:rPr>
        <w:t>s</w:t>
      </w:r>
      <w:r w:rsidRPr="0023781B" w:rsidR="006D3827">
        <w:rPr>
          <w:rFonts w:ascii="Verdana" w:hAnsi="Verdana" w:cs="Arial"/>
        </w:rPr>
        <w:t>entencia</w:t>
      </w:r>
      <w:r w:rsidR="003F7CB9">
        <w:rPr>
          <w:rFonts w:ascii="Verdana" w:hAnsi="Verdana" w:cs="Arial"/>
        </w:rPr>
        <w:t>s</w:t>
      </w:r>
      <w:r w:rsidRPr="0023781B" w:rsidR="006D3827">
        <w:rPr>
          <w:rFonts w:ascii="Verdana" w:hAnsi="Verdana" w:cs="Arial"/>
        </w:rPr>
        <w:t xml:space="preserve"> T – </w:t>
      </w:r>
      <w:r w:rsidRPr="0023781B" w:rsidR="009805C9">
        <w:rPr>
          <w:rFonts w:ascii="Verdana" w:hAnsi="Verdana" w:cs="Arial"/>
        </w:rPr>
        <w:t>114 de</w:t>
      </w:r>
      <w:r w:rsidRPr="0023781B" w:rsidR="006D3827">
        <w:rPr>
          <w:rFonts w:ascii="Verdana" w:hAnsi="Verdana" w:cs="Arial"/>
        </w:rPr>
        <w:t xml:space="preserve"> 2018</w:t>
      </w:r>
      <w:r w:rsidR="003F7CB9">
        <w:rPr>
          <w:rFonts w:ascii="Verdana" w:hAnsi="Verdana" w:cs="Arial"/>
        </w:rPr>
        <w:t xml:space="preserve"> y</w:t>
      </w:r>
      <w:r w:rsidRPr="0023781B" w:rsidR="006D3827">
        <w:rPr>
          <w:rFonts w:ascii="Verdana" w:hAnsi="Verdana" w:cs="Arial"/>
        </w:rPr>
        <w:t xml:space="preserve"> T – 729 de 2002</w:t>
      </w:r>
      <w:r w:rsidR="003F7CB9">
        <w:rPr>
          <w:rFonts w:ascii="Verdana" w:hAnsi="Verdana" w:cs="Arial"/>
        </w:rPr>
        <w:t xml:space="preserve"> </w:t>
      </w:r>
      <w:r w:rsidRPr="0023781B" w:rsidR="004C0F68">
        <w:rPr>
          <w:rFonts w:ascii="Verdana" w:hAnsi="Verdana" w:cs="Arial"/>
        </w:rPr>
        <w:t>y las leyes vigentes</w:t>
      </w:r>
      <w:r w:rsidRPr="0023781B" w:rsidR="00480216">
        <w:rPr>
          <w:rFonts w:ascii="Verdana" w:hAnsi="Verdana" w:cs="Arial"/>
        </w:rPr>
        <w:t xml:space="preserve"> en especial la</w:t>
      </w:r>
      <w:r w:rsidR="003F7CB9">
        <w:rPr>
          <w:rFonts w:ascii="Verdana" w:hAnsi="Verdana" w:cs="Arial"/>
        </w:rPr>
        <w:t>s</w:t>
      </w:r>
      <w:r w:rsidRPr="0023781B" w:rsidR="00480216">
        <w:rPr>
          <w:rFonts w:ascii="Verdana" w:hAnsi="Verdana" w:cs="Arial"/>
        </w:rPr>
        <w:t xml:space="preserve"> </w:t>
      </w:r>
      <w:r w:rsidR="003F7CB9">
        <w:rPr>
          <w:rFonts w:ascii="Verdana" w:hAnsi="Verdana" w:cs="Arial"/>
        </w:rPr>
        <w:t>L</w:t>
      </w:r>
      <w:r w:rsidRPr="0023781B" w:rsidR="00480216">
        <w:rPr>
          <w:rFonts w:ascii="Verdana" w:hAnsi="Verdana" w:cs="Arial"/>
        </w:rPr>
        <w:t>ey</w:t>
      </w:r>
      <w:r w:rsidR="003F7CB9">
        <w:rPr>
          <w:rFonts w:ascii="Verdana" w:hAnsi="Verdana" w:cs="Arial"/>
        </w:rPr>
        <w:t>es</w:t>
      </w:r>
      <w:r w:rsidRPr="0023781B" w:rsidR="00480216">
        <w:rPr>
          <w:rFonts w:ascii="Verdana" w:hAnsi="Verdana" w:cs="Arial"/>
        </w:rPr>
        <w:t xml:space="preserve"> 1801 de 2016 y 1581 de 2012</w:t>
      </w:r>
      <w:r w:rsidRPr="0023781B" w:rsidR="006D3827">
        <w:rPr>
          <w:rFonts w:ascii="Verdana" w:hAnsi="Verdana" w:cs="Arial"/>
        </w:rPr>
        <w:t>.</w:t>
      </w:r>
    </w:p>
    <w:p w:rsidRPr="0023781B" w:rsidR="004C0F68" w:rsidP="0023781B" w:rsidRDefault="004C0F68" w14:paraId="21596BCD" w14:textId="77777777">
      <w:pPr>
        <w:spacing w:after="0" w:line="240" w:lineRule="auto"/>
        <w:rPr>
          <w:rFonts w:ascii="Verdana" w:hAnsi="Verdana" w:cs="Arial"/>
          <w:b/>
          <w:bCs/>
        </w:rPr>
      </w:pPr>
    </w:p>
    <w:p w:rsidRPr="0023781B" w:rsidR="009805C9" w:rsidP="0023781B" w:rsidRDefault="009805C9" w14:paraId="73A991D8" w14:textId="77777777">
      <w:pPr>
        <w:pStyle w:val="Prrafodelista"/>
        <w:numPr>
          <w:ilvl w:val="0"/>
          <w:numId w:val="1"/>
        </w:numPr>
        <w:spacing w:after="0" w:line="240" w:lineRule="auto"/>
        <w:jc w:val="center"/>
        <w:rPr>
          <w:rFonts w:ascii="Verdana" w:hAnsi="Verdana" w:cs="Arial"/>
          <w:b/>
          <w:bCs/>
        </w:rPr>
      </w:pPr>
      <w:r w:rsidRPr="0023781B">
        <w:rPr>
          <w:rFonts w:ascii="Verdana" w:hAnsi="Verdana" w:cs="Arial"/>
          <w:b/>
          <w:bCs/>
        </w:rPr>
        <w:t>ANALISIS JURÍDICO</w:t>
      </w:r>
    </w:p>
    <w:p w:rsidRPr="0023781B" w:rsidR="009805C9" w:rsidP="0023781B" w:rsidRDefault="009805C9" w14:paraId="62DB3767" w14:textId="77777777">
      <w:pPr>
        <w:spacing w:after="0" w:line="240" w:lineRule="auto"/>
        <w:rPr>
          <w:rFonts w:ascii="Verdana" w:hAnsi="Verdana" w:cs="Arial"/>
          <w:b/>
          <w:bCs/>
        </w:rPr>
      </w:pPr>
    </w:p>
    <w:p w:rsidRPr="0023781B" w:rsidR="00A9382A" w:rsidP="0023781B" w:rsidRDefault="00A9382A" w14:paraId="04A03E9C" w14:textId="77777777">
      <w:pPr>
        <w:pStyle w:val="Prrafodelista"/>
        <w:numPr>
          <w:ilvl w:val="1"/>
          <w:numId w:val="5"/>
        </w:numPr>
        <w:spacing w:after="0" w:line="240" w:lineRule="auto"/>
        <w:jc w:val="both"/>
        <w:rPr>
          <w:rFonts w:ascii="Verdana" w:hAnsi="Verdana" w:cs="Arial"/>
          <w:b/>
          <w:bCs/>
        </w:rPr>
      </w:pPr>
      <w:r w:rsidRPr="0023781B">
        <w:rPr>
          <w:rFonts w:ascii="Verdana" w:hAnsi="Verdana" w:cs="Arial"/>
          <w:b/>
          <w:bCs/>
        </w:rPr>
        <w:t>Derecho de petición de información:</w:t>
      </w:r>
    </w:p>
    <w:p w:rsidRPr="0023781B" w:rsidR="00A9382A" w:rsidP="0023781B" w:rsidRDefault="00A9382A" w14:paraId="04EA47E7" w14:textId="77777777">
      <w:pPr>
        <w:spacing w:after="0" w:line="240" w:lineRule="auto"/>
        <w:jc w:val="both"/>
        <w:rPr>
          <w:rFonts w:ascii="Verdana" w:hAnsi="Verdana" w:cs="Arial"/>
          <w:b/>
          <w:bCs/>
        </w:rPr>
      </w:pPr>
    </w:p>
    <w:p w:rsidRPr="0023781B" w:rsidR="00593CAA" w:rsidP="0023781B" w:rsidRDefault="00974403" w14:paraId="6222C1F1" w14:textId="77777777">
      <w:pPr>
        <w:spacing w:after="0" w:line="240" w:lineRule="auto"/>
        <w:jc w:val="both"/>
        <w:rPr>
          <w:rFonts w:ascii="Verdana" w:hAnsi="Verdana" w:cs="Arial"/>
        </w:rPr>
      </w:pPr>
      <w:r w:rsidRPr="0023781B">
        <w:rPr>
          <w:rFonts w:ascii="Verdana" w:hAnsi="Verdana" w:cs="Arial"/>
        </w:rPr>
        <w:t>L</w:t>
      </w:r>
      <w:r w:rsidRPr="0023781B" w:rsidR="00A9382A">
        <w:rPr>
          <w:rFonts w:ascii="Verdana" w:hAnsi="Verdana" w:cs="Arial"/>
        </w:rPr>
        <w:t xml:space="preserve">a Constitución Política de Colombia establece </w:t>
      </w:r>
      <w:r w:rsidRPr="0023781B" w:rsidR="00871357">
        <w:rPr>
          <w:rFonts w:ascii="Verdana" w:hAnsi="Verdana" w:cs="Arial"/>
        </w:rPr>
        <w:t xml:space="preserve">que toda persona tiene derecho </w:t>
      </w:r>
      <w:r w:rsidRPr="0023781B">
        <w:rPr>
          <w:rFonts w:ascii="Verdana" w:hAnsi="Verdana" w:cs="Arial"/>
        </w:rPr>
        <w:t xml:space="preserve">al acceso a la información, el cual </w:t>
      </w:r>
      <w:r w:rsidRPr="0023781B" w:rsidR="00871357">
        <w:rPr>
          <w:rFonts w:ascii="Verdana" w:hAnsi="Verdana" w:cs="Arial"/>
        </w:rPr>
        <w:t xml:space="preserve">reviste el carácter de fundamental </w:t>
      </w:r>
      <w:r w:rsidRPr="0023781B">
        <w:rPr>
          <w:rFonts w:ascii="Verdana" w:hAnsi="Verdana" w:cs="Arial"/>
        </w:rPr>
        <w:t xml:space="preserve">y </w:t>
      </w:r>
      <w:r w:rsidRPr="0023781B" w:rsidR="00871357">
        <w:rPr>
          <w:rFonts w:ascii="Verdana" w:hAnsi="Verdana" w:cs="Arial"/>
        </w:rPr>
        <w:t>solo admite limitaciones excepcionales que deben estar previstas en la ley</w:t>
      </w:r>
      <w:r w:rsidRPr="0023781B">
        <w:rPr>
          <w:rFonts w:ascii="Verdana" w:hAnsi="Verdana" w:cs="Arial"/>
        </w:rPr>
        <w:t>.</w:t>
      </w:r>
      <w:r w:rsidRPr="0023781B" w:rsidR="00593CAA">
        <w:rPr>
          <w:rFonts w:ascii="Verdana" w:hAnsi="Verdana" w:cs="Arial"/>
        </w:rPr>
        <w:t xml:space="preserve"> </w:t>
      </w:r>
    </w:p>
    <w:p w:rsidRPr="0023781B" w:rsidR="00593CAA" w:rsidP="0023781B" w:rsidRDefault="00593CAA" w14:paraId="78EDE89D" w14:textId="77777777">
      <w:pPr>
        <w:spacing w:after="0" w:line="240" w:lineRule="auto"/>
        <w:jc w:val="both"/>
        <w:rPr>
          <w:rFonts w:ascii="Verdana" w:hAnsi="Verdana" w:cs="Arial"/>
        </w:rPr>
      </w:pPr>
    </w:p>
    <w:p w:rsidRPr="0023781B" w:rsidR="00593CAA" w:rsidP="0023781B" w:rsidRDefault="00974403" w14:paraId="4AC7B7DE" w14:textId="0B6025F0">
      <w:pPr>
        <w:spacing w:after="0" w:line="240" w:lineRule="auto"/>
        <w:jc w:val="both"/>
        <w:rPr>
          <w:rFonts w:ascii="Verdana" w:hAnsi="Verdana" w:cs="Arial"/>
        </w:rPr>
      </w:pPr>
      <w:r w:rsidRPr="0023781B">
        <w:rPr>
          <w:rFonts w:ascii="Verdana" w:hAnsi="Verdana" w:cs="Arial"/>
        </w:rPr>
        <w:t xml:space="preserve">En efecto, </w:t>
      </w:r>
      <w:r w:rsidRPr="0023781B" w:rsidR="00593CAA">
        <w:rPr>
          <w:rFonts w:ascii="Verdana" w:hAnsi="Verdana" w:cs="Arial"/>
        </w:rPr>
        <w:t xml:space="preserve">a lo largo de la norma constitucional, se establecen diferentes disposiciones relacionadas con el ejercicio de este derecho, en efecto, </w:t>
      </w:r>
      <w:r w:rsidRPr="0023781B">
        <w:rPr>
          <w:rFonts w:ascii="Verdana" w:hAnsi="Verdana" w:cs="Arial"/>
        </w:rPr>
        <w:t xml:space="preserve">el artículo 23 </w:t>
      </w:r>
      <w:r w:rsidRPr="0023781B" w:rsidR="00593CAA">
        <w:rPr>
          <w:rFonts w:ascii="Verdana" w:hAnsi="Verdana" w:cs="Arial"/>
        </w:rPr>
        <w:t xml:space="preserve">señala la facultad que tienen todas las personas de presentar peticiones respetuosas, por su parte, el </w:t>
      </w:r>
      <w:r w:rsidRPr="00871357" w:rsidR="00871357">
        <w:rPr>
          <w:rFonts w:ascii="Verdana" w:hAnsi="Verdana" w:cs="Arial"/>
        </w:rPr>
        <w:t xml:space="preserve">artículo 15 prescribe que todas las personas tienen derecho a conocer las informaciones que se hayan recogido en bancos de datos y archivos de entidades públicas y privadas. </w:t>
      </w:r>
    </w:p>
    <w:p w:rsidRPr="0023781B" w:rsidR="00593CAA" w:rsidP="0023781B" w:rsidRDefault="00593CAA" w14:paraId="03135B0C" w14:textId="77777777">
      <w:pPr>
        <w:spacing w:after="0" w:line="240" w:lineRule="auto"/>
        <w:jc w:val="both"/>
        <w:rPr>
          <w:rFonts w:ascii="Verdana" w:hAnsi="Verdana" w:cs="Arial"/>
        </w:rPr>
      </w:pPr>
    </w:p>
    <w:p w:rsidRPr="00871357" w:rsidR="00871357" w:rsidP="0023781B" w:rsidRDefault="00871357" w14:paraId="4749366B" w14:textId="2A243378">
      <w:pPr>
        <w:spacing w:after="0" w:line="240" w:lineRule="auto"/>
        <w:jc w:val="both"/>
        <w:rPr>
          <w:rFonts w:ascii="Verdana" w:hAnsi="Verdana" w:cs="Arial"/>
        </w:rPr>
      </w:pPr>
      <w:r w:rsidRPr="00871357">
        <w:rPr>
          <w:rFonts w:ascii="Verdana" w:hAnsi="Verdana" w:cs="Arial"/>
        </w:rPr>
        <w:t>A su turno, el artículo 2</w:t>
      </w:r>
      <w:r w:rsidRPr="0023781B" w:rsidR="00593CAA">
        <w:rPr>
          <w:rFonts w:ascii="Verdana" w:hAnsi="Verdana" w:cs="Arial"/>
        </w:rPr>
        <w:t>0 s</w:t>
      </w:r>
      <w:r w:rsidRPr="00871357">
        <w:rPr>
          <w:rFonts w:ascii="Verdana" w:hAnsi="Verdana" w:cs="Arial"/>
        </w:rPr>
        <w:t>uperior consagró la garantía de toda persona a la libertad de informar y recibir información veraz e imparcial. Además, el artículo 74 </w:t>
      </w:r>
      <w:r w:rsidR="00B8009D">
        <w:rPr>
          <w:rFonts w:ascii="Verdana" w:hAnsi="Verdana" w:cs="Arial"/>
        </w:rPr>
        <w:t xml:space="preserve">de la Constitución Política </w:t>
      </w:r>
      <w:r w:rsidRPr="00871357">
        <w:rPr>
          <w:rFonts w:ascii="Verdana" w:hAnsi="Verdana" w:cs="Arial"/>
        </w:rPr>
        <w:t>dispuso que todas las personas tienen derecho a acceder a los documentos públicos, salvo los casos que establezca la ley.</w:t>
      </w:r>
    </w:p>
    <w:p w:rsidRPr="00871357" w:rsidR="00871357" w:rsidP="0023781B" w:rsidRDefault="00871357" w14:paraId="5EB98547" w14:textId="77777777">
      <w:pPr>
        <w:shd w:val="clear" w:color="auto" w:fill="FFFFFF"/>
        <w:spacing w:after="0" w:line="240" w:lineRule="auto"/>
        <w:jc w:val="both"/>
        <w:rPr>
          <w:rFonts w:ascii="Verdana" w:hAnsi="Verdana" w:eastAsia="Times New Roman"/>
          <w:color w:val="000000"/>
          <w:lang w:val="es-CO" w:eastAsia="es-CO"/>
        </w:rPr>
      </w:pPr>
      <w:r w:rsidRPr="00871357">
        <w:rPr>
          <w:rFonts w:ascii="Verdana" w:hAnsi="Verdana" w:eastAsia="Times New Roman"/>
          <w:lang w:val="es-CO" w:eastAsia="es-CO"/>
        </w:rPr>
        <w:t> </w:t>
      </w:r>
    </w:p>
    <w:p w:rsidR="00871357" w:rsidP="0023781B" w:rsidRDefault="00593CAA" w14:paraId="0612351B" w14:textId="479DEA97">
      <w:pPr>
        <w:shd w:val="clear" w:color="auto" w:fill="FFFFFF"/>
        <w:spacing w:after="0" w:line="240" w:lineRule="auto"/>
        <w:jc w:val="both"/>
        <w:rPr>
          <w:rFonts w:ascii="Verdana" w:hAnsi="Verdana" w:cs="Arial"/>
        </w:rPr>
      </w:pPr>
      <w:r w:rsidRPr="0023781B">
        <w:rPr>
          <w:rFonts w:ascii="Verdana" w:hAnsi="Verdana" w:cs="Arial"/>
        </w:rPr>
        <w:t>Así las cosas, la Corte Constitucional</w:t>
      </w:r>
      <w:r w:rsidRPr="0023781B">
        <w:rPr>
          <w:rStyle w:val="Refdenotaalpie"/>
          <w:rFonts w:ascii="Verdana" w:hAnsi="Verdana" w:cs="Arial"/>
          <w:vertAlign w:val="superscript"/>
        </w:rPr>
        <w:footnoteReference w:id="1"/>
      </w:r>
      <w:r w:rsidRPr="0023781B">
        <w:rPr>
          <w:rFonts w:ascii="Verdana" w:hAnsi="Verdana" w:cs="Arial"/>
        </w:rPr>
        <w:t xml:space="preserve"> ha distinguido tres manifestaciones del derecho fundamental de acceso a la información, así:</w:t>
      </w:r>
    </w:p>
    <w:p w:rsidRPr="0023781B" w:rsidR="00B8009D" w:rsidP="0023781B" w:rsidRDefault="00B8009D" w14:paraId="62502A8B" w14:textId="77777777">
      <w:pPr>
        <w:shd w:val="clear" w:color="auto" w:fill="FFFFFF"/>
        <w:spacing w:after="0" w:line="240" w:lineRule="auto"/>
        <w:jc w:val="both"/>
        <w:rPr>
          <w:rFonts w:ascii="Verdana" w:hAnsi="Verdana" w:cs="Arial"/>
        </w:rPr>
      </w:pPr>
    </w:p>
    <w:p w:rsidRPr="0023781B" w:rsidR="00B67800" w:rsidP="0023781B" w:rsidRDefault="00B67800" w14:paraId="0A1142DE" w14:textId="77777777">
      <w:pPr>
        <w:pStyle w:val="Prrafodelista"/>
        <w:numPr>
          <w:ilvl w:val="0"/>
          <w:numId w:val="6"/>
        </w:numPr>
        <w:shd w:val="clear" w:color="auto" w:fill="FFFFFF"/>
        <w:spacing w:after="0" w:line="240" w:lineRule="auto"/>
        <w:ind w:right="51"/>
        <w:jc w:val="both"/>
        <w:rPr>
          <w:rFonts w:ascii="Verdana" w:hAnsi="Verdana" w:cs="Arial"/>
        </w:rPr>
      </w:pPr>
      <w:r w:rsidRPr="0023781B">
        <w:rPr>
          <w:rFonts w:ascii="Verdana" w:hAnsi="Verdana" w:cs="Arial"/>
        </w:rPr>
        <w:t>U</w:t>
      </w:r>
      <w:r w:rsidRPr="0023781B" w:rsidR="00871357">
        <w:rPr>
          <w:rFonts w:ascii="Verdana" w:hAnsi="Verdana" w:cs="Arial"/>
        </w:rPr>
        <w:t>n deber, tanto del Estado como de los particulares, de emitir una respuesta frente a la solicitud de información requerida;</w:t>
      </w:r>
    </w:p>
    <w:p w:rsidRPr="0023781B" w:rsidR="00B67800" w:rsidP="0023781B" w:rsidRDefault="00B67800" w14:paraId="404E252D" w14:textId="77777777">
      <w:pPr>
        <w:pStyle w:val="Prrafodelista"/>
        <w:numPr>
          <w:ilvl w:val="0"/>
          <w:numId w:val="6"/>
        </w:numPr>
        <w:shd w:val="clear" w:color="auto" w:fill="FFFFFF"/>
        <w:spacing w:after="0" w:line="240" w:lineRule="auto"/>
        <w:ind w:right="51"/>
        <w:jc w:val="both"/>
        <w:rPr>
          <w:rFonts w:ascii="Verdana" w:hAnsi="Verdana" w:cs="Arial"/>
        </w:rPr>
      </w:pPr>
      <w:r w:rsidRPr="0023781B">
        <w:rPr>
          <w:rFonts w:ascii="Verdana" w:hAnsi="Verdana" w:cs="Arial"/>
        </w:rPr>
        <w:t>U</w:t>
      </w:r>
      <w:r w:rsidRPr="0023781B" w:rsidR="00871357">
        <w:rPr>
          <w:rFonts w:ascii="Verdana" w:hAnsi="Verdana" w:cs="Arial"/>
        </w:rPr>
        <w:t>n derecho de toda persona a recibir información y </w:t>
      </w:r>
    </w:p>
    <w:p w:rsidRPr="0023781B" w:rsidR="00871357" w:rsidP="0023781B" w:rsidRDefault="00B67800" w14:paraId="038C0B87" w14:textId="10F51015">
      <w:pPr>
        <w:pStyle w:val="Prrafodelista"/>
        <w:numPr>
          <w:ilvl w:val="0"/>
          <w:numId w:val="6"/>
        </w:numPr>
        <w:shd w:val="clear" w:color="auto" w:fill="FFFFFF"/>
        <w:spacing w:after="0" w:line="240" w:lineRule="auto"/>
        <w:ind w:right="51"/>
        <w:jc w:val="both"/>
        <w:rPr>
          <w:rFonts w:ascii="Verdana" w:hAnsi="Verdana" w:cs="Arial"/>
        </w:rPr>
      </w:pPr>
      <w:r w:rsidRPr="0023781B">
        <w:rPr>
          <w:rFonts w:ascii="Verdana" w:hAnsi="Verdana" w:cs="Arial"/>
        </w:rPr>
        <w:lastRenderedPageBreak/>
        <w:t>U</w:t>
      </w:r>
      <w:r w:rsidRPr="0023781B" w:rsidR="00871357">
        <w:rPr>
          <w:rFonts w:ascii="Verdana" w:hAnsi="Verdana" w:cs="Arial"/>
        </w:rPr>
        <w:t>n derecho de los profesionales de construir la información con libertad y responsabilidad social.</w:t>
      </w:r>
    </w:p>
    <w:p w:rsidRPr="00871357" w:rsidR="00871357" w:rsidP="0023781B" w:rsidRDefault="00871357" w14:paraId="2EA2EECB" w14:textId="77777777">
      <w:pPr>
        <w:shd w:val="clear" w:color="auto" w:fill="FFFFFF"/>
        <w:spacing w:after="0" w:line="240" w:lineRule="auto"/>
        <w:ind w:right="51"/>
        <w:jc w:val="both"/>
        <w:rPr>
          <w:rFonts w:ascii="Verdana" w:hAnsi="Verdana" w:cs="Arial"/>
        </w:rPr>
      </w:pPr>
      <w:r w:rsidRPr="00871357">
        <w:rPr>
          <w:rFonts w:ascii="Verdana" w:hAnsi="Verdana" w:cs="Arial"/>
        </w:rPr>
        <w:t> </w:t>
      </w:r>
    </w:p>
    <w:p w:rsidRPr="0023781B" w:rsidR="00230000" w:rsidP="0023781B" w:rsidRDefault="00230000" w14:paraId="70D68220" w14:textId="387CFD00">
      <w:pPr>
        <w:shd w:val="clear" w:color="auto" w:fill="FFFFFF"/>
        <w:spacing w:after="0" w:line="240" w:lineRule="auto"/>
        <w:ind w:right="51"/>
        <w:jc w:val="both"/>
        <w:rPr>
          <w:rFonts w:ascii="Verdana" w:hAnsi="Verdana" w:eastAsia="Times New Roman"/>
          <w:lang w:val="es-CO" w:eastAsia="es-CO"/>
        </w:rPr>
      </w:pPr>
      <w:r w:rsidRPr="0023781B">
        <w:rPr>
          <w:rFonts w:ascii="Verdana" w:hAnsi="Verdana" w:cs="Arial"/>
        </w:rPr>
        <w:t>Ahora bien, como se señaló al principio</w:t>
      </w:r>
      <w:r w:rsidR="00B8009D">
        <w:rPr>
          <w:rFonts w:ascii="Verdana" w:hAnsi="Verdana" w:cs="Arial"/>
        </w:rPr>
        <w:t>,</w:t>
      </w:r>
      <w:r w:rsidRPr="0023781B">
        <w:rPr>
          <w:rFonts w:ascii="Verdana" w:hAnsi="Verdana" w:cs="Arial"/>
        </w:rPr>
        <w:t xml:space="preserve"> este derecho no es absoluto</w:t>
      </w:r>
      <w:r w:rsidRPr="0023781B" w:rsidR="000D59DE">
        <w:rPr>
          <w:rFonts w:ascii="Verdana" w:hAnsi="Verdana" w:cs="Arial"/>
        </w:rPr>
        <w:t>, por lo que,</w:t>
      </w:r>
      <w:r w:rsidRPr="0023781B">
        <w:rPr>
          <w:rFonts w:ascii="Verdana" w:hAnsi="Verdana" w:cs="Arial"/>
        </w:rPr>
        <w:t xml:space="preserve"> </w:t>
      </w:r>
      <w:r w:rsidRPr="0023781B" w:rsidR="000D59DE">
        <w:rPr>
          <w:rFonts w:ascii="Verdana" w:hAnsi="Verdana" w:cs="Arial"/>
        </w:rPr>
        <w:t>si bien goza de protección jurídica su realización esta condicionada a las excepciones que establezca la ley.</w:t>
      </w:r>
    </w:p>
    <w:p w:rsidRPr="00871357" w:rsidR="00871357" w:rsidP="0023781B" w:rsidRDefault="00871357" w14:paraId="3BAFB6CA" w14:textId="3D1C98EF">
      <w:pPr>
        <w:shd w:val="clear" w:color="auto" w:fill="FFFFFF"/>
        <w:spacing w:after="0" w:line="240" w:lineRule="auto"/>
        <w:ind w:right="51"/>
        <w:jc w:val="both"/>
        <w:rPr>
          <w:rFonts w:ascii="Verdana" w:hAnsi="Verdana" w:eastAsia="Times New Roman"/>
          <w:color w:val="000000"/>
          <w:lang w:val="es-CO" w:eastAsia="es-CO"/>
        </w:rPr>
      </w:pPr>
    </w:p>
    <w:p w:rsidRPr="0023781B" w:rsidR="009805C9" w:rsidP="0023781B" w:rsidRDefault="009805C9" w14:paraId="15158A5A" w14:textId="128EA205">
      <w:pPr>
        <w:pStyle w:val="Prrafodelista"/>
        <w:numPr>
          <w:ilvl w:val="1"/>
          <w:numId w:val="5"/>
        </w:numPr>
        <w:spacing w:after="0" w:line="240" w:lineRule="auto"/>
        <w:jc w:val="both"/>
        <w:rPr>
          <w:rFonts w:ascii="Verdana" w:hAnsi="Verdana" w:cs="Arial"/>
          <w:b/>
          <w:bCs/>
        </w:rPr>
      </w:pPr>
      <w:r w:rsidRPr="0023781B">
        <w:rPr>
          <w:rFonts w:ascii="Verdana" w:hAnsi="Verdana" w:cs="Arial"/>
          <w:b/>
          <w:bCs/>
        </w:rPr>
        <w:t>Clasificación de la información:</w:t>
      </w:r>
    </w:p>
    <w:p w:rsidRPr="0023781B" w:rsidR="009805C9" w:rsidP="0023781B" w:rsidRDefault="009805C9" w14:paraId="414E75FC" w14:textId="77777777">
      <w:pPr>
        <w:spacing w:after="0" w:line="240" w:lineRule="auto"/>
        <w:jc w:val="both"/>
        <w:rPr>
          <w:rFonts w:ascii="Verdana" w:hAnsi="Verdana" w:cs="Arial"/>
          <w:b/>
          <w:bCs/>
        </w:rPr>
      </w:pPr>
    </w:p>
    <w:p w:rsidRPr="0023781B" w:rsidR="009805C9" w:rsidP="0023781B" w:rsidRDefault="002524E0" w14:paraId="0F3290CA" w14:textId="2F16996E">
      <w:pPr>
        <w:spacing w:after="0" w:line="240" w:lineRule="auto"/>
        <w:jc w:val="both"/>
        <w:rPr>
          <w:rFonts w:ascii="Verdana" w:hAnsi="Verdana" w:cs="Arial"/>
        </w:rPr>
      </w:pPr>
      <w:r w:rsidRPr="0023781B">
        <w:rPr>
          <w:rFonts w:ascii="Verdana" w:hAnsi="Verdana" w:cs="Arial"/>
        </w:rPr>
        <w:t>La información se encuentra</w:t>
      </w:r>
      <w:r w:rsidRPr="0023781B" w:rsidR="0099164A">
        <w:rPr>
          <w:rFonts w:ascii="Verdana" w:hAnsi="Verdana" w:cs="Arial"/>
        </w:rPr>
        <w:t xml:space="preserve"> </w:t>
      </w:r>
      <w:r w:rsidRPr="0023781B">
        <w:rPr>
          <w:rFonts w:ascii="Verdana" w:hAnsi="Verdana" w:cs="Arial"/>
        </w:rPr>
        <w:t xml:space="preserve">ligada </w:t>
      </w:r>
      <w:r w:rsidRPr="0023781B" w:rsidR="0099164A">
        <w:rPr>
          <w:rFonts w:ascii="Verdana" w:hAnsi="Verdana" w:cs="Arial"/>
        </w:rPr>
        <w:t>a</w:t>
      </w:r>
      <w:r w:rsidRPr="0023781B">
        <w:rPr>
          <w:rFonts w:ascii="Verdana" w:hAnsi="Verdana" w:cs="Arial"/>
        </w:rPr>
        <w:t xml:space="preserve"> la intimidad personal y familiar de los individuos, </w:t>
      </w:r>
      <w:r w:rsidRPr="0023781B" w:rsidR="00DE501F">
        <w:rPr>
          <w:rFonts w:ascii="Verdana" w:hAnsi="Verdana" w:cs="Arial"/>
        </w:rPr>
        <w:t xml:space="preserve">el cual es también un derecho fundamental </w:t>
      </w:r>
      <w:r w:rsidRPr="0023781B" w:rsidR="002D723D">
        <w:rPr>
          <w:rFonts w:ascii="Verdana" w:hAnsi="Verdana" w:cs="Arial"/>
        </w:rPr>
        <w:t>que admite limitaciones</w:t>
      </w:r>
      <w:r w:rsidRPr="0023781B" w:rsidR="006E5BC6">
        <w:rPr>
          <w:rFonts w:ascii="Verdana" w:hAnsi="Verdana" w:cs="Arial"/>
        </w:rPr>
        <w:t>, por ende, existe la posibilidad de acceder</w:t>
      </w:r>
      <w:r w:rsidRPr="0023781B" w:rsidR="002D723D">
        <w:rPr>
          <w:rFonts w:ascii="Verdana" w:hAnsi="Verdana" w:cs="Arial"/>
        </w:rPr>
        <w:t xml:space="preserve"> </w:t>
      </w:r>
      <w:r w:rsidRPr="0023781B" w:rsidR="006E5BC6">
        <w:rPr>
          <w:rFonts w:ascii="Verdana" w:hAnsi="Verdana" w:cs="Arial"/>
        </w:rPr>
        <w:t>a</w:t>
      </w:r>
      <w:r w:rsidRPr="0023781B" w:rsidR="002D723D">
        <w:rPr>
          <w:rFonts w:ascii="Verdana" w:hAnsi="Verdana" w:cs="Arial"/>
        </w:rPr>
        <w:t xml:space="preserve"> ciertos datos </w:t>
      </w:r>
      <w:r w:rsidRPr="0023781B" w:rsidR="006E5BC6">
        <w:rPr>
          <w:rFonts w:ascii="Verdana" w:hAnsi="Verdana" w:cs="Arial"/>
        </w:rPr>
        <w:t>siempre que ello garantice un fin constitucional mayor.</w:t>
      </w:r>
    </w:p>
    <w:p w:rsidRPr="0023781B" w:rsidR="006E5BC6" w:rsidP="0023781B" w:rsidRDefault="006E5BC6" w14:paraId="22D031BF" w14:textId="77777777">
      <w:pPr>
        <w:spacing w:after="0" w:line="240" w:lineRule="auto"/>
        <w:jc w:val="both"/>
        <w:rPr>
          <w:rFonts w:ascii="Verdana" w:hAnsi="Verdana" w:cs="Arial"/>
        </w:rPr>
      </w:pPr>
    </w:p>
    <w:p w:rsidRPr="0023781B" w:rsidR="00D503FB" w:rsidP="0023781B" w:rsidRDefault="00605E16" w14:paraId="7B9A5A42" w14:textId="4B9B01BA">
      <w:pPr>
        <w:spacing w:after="0" w:line="240" w:lineRule="auto"/>
        <w:jc w:val="both"/>
        <w:rPr>
          <w:rFonts w:ascii="Verdana" w:hAnsi="Verdana" w:cs="Arial"/>
          <w:color w:val="333333"/>
          <w:shd w:val="clear" w:color="auto" w:fill="FFFFFF"/>
        </w:rPr>
      </w:pPr>
      <w:r w:rsidRPr="0023781B">
        <w:rPr>
          <w:rFonts w:ascii="Verdana" w:hAnsi="Verdana" w:cs="Arial"/>
        </w:rPr>
        <w:t>Así las cosas</w:t>
      </w:r>
      <w:r w:rsidRPr="0023781B" w:rsidR="009317C4">
        <w:rPr>
          <w:rFonts w:ascii="Verdana" w:hAnsi="Verdana" w:cs="Arial"/>
        </w:rPr>
        <w:t>, la información</w:t>
      </w:r>
      <w:r w:rsidRPr="0023781B" w:rsidR="00874260">
        <w:rPr>
          <w:rFonts w:ascii="Verdana" w:hAnsi="Verdana" w:cs="Arial"/>
        </w:rPr>
        <w:t xml:space="preserve"> se clasifica</w:t>
      </w:r>
      <w:r w:rsidRPr="0023781B" w:rsidR="009317C4">
        <w:rPr>
          <w:rFonts w:ascii="Verdana" w:hAnsi="Verdana" w:cs="Arial"/>
        </w:rPr>
        <w:t xml:space="preserve"> con el propósito de “determinar la intensidad con que dicha información se encuentra ligada la esfera íntima del individuo y a </w:t>
      </w:r>
      <w:r w:rsidRPr="0023781B" w:rsidR="009317C4">
        <w:rPr>
          <w:rFonts w:ascii="Verdana" w:hAnsi="Verdana" w:cs="Arial"/>
          <w:u w:val="single"/>
        </w:rPr>
        <w:t>los casos en que la misma puede o debe ceder a favor del interés público</w:t>
      </w:r>
      <w:r w:rsidRPr="0023781B" w:rsidR="009317C4">
        <w:rPr>
          <w:rFonts w:ascii="Verdana" w:hAnsi="Verdana" w:cs="Arial"/>
        </w:rPr>
        <w:t>”</w:t>
      </w:r>
      <w:r w:rsidRPr="0023781B" w:rsidR="00CF76DB">
        <w:rPr>
          <w:rStyle w:val="Refdenotaalpie"/>
          <w:rFonts w:ascii="Verdana" w:hAnsi="Verdana" w:cs="Arial"/>
          <w:vertAlign w:val="superscript"/>
        </w:rPr>
        <w:footnoteReference w:id="2"/>
      </w:r>
      <w:r w:rsidRPr="0023781B" w:rsidR="00D503FB">
        <w:rPr>
          <w:rFonts w:ascii="Verdana" w:hAnsi="Verdana" w:cs="Arial"/>
        </w:rPr>
        <w:t xml:space="preserve"> (Subrayado fuera de texto), en ese sentido la Corte Constitucional </w:t>
      </w:r>
      <w:r w:rsidRPr="0023781B" w:rsidR="00E34F1D">
        <w:rPr>
          <w:rFonts w:ascii="Verdana" w:hAnsi="Verdana" w:cs="Arial"/>
        </w:rPr>
        <w:t>ha establecido una</w:t>
      </w:r>
      <w:r w:rsidRPr="0023781B" w:rsidR="00D503FB">
        <w:rPr>
          <w:rFonts w:ascii="Verdana" w:hAnsi="Verdana" w:cs="Arial"/>
        </w:rPr>
        <w:t xml:space="preserve"> tipología</w:t>
      </w:r>
      <w:r w:rsidRPr="0023781B" w:rsidR="00E34F1D">
        <w:rPr>
          <w:rFonts w:ascii="Verdana" w:hAnsi="Verdana" w:cs="Arial"/>
        </w:rPr>
        <w:t xml:space="preserve"> de la información que</w:t>
      </w:r>
      <w:r w:rsidRPr="0023781B" w:rsidR="00D503FB">
        <w:rPr>
          <w:rFonts w:ascii="Verdana" w:hAnsi="Verdana" w:cs="Arial"/>
        </w:rPr>
        <w:t xml:space="preserve"> obedece a tres criterios</w:t>
      </w:r>
      <w:r w:rsidRPr="0023781B" w:rsidR="00322F4D">
        <w:rPr>
          <w:rStyle w:val="Refdenotaalpie"/>
          <w:rFonts w:ascii="Verdana" w:hAnsi="Verdana" w:cs="Arial"/>
          <w:vertAlign w:val="superscript"/>
        </w:rPr>
        <w:footnoteReference w:id="3"/>
      </w:r>
      <w:r w:rsidRPr="0023781B" w:rsidR="00D503FB">
        <w:rPr>
          <w:rFonts w:ascii="Verdana" w:hAnsi="Verdana" w:cs="Arial"/>
        </w:rPr>
        <w:t>:</w:t>
      </w:r>
    </w:p>
    <w:p w:rsidRPr="0023781B" w:rsidR="00D503FB" w:rsidP="0023781B" w:rsidRDefault="00D503FB" w14:paraId="0368449D" w14:textId="77777777">
      <w:pPr>
        <w:spacing w:after="0" w:line="240" w:lineRule="auto"/>
        <w:jc w:val="both"/>
        <w:rPr>
          <w:rFonts w:ascii="Verdana" w:hAnsi="Verdana" w:cs="Arial"/>
        </w:rPr>
      </w:pPr>
    </w:p>
    <w:p w:rsidRPr="0023781B" w:rsidR="00D503FB" w:rsidP="0023781B" w:rsidRDefault="00D503FB" w14:paraId="43060413" w14:textId="24F16B64">
      <w:pPr>
        <w:pStyle w:val="Prrafodelista"/>
        <w:numPr>
          <w:ilvl w:val="0"/>
          <w:numId w:val="7"/>
        </w:numPr>
        <w:spacing w:after="0" w:line="240" w:lineRule="auto"/>
        <w:jc w:val="both"/>
        <w:rPr>
          <w:rFonts w:ascii="Verdana" w:hAnsi="Verdana" w:cs="Arial"/>
        </w:rPr>
      </w:pPr>
      <w:r w:rsidRPr="0023781B">
        <w:rPr>
          <w:rFonts w:ascii="Verdana" w:hAnsi="Verdana" w:cs="Arial"/>
        </w:rPr>
        <w:t>E</w:t>
      </w:r>
      <w:r w:rsidRPr="0023781B" w:rsidR="009317C4">
        <w:rPr>
          <w:rFonts w:ascii="Verdana" w:hAnsi="Verdana" w:cs="Arial"/>
        </w:rPr>
        <w:t xml:space="preserve">s posible clasificar la información a partir del tipo de contenidos a los que se refiere; </w:t>
      </w:r>
    </w:p>
    <w:p w:rsidRPr="0023781B" w:rsidR="00D503FB" w:rsidP="0023781B" w:rsidRDefault="00D503FB" w14:paraId="7EF0D8A1" w14:textId="7F0AAB5A">
      <w:pPr>
        <w:pStyle w:val="Prrafodelista"/>
        <w:numPr>
          <w:ilvl w:val="0"/>
          <w:numId w:val="7"/>
        </w:numPr>
        <w:spacing w:after="0" w:line="240" w:lineRule="auto"/>
        <w:jc w:val="both"/>
        <w:rPr>
          <w:rFonts w:ascii="Verdana" w:hAnsi="Verdana" w:cs="Arial"/>
        </w:rPr>
      </w:pPr>
      <w:r w:rsidRPr="0023781B">
        <w:rPr>
          <w:rFonts w:ascii="Verdana" w:hAnsi="Verdana" w:cs="Arial"/>
        </w:rPr>
        <w:t>E</w:t>
      </w:r>
      <w:r w:rsidRPr="0023781B" w:rsidR="009317C4">
        <w:rPr>
          <w:rFonts w:ascii="Verdana" w:hAnsi="Verdana" w:cs="Arial"/>
        </w:rPr>
        <w:t xml:space="preserve">n función de esos contenidos, es posible definir los </w:t>
      </w:r>
      <w:r w:rsidRPr="0023781B">
        <w:rPr>
          <w:rFonts w:ascii="Verdana" w:hAnsi="Verdana" w:cs="Arial"/>
        </w:rPr>
        <w:t>sujetos habilitados</w:t>
      </w:r>
      <w:r w:rsidRPr="0023781B" w:rsidR="009317C4">
        <w:rPr>
          <w:rFonts w:ascii="Verdana" w:hAnsi="Verdana" w:cs="Arial"/>
        </w:rPr>
        <w:t xml:space="preserve"> para permitir su divulgación cuando el titular de la información no lo ha autorizado; y </w:t>
      </w:r>
    </w:p>
    <w:p w:rsidRPr="0023781B" w:rsidR="006E5BC6" w:rsidP="0023781B" w:rsidRDefault="00D503FB" w14:paraId="3822035E" w14:textId="78B3843B">
      <w:pPr>
        <w:pStyle w:val="Prrafodelista"/>
        <w:numPr>
          <w:ilvl w:val="0"/>
          <w:numId w:val="7"/>
        </w:numPr>
        <w:spacing w:after="0" w:line="240" w:lineRule="auto"/>
        <w:jc w:val="both"/>
        <w:rPr>
          <w:rFonts w:ascii="Verdana" w:hAnsi="Verdana" w:cs="Arial"/>
        </w:rPr>
      </w:pPr>
      <w:r w:rsidRPr="0023781B">
        <w:rPr>
          <w:rFonts w:ascii="Verdana" w:hAnsi="Verdana" w:cs="Arial"/>
        </w:rPr>
        <w:t>E</w:t>
      </w:r>
      <w:r w:rsidRPr="0023781B" w:rsidR="009317C4">
        <w:rPr>
          <w:rFonts w:ascii="Verdana" w:hAnsi="Verdana" w:cs="Arial"/>
        </w:rPr>
        <w:t>l tipo de razones que pueden justificar su conocimiento por parte de terceros varía en función de su cercanía con la esfera más íntima de la persona.   </w:t>
      </w:r>
    </w:p>
    <w:p w:rsidRPr="0023781B" w:rsidR="009805C9" w:rsidP="0023781B" w:rsidRDefault="009805C9" w14:paraId="0CE23102" w14:textId="77777777">
      <w:pPr>
        <w:spacing w:after="0" w:line="240" w:lineRule="auto"/>
        <w:jc w:val="both"/>
        <w:rPr>
          <w:rFonts w:ascii="Verdana" w:hAnsi="Verdana" w:cs="Arial"/>
        </w:rPr>
      </w:pPr>
    </w:p>
    <w:p w:rsidRPr="0023781B" w:rsidR="00FE76DF" w:rsidP="0023781B" w:rsidRDefault="00E34F1D" w14:paraId="49E8089B" w14:textId="0F423173">
      <w:pPr>
        <w:shd w:val="clear" w:color="auto" w:fill="FFFFFF"/>
        <w:spacing w:line="240" w:lineRule="auto"/>
        <w:jc w:val="both"/>
        <w:rPr>
          <w:rFonts w:ascii="Verdana" w:hAnsi="Verdana" w:cs="Arial"/>
        </w:rPr>
      </w:pPr>
      <w:r w:rsidRPr="0023781B">
        <w:rPr>
          <w:rFonts w:ascii="Verdana" w:hAnsi="Verdana" w:cs="Arial"/>
        </w:rPr>
        <w:t xml:space="preserve">Bajo estos criterios, </w:t>
      </w:r>
      <w:r w:rsidRPr="0023781B" w:rsidR="00FE76DF">
        <w:rPr>
          <w:rFonts w:ascii="Verdana" w:hAnsi="Verdana" w:cs="Arial"/>
        </w:rPr>
        <w:t>la información puede ser pública, semiprivada, privada o reservada</w:t>
      </w:r>
      <w:r w:rsidRPr="0023781B" w:rsidR="001529E7">
        <w:rPr>
          <w:rFonts w:ascii="Verdana" w:hAnsi="Verdana" w:cs="Arial"/>
        </w:rPr>
        <w:t>, así</w:t>
      </w:r>
      <w:r w:rsidRPr="0023781B" w:rsidR="00963FAD">
        <w:rPr>
          <w:rStyle w:val="Refdenotaalpie"/>
          <w:rFonts w:ascii="Verdana" w:hAnsi="Verdana" w:cs="Arial"/>
          <w:vertAlign w:val="superscript"/>
        </w:rPr>
        <w:footnoteReference w:id="4"/>
      </w:r>
      <w:r w:rsidRPr="0023781B" w:rsidR="001529E7">
        <w:rPr>
          <w:rFonts w:ascii="Verdana" w:hAnsi="Verdana" w:cs="Arial"/>
        </w:rPr>
        <w:t>:</w:t>
      </w:r>
    </w:p>
    <w:p w:rsidR="00827CF5" w:rsidP="0023781B" w:rsidRDefault="00E34F1D" w14:paraId="0419DB9D" w14:textId="77777777">
      <w:pPr>
        <w:pStyle w:val="Prrafodelista"/>
        <w:numPr>
          <w:ilvl w:val="0"/>
          <w:numId w:val="8"/>
        </w:numPr>
        <w:shd w:val="clear" w:color="auto" w:fill="FFFFFF"/>
        <w:spacing w:line="240" w:lineRule="auto"/>
        <w:jc w:val="both"/>
        <w:rPr>
          <w:rFonts w:ascii="Verdana" w:hAnsi="Verdana" w:cs="Arial"/>
        </w:rPr>
      </w:pPr>
      <w:r w:rsidRPr="0023781B">
        <w:rPr>
          <w:rFonts w:ascii="Verdana" w:hAnsi="Verdana" w:cs="Arial"/>
          <w:b/>
          <w:bCs/>
        </w:rPr>
        <w:t>Pública o de dominio público</w:t>
      </w:r>
      <w:r w:rsidRPr="0023781B">
        <w:rPr>
          <w:rFonts w:ascii="Verdana" w:hAnsi="Verdana" w:cs="Arial"/>
        </w:rPr>
        <w:t>, la cual puede ser obtenida y ofrecida sin reserva alguna y sin importar si la misma sea información general, privada o personal;</w:t>
      </w:r>
    </w:p>
    <w:p w:rsidRPr="0023781B" w:rsidR="0023781B" w:rsidP="0023781B" w:rsidRDefault="0023781B" w14:paraId="2E81C2F0" w14:textId="77777777">
      <w:pPr>
        <w:pStyle w:val="Prrafodelista"/>
        <w:shd w:val="clear" w:color="auto" w:fill="FFFFFF"/>
        <w:spacing w:line="240" w:lineRule="auto"/>
        <w:ind w:left="1080"/>
        <w:jc w:val="both"/>
        <w:rPr>
          <w:rFonts w:ascii="Verdana" w:hAnsi="Verdana" w:cs="Arial"/>
        </w:rPr>
      </w:pPr>
    </w:p>
    <w:p w:rsidRPr="0023781B" w:rsidR="00827CF5" w:rsidP="0023781B" w:rsidRDefault="00E34F1D" w14:paraId="7289255C" w14:textId="77777777">
      <w:pPr>
        <w:pStyle w:val="Prrafodelista"/>
        <w:numPr>
          <w:ilvl w:val="0"/>
          <w:numId w:val="8"/>
        </w:numPr>
        <w:shd w:val="clear" w:color="auto" w:fill="FFFFFF"/>
        <w:spacing w:after="0" w:line="240" w:lineRule="auto"/>
        <w:jc w:val="both"/>
        <w:rPr>
          <w:rFonts w:ascii="Verdana" w:hAnsi="Verdana" w:cs="Arial"/>
        </w:rPr>
      </w:pPr>
      <w:r w:rsidRPr="0023781B">
        <w:rPr>
          <w:rFonts w:ascii="Verdana" w:hAnsi="Verdana" w:cs="Arial"/>
          <w:b/>
          <w:bCs/>
        </w:rPr>
        <w:t>Semiprivada</w:t>
      </w:r>
      <w:r w:rsidRPr="0023781B">
        <w:rPr>
          <w:rFonts w:ascii="Verdana" w:hAnsi="Verdana" w:cs="Arial"/>
        </w:rPr>
        <w:t xml:space="preserve">, es aquella que por tratarse de información personal o impersonal y no estar comprendida por la regla anterior, presenta para su acceso y conocimiento un grado mínimo de limitación, de tal forma que la misma sólo puede ser obtenida y ofrecida por orden de autoridad administrativa en el cumplimiento de sus funciones, o en el marco </w:t>
      </w:r>
      <w:r w:rsidRPr="0023781B" w:rsidR="00963FAD">
        <w:rPr>
          <w:rFonts w:ascii="Verdana" w:hAnsi="Verdana" w:cs="Arial"/>
        </w:rPr>
        <w:t>de los principios</w:t>
      </w:r>
      <w:r w:rsidRPr="0023781B">
        <w:rPr>
          <w:rFonts w:ascii="Verdana" w:hAnsi="Verdana" w:cs="Arial"/>
        </w:rPr>
        <w:t xml:space="preserve"> de la administración de datos personales;</w:t>
      </w:r>
    </w:p>
    <w:p w:rsidRPr="0023781B" w:rsidR="00827CF5" w:rsidP="0023781B" w:rsidRDefault="00827CF5" w14:paraId="349E35ED" w14:textId="77777777">
      <w:pPr>
        <w:pStyle w:val="Prrafodelista"/>
        <w:shd w:val="clear" w:color="auto" w:fill="FFFFFF"/>
        <w:spacing w:after="0" w:line="240" w:lineRule="auto"/>
        <w:ind w:left="1080"/>
        <w:jc w:val="both"/>
        <w:rPr>
          <w:rFonts w:ascii="Verdana" w:hAnsi="Verdana" w:cs="Arial"/>
        </w:rPr>
      </w:pPr>
    </w:p>
    <w:p w:rsidRPr="0023781B" w:rsidR="00827CF5" w:rsidP="0023781B" w:rsidRDefault="00E34F1D" w14:paraId="1FEEBFC6" w14:textId="77777777">
      <w:pPr>
        <w:pStyle w:val="Prrafodelista"/>
        <w:numPr>
          <w:ilvl w:val="0"/>
          <w:numId w:val="8"/>
        </w:numPr>
        <w:shd w:val="clear" w:color="auto" w:fill="FFFFFF"/>
        <w:spacing w:after="0" w:line="240" w:lineRule="auto"/>
        <w:jc w:val="both"/>
        <w:rPr>
          <w:rFonts w:ascii="Verdana" w:hAnsi="Verdana" w:cs="Arial"/>
        </w:rPr>
      </w:pPr>
      <w:r w:rsidRPr="0023781B">
        <w:rPr>
          <w:rFonts w:ascii="Verdana" w:hAnsi="Verdana" w:cs="Arial"/>
          <w:b/>
          <w:bCs/>
        </w:rPr>
        <w:t>Privada</w:t>
      </w:r>
      <w:r w:rsidRPr="0023781B">
        <w:rPr>
          <w:rFonts w:ascii="Verdana" w:hAnsi="Verdana" w:cs="Arial"/>
        </w:rPr>
        <w:t xml:space="preserve">, hace referencia a aquella que por versar sobre información personal o no, y </w:t>
      </w:r>
      <w:r w:rsidRPr="0023781B" w:rsidR="00963FAD">
        <w:rPr>
          <w:rFonts w:ascii="Verdana" w:hAnsi="Verdana" w:cs="Arial"/>
        </w:rPr>
        <w:t>que,</w:t>
      </w:r>
      <w:r w:rsidRPr="0023781B">
        <w:rPr>
          <w:rFonts w:ascii="Verdana" w:hAnsi="Verdana" w:cs="Arial"/>
        </w:rPr>
        <w:t xml:space="preserve"> por encontrarse en un ámbito privado, sólo puede </w:t>
      </w:r>
      <w:r w:rsidRPr="0023781B">
        <w:rPr>
          <w:rFonts w:ascii="Verdana" w:hAnsi="Verdana" w:cs="Arial"/>
        </w:rPr>
        <w:lastRenderedPageBreak/>
        <w:t>ser obtenida y ofrecida por orden de autoridad judicial en el cumplimiento de sus funciones;</w:t>
      </w:r>
    </w:p>
    <w:p w:rsidRPr="0023781B" w:rsidR="00827CF5" w:rsidP="0023781B" w:rsidRDefault="00827CF5" w14:paraId="253FCC99" w14:textId="77777777">
      <w:pPr>
        <w:pStyle w:val="Prrafodelista"/>
        <w:spacing w:line="240" w:lineRule="auto"/>
        <w:rPr>
          <w:rFonts w:ascii="Verdana" w:hAnsi="Verdana" w:cs="Arial"/>
          <w:b/>
          <w:bCs/>
        </w:rPr>
      </w:pPr>
    </w:p>
    <w:p w:rsidRPr="0023781B" w:rsidR="00E34F1D" w:rsidP="0023781B" w:rsidRDefault="00E34F1D" w14:paraId="35D0A7FA" w14:textId="1701177C">
      <w:pPr>
        <w:pStyle w:val="Prrafodelista"/>
        <w:numPr>
          <w:ilvl w:val="0"/>
          <w:numId w:val="8"/>
        </w:numPr>
        <w:shd w:val="clear" w:color="auto" w:fill="FFFFFF"/>
        <w:spacing w:after="0" w:line="240" w:lineRule="auto"/>
        <w:jc w:val="both"/>
        <w:rPr>
          <w:rFonts w:ascii="Verdana" w:hAnsi="Verdana" w:cs="Arial"/>
        </w:rPr>
      </w:pPr>
      <w:r w:rsidRPr="0023781B">
        <w:rPr>
          <w:rFonts w:ascii="Verdana" w:hAnsi="Verdana" w:cs="Arial"/>
          <w:b/>
          <w:bCs/>
        </w:rPr>
        <w:t>Reservada o secreta</w:t>
      </w:r>
      <w:r w:rsidRPr="0023781B">
        <w:rPr>
          <w:rFonts w:ascii="Verdana" w:hAnsi="Verdana" w:cs="Arial"/>
        </w:rPr>
        <w:t xml:space="preserve">, es aquella que por versar igualmente sobre información personal y por su estrecha relación con los derechos fundamentales del titular - dignidad, intimidad y libertad- se encuentra reservada a su órbita exclusiva y no puede siquiera ser obtenida ni ofrecida por autoridad judicial en el cumplimiento de sus funciones. </w:t>
      </w:r>
    </w:p>
    <w:p w:rsidRPr="0023781B" w:rsidR="009805C9" w:rsidP="0023781B" w:rsidRDefault="009805C9" w14:paraId="060C2728" w14:textId="46638145">
      <w:pPr>
        <w:spacing w:after="0" w:line="240" w:lineRule="auto"/>
        <w:jc w:val="both"/>
        <w:rPr>
          <w:rFonts w:ascii="Verdana" w:hAnsi="Verdana" w:cs="Arial"/>
        </w:rPr>
      </w:pPr>
    </w:p>
    <w:p w:rsidRPr="0023781B" w:rsidR="00A15008" w:rsidP="0023781B" w:rsidRDefault="009805C9" w14:paraId="66F564A2" w14:textId="6FB1DA6D">
      <w:pPr>
        <w:pStyle w:val="Prrafodelista"/>
        <w:numPr>
          <w:ilvl w:val="1"/>
          <w:numId w:val="5"/>
        </w:numPr>
        <w:spacing w:after="0" w:line="240" w:lineRule="auto"/>
        <w:jc w:val="both"/>
        <w:rPr>
          <w:rFonts w:ascii="Verdana" w:hAnsi="Verdana" w:cs="Arial"/>
          <w:b/>
          <w:bCs/>
        </w:rPr>
      </w:pPr>
      <w:r w:rsidRPr="0023781B">
        <w:rPr>
          <w:rFonts w:ascii="Verdana" w:hAnsi="Verdana" w:cs="Arial"/>
          <w:b/>
          <w:bCs/>
        </w:rPr>
        <w:t>Naturaleza de la información recopilada por los circuitos cerrados de televisión:</w:t>
      </w:r>
    </w:p>
    <w:p w:rsidRPr="0023781B" w:rsidR="009805C9" w:rsidP="0023781B" w:rsidRDefault="009805C9" w14:paraId="3DF856AA" w14:textId="77777777">
      <w:pPr>
        <w:spacing w:after="0" w:line="240" w:lineRule="auto"/>
        <w:jc w:val="both"/>
        <w:rPr>
          <w:rFonts w:ascii="Verdana" w:hAnsi="Verdana" w:cs="Arial"/>
          <w:b/>
          <w:bCs/>
        </w:rPr>
      </w:pPr>
    </w:p>
    <w:p w:rsidRPr="0023781B" w:rsidR="00161002" w:rsidP="0023781B" w:rsidRDefault="00306BCF" w14:paraId="1FDD3BD4" w14:textId="77777777">
      <w:pPr>
        <w:spacing w:after="0" w:line="240" w:lineRule="auto"/>
        <w:jc w:val="both"/>
        <w:rPr>
          <w:rFonts w:ascii="Verdana" w:hAnsi="Verdana" w:cs="Arial"/>
        </w:rPr>
      </w:pPr>
      <w:r w:rsidRPr="0023781B">
        <w:rPr>
          <w:rFonts w:ascii="Verdana" w:hAnsi="Verdana" w:cs="Arial"/>
        </w:rPr>
        <w:t xml:space="preserve">Con base en lo anterior, la información que se recopila </w:t>
      </w:r>
      <w:r w:rsidRPr="0023781B" w:rsidR="00D8778A">
        <w:rPr>
          <w:rFonts w:ascii="Verdana" w:hAnsi="Verdana" w:cs="Arial"/>
        </w:rPr>
        <w:t xml:space="preserve">y almacena </w:t>
      </w:r>
      <w:r w:rsidRPr="0023781B" w:rsidR="000F49D9">
        <w:rPr>
          <w:rFonts w:ascii="Verdana" w:hAnsi="Verdana" w:cs="Arial"/>
        </w:rPr>
        <w:t>a</w:t>
      </w:r>
      <w:r w:rsidRPr="0023781B">
        <w:rPr>
          <w:rFonts w:ascii="Verdana" w:hAnsi="Verdana" w:cs="Arial"/>
        </w:rPr>
        <w:t xml:space="preserve"> través de los diferentes medios de registro </w:t>
      </w:r>
      <w:r w:rsidRPr="0023781B" w:rsidR="00C51C30">
        <w:rPr>
          <w:rFonts w:ascii="Verdana" w:hAnsi="Verdana" w:cs="Arial"/>
        </w:rPr>
        <w:t>debe</w:t>
      </w:r>
      <w:r w:rsidRPr="0023781B">
        <w:rPr>
          <w:rFonts w:ascii="Verdana" w:hAnsi="Verdana" w:cs="Arial"/>
        </w:rPr>
        <w:t xml:space="preserve"> ser clasificada para determinar su naturaleza y con ello el acceso abierto o restringido que pued</w:t>
      </w:r>
      <w:r w:rsidRPr="0023781B" w:rsidR="000F49D9">
        <w:rPr>
          <w:rFonts w:ascii="Verdana" w:hAnsi="Verdana" w:cs="Arial"/>
        </w:rPr>
        <w:t>e</w:t>
      </w:r>
      <w:r w:rsidRPr="0023781B">
        <w:rPr>
          <w:rFonts w:ascii="Verdana" w:hAnsi="Verdana" w:cs="Arial"/>
        </w:rPr>
        <w:t xml:space="preserve"> llegar a tener ante los peticionarios</w:t>
      </w:r>
      <w:r w:rsidRPr="0023781B" w:rsidR="00161002">
        <w:rPr>
          <w:rFonts w:ascii="Verdana" w:hAnsi="Verdana" w:cs="Arial"/>
        </w:rPr>
        <w:t>.</w:t>
      </w:r>
    </w:p>
    <w:p w:rsidRPr="0023781B" w:rsidR="00161002" w:rsidP="0023781B" w:rsidRDefault="00161002" w14:paraId="75B517C6" w14:textId="77777777">
      <w:pPr>
        <w:spacing w:after="0" w:line="240" w:lineRule="auto"/>
        <w:jc w:val="both"/>
        <w:rPr>
          <w:rFonts w:ascii="Verdana" w:hAnsi="Verdana" w:cs="Arial"/>
        </w:rPr>
      </w:pPr>
    </w:p>
    <w:p w:rsidRPr="0023781B" w:rsidR="001D7BE7" w:rsidP="0023781B" w:rsidRDefault="00161002" w14:paraId="723C5667" w14:textId="75190667">
      <w:pPr>
        <w:spacing w:after="0" w:line="240" w:lineRule="auto"/>
        <w:jc w:val="both"/>
        <w:rPr>
          <w:rFonts w:ascii="Verdana" w:hAnsi="Verdana" w:cs="Arial"/>
        </w:rPr>
      </w:pPr>
      <w:r w:rsidRPr="0023781B">
        <w:rPr>
          <w:rFonts w:ascii="Verdana" w:hAnsi="Verdana" w:cs="Arial"/>
        </w:rPr>
        <w:t>A</w:t>
      </w:r>
      <w:r w:rsidRPr="0023781B" w:rsidR="00306BCF">
        <w:rPr>
          <w:rFonts w:ascii="Verdana" w:hAnsi="Verdana" w:cs="Arial"/>
        </w:rPr>
        <w:t xml:space="preserve">sí las cosas, </w:t>
      </w:r>
      <w:r w:rsidRPr="0023781B">
        <w:rPr>
          <w:rFonts w:ascii="Verdana" w:hAnsi="Verdana" w:cs="Arial"/>
        </w:rPr>
        <w:t xml:space="preserve">se debe precisar que </w:t>
      </w:r>
      <w:r w:rsidRPr="0023781B" w:rsidR="00306BCF">
        <w:rPr>
          <w:rFonts w:ascii="Verdana" w:hAnsi="Verdana" w:cs="Arial"/>
        </w:rPr>
        <w:t xml:space="preserve">los </w:t>
      </w:r>
      <w:r w:rsidRPr="0023781B" w:rsidR="00C51C30">
        <w:rPr>
          <w:rFonts w:ascii="Verdana" w:hAnsi="Verdana" w:cs="Arial"/>
        </w:rPr>
        <w:t>circuitos cerrados</w:t>
      </w:r>
      <w:r w:rsidRPr="0023781B" w:rsidR="00306BCF">
        <w:rPr>
          <w:rFonts w:ascii="Verdana" w:hAnsi="Verdana" w:cs="Arial"/>
        </w:rPr>
        <w:t xml:space="preserve"> de televisión, de acuerdo con lo señalado por la Corte Constitucional</w:t>
      </w:r>
      <w:r w:rsidRPr="0023781B" w:rsidR="003F437F">
        <w:rPr>
          <w:rFonts w:ascii="Verdana" w:hAnsi="Verdana"/>
          <w:vertAlign w:val="superscript"/>
        </w:rPr>
        <w:footnoteReference w:id="5"/>
      </w:r>
      <w:r w:rsidRPr="0023781B" w:rsidR="00C51C30">
        <w:rPr>
          <w:rFonts w:ascii="Verdana" w:hAnsi="Verdana" w:cs="Arial"/>
        </w:rPr>
        <w:t xml:space="preserve"> </w:t>
      </w:r>
      <w:r w:rsidRPr="0023781B">
        <w:rPr>
          <w:rFonts w:ascii="Verdana" w:hAnsi="Verdana" w:cs="Arial"/>
        </w:rPr>
        <w:t>es</w:t>
      </w:r>
      <w:r w:rsidRPr="0023781B" w:rsidR="00C51C30">
        <w:rPr>
          <w:rFonts w:ascii="Verdana" w:hAnsi="Verdana" w:cs="Arial"/>
        </w:rPr>
        <w:t xml:space="preserve"> “</w:t>
      </w:r>
      <w:r w:rsidRPr="0023781B" w:rsidR="009805C9">
        <w:rPr>
          <w:rFonts w:ascii="Verdana" w:hAnsi="Verdana" w:cs="Arial"/>
        </w:rPr>
        <w:t xml:space="preserve">un conjunto de componentes directamente entrelazados, que crean un circuito de imágenes y, se les denomina circuito cerrado porque a diferencia de la televisión tradicional, este </w:t>
      </w:r>
      <w:r w:rsidRPr="0023781B" w:rsidR="009805C9">
        <w:rPr>
          <w:rFonts w:ascii="Verdana" w:hAnsi="Verdana" w:cs="Arial"/>
          <w:u w:val="single"/>
        </w:rPr>
        <w:t>solo permite un acceso limitado y restringido del contenido de las imágenes a algunos usuarios</w:t>
      </w:r>
      <w:r w:rsidRPr="0023781B" w:rsidR="00C51C30">
        <w:rPr>
          <w:rFonts w:ascii="Verdana" w:hAnsi="Verdana" w:cs="Arial"/>
        </w:rPr>
        <w:t>”</w:t>
      </w:r>
      <w:r w:rsidRPr="0023781B" w:rsidR="009805C9">
        <w:rPr>
          <w:rFonts w:ascii="Verdana" w:hAnsi="Verdana" w:cs="Arial"/>
        </w:rPr>
        <w:t>.</w:t>
      </w:r>
      <w:r w:rsidRPr="0023781B">
        <w:rPr>
          <w:rFonts w:ascii="Verdana" w:hAnsi="Verdana" w:cs="Arial"/>
        </w:rPr>
        <w:t xml:space="preserve"> (Subraya fuera de texto)</w:t>
      </w:r>
    </w:p>
    <w:p w:rsidRPr="0023781B" w:rsidR="007602A0" w:rsidP="0023781B" w:rsidRDefault="007602A0" w14:paraId="65F51F7B" w14:textId="77777777">
      <w:pPr>
        <w:spacing w:after="0" w:line="240" w:lineRule="auto"/>
        <w:jc w:val="both"/>
        <w:rPr>
          <w:rFonts w:ascii="Verdana" w:hAnsi="Verdana" w:cs="Arial"/>
        </w:rPr>
      </w:pPr>
    </w:p>
    <w:p w:rsidRPr="0023781B" w:rsidR="00116545" w:rsidP="0023781B" w:rsidRDefault="00F50B38" w14:paraId="4FE3AE35" w14:textId="5FD0CB03">
      <w:pPr>
        <w:shd w:val="clear" w:color="auto" w:fill="FFFFFF"/>
        <w:spacing w:after="0" w:line="240" w:lineRule="auto"/>
        <w:jc w:val="both"/>
        <w:rPr>
          <w:rFonts w:ascii="Verdana" w:hAnsi="Verdana" w:cs="Arial"/>
        </w:rPr>
      </w:pPr>
      <w:r w:rsidRPr="0023781B">
        <w:rPr>
          <w:rFonts w:ascii="Verdana" w:hAnsi="Verdana" w:cs="Arial"/>
        </w:rPr>
        <w:t>E</w:t>
      </w:r>
      <w:r w:rsidRPr="0023781B" w:rsidR="00763104">
        <w:rPr>
          <w:rFonts w:ascii="Verdana" w:hAnsi="Verdana" w:cs="Arial"/>
        </w:rPr>
        <w:t xml:space="preserve">stos sistemas captan una serie de imágenes que pueden considerarse como </w:t>
      </w:r>
      <w:r w:rsidRPr="0023781B" w:rsidR="00763104">
        <w:rPr>
          <w:rFonts w:ascii="Verdana" w:hAnsi="Verdana" w:cs="Arial"/>
          <w:i/>
          <w:iCs/>
        </w:rPr>
        <w:t>intrusivos de la privacidad</w:t>
      </w:r>
      <w:r w:rsidRPr="0023781B" w:rsidR="00763104">
        <w:rPr>
          <w:rStyle w:val="Refdenotaalpie"/>
          <w:rFonts w:ascii="Verdana" w:hAnsi="Verdana" w:cs="Arial"/>
          <w:i/>
          <w:iCs/>
          <w:vertAlign w:val="superscript"/>
        </w:rPr>
        <w:footnoteReference w:id="6"/>
      </w:r>
      <w:r w:rsidRPr="0023781B" w:rsidR="00341312">
        <w:rPr>
          <w:rFonts w:ascii="Verdana" w:hAnsi="Verdana" w:cs="Arial"/>
          <w:i/>
          <w:iCs/>
        </w:rPr>
        <w:t xml:space="preserve">, </w:t>
      </w:r>
      <w:r w:rsidRPr="0023781B" w:rsidR="00826A81">
        <w:rPr>
          <w:rFonts w:ascii="Verdana" w:hAnsi="Verdana" w:cs="Arial"/>
        </w:rPr>
        <w:t xml:space="preserve">en tanto, involucran el monitoreo y la observación de las actividades que realizan las personas en el día a día, </w:t>
      </w:r>
      <w:r w:rsidRPr="0023781B" w:rsidR="00015AD3">
        <w:rPr>
          <w:rFonts w:ascii="Verdana" w:hAnsi="Verdana" w:cs="Arial"/>
        </w:rPr>
        <w:t>sobre este punto</w:t>
      </w:r>
      <w:r w:rsidRPr="0023781B" w:rsidR="00116545">
        <w:rPr>
          <w:rFonts w:ascii="Verdana" w:hAnsi="Verdana" w:cs="Arial"/>
        </w:rPr>
        <w:t>, es preciso revisar el artículo 237 de la ley 1801 de 2016 por la cual se expide el Código Nacional de Seguridad y Convivencia Ciudadana, el cual refiere lo siguiente:</w:t>
      </w:r>
    </w:p>
    <w:p w:rsidRPr="0023781B" w:rsidR="00116545" w:rsidP="0023781B" w:rsidRDefault="00116545" w14:paraId="6C9EFA46" w14:textId="77777777">
      <w:pPr>
        <w:pStyle w:val="NormalWeb"/>
        <w:ind w:left="709"/>
        <w:jc w:val="both"/>
        <w:rPr>
          <w:rFonts w:ascii="Verdana" w:hAnsi="Verdana" w:eastAsia="Calibri" w:cs="Arial"/>
          <w:sz w:val="22"/>
          <w:szCs w:val="22"/>
          <w:lang w:val="es-ES" w:eastAsia="en-US"/>
        </w:rPr>
      </w:pPr>
      <w:bookmarkStart w:name="237" w:id="0"/>
      <w:r w:rsidRPr="0023781B">
        <w:rPr>
          <w:rFonts w:ascii="Verdana" w:hAnsi="Verdana" w:eastAsia="Calibri" w:cs="Arial"/>
          <w:b/>
          <w:bCs/>
          <w:i/>
          <w:iCs/>
          <w:sz w:val="22"/>
          <w:szCs w:val="22"/>
          <w:lang w:val="es-ES" w:eastAsia="en-US"/>
        </w:rPr>
        <w:t>INTEGRACIÓN DE SISTEMAS DE VIGILANCIA</w:t>
      </w:r>
      <w:r w:rsidRPr="0023781B">
        <w:rPr>
          <w:rFonts w:ascii="Verdana" w:hAnsi="Verdana" w:eastAsia="Calibri" w:cs="Arial"/>
          <w:i/>
          <w:iCs/>
          <w:sz w:val="22"/>
          <w:szCs w:val="22"/>
          <w:lang w:val="es-ES" w:eastAsia="en-US"/>
        </w:rPr>
        <w:t>.</w:t>
      </w:r>
      <w:bookmarkEnd w:id="0"/>
      <w:r w:rsidRPr="0023781B">
        <w:rPr>
          <w:rFonts w:ascii="Verdana" w:hAnsi="Verdana" w:eastAsia="Calibri" w:cs="Arial"/>
          <w:i/>
          <w:iCs/>
          <w:sz w:val="22"/>
          <w:szCs w:val="22"/>
          <w:lang w:val="es-ES" w:eastAsia="en-US"/>
        </w:rPr>
        <w:t xml:space="preserve"> La información, imágenes, y datos de cualquier índole captados y/o almacenados por los sistemas de video o los medios tecnológicos que estén ubicados en el espacio público, o en lugares abiertos al público, serán considerados como públicos y de libre acceso, salvo que se trate de información amparada por reserva legal. </w:t>
      </w:r>
      <w:r w:rsidRPr="0023781B">
        <w:rPr>
          <w:rFonts w:ascii="Verdana" w:hAnsi="Verdana" w:eastAsia="Calibri" w:cs="Arial"/>
          <w:sz w:val="22"/>
          <w:szCs w:val="22"/>
          <w:lang w:val="es-ES" w:eastAsia="en-US"/>
        </w:rPr>
        <w:t>(…)</w:t>
      </w:r>
    </w:p>
    <w:p w:rsidRPr="0023781B" w:rsidR="00116545" w:rsidP="0023781B" w:rsidRDefault="00116545" w14:paraId="29F43329" w14:textId="77777777">
      <w:pPr>
        <w:pStyle w:val="NormalWeb"/>
        <w:jc w:val="both"/>
        <w:rPr>
          <w:rFonts w:ascii="Verdana" w:hAnsi="Verdana" w:eastAsia="Calibri" w:cs="Arial"/>
          <w:sz w:val="22"/>
          <w:szCs w:val="22"/>
          <w:lang w:val="es-ES" w:eastAsia="en-US"/>
        </w:rPr>
      </w:pPr>
      <w:r w:rsidRPr="0023781B">
        <w:rPr>
          <w:rFonts w:ascii="Verdana" w:hAnsi="Verdana" w:eastAsia="Calibri" w:cs="Arial"/>
          <w:sz w:val="22"/>
          <w:szCs w:val="22"/>
          <w:lang w:val="es-ES" w:eastAsia="en-US"/>
        </w:rPr>
        <w:t>De lo transcrito se puede concluir que, las imágenes captadas por los sistemas de video ubicados en el espacio público y lugares abiertos serían considerados como información pública y de libre acceso, salvo que se trate de información amparada por reserva legal. Ahora bien, la citada disposición debe leerse en concordancia con lo dispuesto en la Sentencia C- 094 de 2020 la cual declaró la exequibilidad condicionada de dicho artículo.</w:t>
      </w:r>
    </w:p>
    <w:p w:rsidRPr="0023781B" w:rsidR="00116545" w:rsidP="0023781B" w:rsidRDefault="00116545" w14:paraId="185B7CBF" w14:textId="70AF6CC7">
      <w:pPr>
        <w:pStyle w:val="NormalWeb"/>
        <w:jc w:val="both"/>
        <w:rPr>
          <w:rFonts w:ascii="Verdana" w:hAnsi="Verdana" w:eastAsia="Calibri" w:cs="Arial"/>
          <w:i/>
          <w:iCs/>
          <w:sz w:val="22"/>
          <w:szCs w:val="22"/>
          <w:lang w:val="es-ES" w:eastAsia="en-US"/>
        </w:rPr>
      </w:pPr>
      <w:r w:rsidRPr="0023781B">
        <w:rPr>
          <w:rFonts w:ascii="Verdana" w:hAnsi="Verdana" w:eastAsia="Calibri" w:cs="Arial"/>
          <w:sz w:val="22"/>
          <w:szCs w:val="22"/>
          <w:lang w:val="es-ES" w:eastAsia="en-US"/>
        </w:rPr>
        <w:lastRenderedPageBreak/>
        <w:t>Lo anterior, en el entendido que el manejo y tratamiento de dicha información “deberá observar los principios de legalidad, finalidad, libertad, transparencia, acceso y circulación restringida, seguridad y confidencialidad y caducidad”</w:t>
      </w:r>
      <w:r w:rsidRPr="002F1F20" w:rsidR="002F1F20">
        <w:rPr>
          <w:rStyle w:val="Refdenotaalpie"/>
          <w:rFonts w:ascii="Verdana" w:hAnsi="Verdana" w:eastAsia="Calibri" w:cs="Arial"/>
          <w:sz w:val="22"/>
          <w:szCs w:val="22"/>
          <w:vertAlign w:val="superscript"/>
          <w:lang w:val="es-ES" w:eastAsia="en-US"/>
        </w:rPr>
        <w:footnoteReference w:id="7"/>
      </w:r>
      <w:r w:rsidRPr="002F1F20">
        <w:rPr>
          <w:rFonts w:ascii="Verdana" w:hAnsi="Verdana" w:eastAsia="Calibri" w:cs="Arial"/>
          <w:sz w:val="22"/>
          <w:szCs w:val="22"/>
          <w:vertAlign w:val="superscript"/>
          <w:lang w:val="es-ES" w:eastAsia="en-US"/>
        </w:rPr>
        <w:t xml:space="preserve"> </w:t>
      </w:r>
      <w:r w:rsidRPr="0023781B">
        <w:rPr>
          <w:rFonts w:ascii="Verdana" w:hAnsi="Verdana" w:eastAsia="Calibri" w:cs="Arial"/>
          <w:sz w:val="22"/>
          <w:szCs w:val="22"/>
          <w:lang w:val="es-ES" w:eastAsia="en-US"/>
        </w:rPr>
        <w:t xml:space="preserve">a la postre señala que </w:t>
      </w:r>
      <w:r w:rsidR="002F1F20">
        <w:rPr>
          <w:rFonts w:ascii="Verdana" w:hAnsi="Verdana" w:eastAsia="Calibri" w:cs="Arial"/>
          <w:sz w:val="22"/>
          <w:szCs w:val="22"/>
          <w:lang w:val="es-ES" w:eastAsia="en-US"/>
        </w:rPr>
        <w:t>“</w:t>
      </w:r>
      <w:r w:rsidRPr="002F1F20">
        <w:rPr>
          <w:rFonts w:ascii="Verdana" w:hAnsi="Verdana" w:eastAsia="Calibri" w:cs="Arial"/>
          <w:sz w:val="22"/>
          <w:szCs w:val="22"/>
          <w:lang w:val="es-ES" w:eastAsia="en-US"/>
        </w:rPr>
        <w:t>la captación y almacenamiento de información, datos deberá ceñirse en todo momento a los principios establecidos en la ley 1581 de 2012</w:t>
      </w:r>
      <w:r w:rsidR="002F1F20">
        <w:rPr>
          <w:rFonts w:ascii="Verdana" w:hAnsi="Verdana" w:eastAsia="Calibri" w:cs="Arial"/>
          <w:i/>
          <w:iCs/>
          <w:sz w:val="22"/>
          <w:szCs w:val="22"/>
          <w:lang w:val="es-ES" w:eastAsia="en-US"/>
        </w:rPr>
        <w:t>”</w:t>
      </w:r>
      <w:r w:rsidRPr="002F1F20" w:rsidR="002F1F20">
        <w:rPr>
          <w:rStyle w:val="Refdenotaalpie"/>
          <w:rFonts w:ascii="Verdana" w:hAnsi="Verdana" w:eastAsia="Calibri" w:cs="Arial"/>
          <w:sz w:val="22"/>
          <w:szCs w:val="22"/>
          <w:vertAlign w:val="superscript"/>
          <w:lang w:val="es-ES" w:eastAsia="en-US"/>
        </w:rPr>
        <w:footnoteReference w:id="8"/>
      </w:r>
      <w:r w:rsidRPr="0023781B">
        <w:rPr>
          <w:rFonts w:ascii="Verdana" w:hAnsi="Verdana" w:eastAsia="Calibri" w:cs="Arial"/>
          <w:i/>
          <w:iCs/>
          <w:sz w:val="22"/>
          <w:szCs w:val="22"/>
          <w:lang w:val="es-ES" w:eastAsia="en-US"/>
        </w:rPr>
        <w:t>.</w:t>
      </w:r>
    </w:p>
    <w:p w:rsidRPr="0023781B" w:rsidR="00116545" w:rsidP="0023781B" w:rsidRDefault="00116545" w14:paraId="08CD5E7E" w14:textId="3E774A81">
      <w:pPr>
        <w:pStyle w:val="NormalWeb"/>
        <w:jc w:val="both"/>
        <w:rPr>
          <w:rFonts w:ascii="Verdana" w:hAnsi="Verdana" w:eastAsia="Calibri" w:cs="Arial"/>
          <w:i/>
          <w:iCs/>
          <w:sz w:val="22"/>
          <w:szCs w:val="22"/>
          <w:lang w:val="es-ES" w:eastAsia="en-US"/>
        </w:rPr>
      </w:pPr>
      <w:r w:rsidRPr="0023781B">
        <w:rPr>
          <w:rFonts w:ascii="Verdana" w:hAnsi="Verdana" w:eastAsia="Calibri" w:cs="Arial"/>
          <w:sz w:val="22"/>
          <w:szCs w:val="22"/>
          <w:lang w:val="es-ES" w:eastAsia="en-US"/>
        </w:rPr>
        <w:t xml:space="preserve">En ese sentido, la Corte Constitucional concluyó que “las imágenes, sonidos o conversaciones de las personas que son captados por cámaras de vigilancia u otros sistemas tecnológicos son, en general, datos personales cuyo tratamiento debe sujetarse a los contenidos del derecho al </w:t>
      </w:r>
      <w:r w:rsidRPr="002F1F20">
        <w:rPr>
          <w:rFonts w:ascii="Verdana" w:hAnsi="Verdana" w:eastAsia="Calibri" w:cs="Arial"/>
          <w:i/>
          <w:iCs/>
          <w:sz w:val="22"/>
          <w:szCs w:val="22"/>
          <w:lang w:val="es-ES" w:eastAsia="en-US"/>
        </w:rPr>
        <w:t>habeas data</w:t>
      </w:r>
      <w:r w:rsidRPr="0023781B">
        <w:rPr>
          <w:rFonts w:ascii="Verdana" w:hAnsi="Verdana" w:eastAsia="Calibri" w:cs="Arial"/>
          <w:sz w:val="22"/>
          <w:szCs w:val="22"/>
          <w:lang w:val="es-ES" w:eastAsia="en-US"/>
        </w:rPr>
        <w:t xml:space="preserve">”. Por lo cual, es pertinente revisar lo preceptuado por la citada ley estatutaria frente al tratamiento de datos personales, </w:t>
      </w:r>
      <w:r w:rsidR="002F1F20">
        <w:rPr>
          <w:rFonts w:ascii="Verdana" w:hAnsi="Verdana" w:eastAsia="Calibri" w:cs="Arial"/>
          <w:sz w:val="22"/>
          <w:szCs w:val="22"/>
          <w:lang w:val="es-ES" w:eastAsia="en-US"/>
        </w:rPr>
        <w:t xml:space="preserve">en concreto </w:t>
      </w:r>
      <w:r w:rsidRPr="0023781B">
        <w:rPr>
          <w:rFonts w:ascii="Verdana" w:hAnsi="Verdana" w:eastAsia="Calibri" w:cs="Arial"/>
          <w:sz w:val="22"/>
          <w:szCs w:val="22"/>
          <w:lang w:val="es-ES" w:eastAsia="en-US"/>
        </w:rPr>
        <w:t>el artículo 9</w:t>
      </w:r>
      <w:r w:rsidR="002F1F20">
        <w:rPr>
          <w:rFonts w:ascii="Verdana" w:hAnsi="Verdana" w:eastAsia="Calibri" w:cs="Arial"/>
          <w:sz w:val="22"/>
          <w:szCs w:val="22"/>
          <w:lang w:val="es-ES" w:eastAsia="en-US"/>
        </w:rPr>
        <w:t xml:space="preserve"> que</w:t>
      </w:r>
      <w:r w:rsidRPr="0023781B">
        <w:rPr>
          <w:rFonts w:ascii="Verdana" w:hAnsi="Verdana" w:eastAsia="Calibri" w:cs="Arial"/>
          <w:sz w:val="22"/>
          <w:szCs w:val="22"/>
          <w:lang w:val="es-ES" w:eastAsia="en-US"/>
        </w:rPr>
        <w:t xml:space="preserve"> establece la necesidad de la autorización previa e informada del titular de los datos </w:t>
      </w:r>
      <w:r w:rsidRPr="0023781B">
        <w:rPr>
          <w:rFonts w:ascii="Verdana" w:hAnsi="Verdana" w:eastAsia="Calibri" w:cs="Arial"/>
          <w:b/>
          <w:bCs/>
          <w:sz w:val="22"/>
          <w:szCs w:val="22"/>
          <w:lang w:val="es-ES" w:eastAsia="en-US"/>
        </w:rPr>
        <w:t xml:space="preserve">excepto </w:t>
      </w:r>
      <w:r w:rsidRPr="0023781B">
        <w:rPr>
          <w:rFonts w:ascii="Verdana" w:hAnsi="Verdana" w:eastAsia="Calibri" w:cs="Arial"/>
          <w:sz w:val="22"/>
          <w:szCs w:val="22"/>
          <w:lang w:val="es-ES" w:eastAsia="en-US"/>
        </w:rPr>
        <w:t xml:space="preserve">cuando se trate de los casos señalados en el artículo 10, entre los cuales, se establecen </w:t>
      </w:r>
      <w:r w:rsidRPr="0023781B">
        <w:rPr>
          <w:rFonts w:ascii="Verdana" w:hAnsi="Verdana" w:eastAsia="Calibri" w:cs="Arial"/>
          <w:i/>
          <w:iCs/>
          <w:sz w:val="22"/>
          <w:szCs w:val="22"/>
          <w:lang w:val="es-ES" w:eastAsia="en-US"/>
        </w:rPr>
        <w:t>los datos de naturaleza pública.</w:t>
      </w:r>
    </w:p>
    <w:p w:rsidRPr="0023781B" w:rsidR="00A40B40" w:rsidP="0023781B" w:rsidRDefault="001C1747" w14:paraId="5B0126C8" w14:textId="4B62295D">
      <w:pPr>
        <w:shd w:val="clear" w:color="auto" w:fill="FFFFFF"/>
        <w:spacing w:line="240" w:lineRule="auto"/>
        <w:jc w:val="both"/>
        <w:rPr>
          <w:rFonts w:ascii="Verdana" w:hAnsi="Verdana" w:cs="Arial"/>
          <w:b/>
          <w:bCs/>
        </w:rPr>
      </w:pPr>
      <w:r w:rsidRPr="0023781B">
        <w:rPr>
          <w:rFonts w:ascii="Verdana" w:hAnsi="Verdana" w:cs="Arial"/>
        </w:rPr>
        <w:t>Aunado a ello</w:t>
      </w:r>
      <w:r w:rsidRPr="0023781B" w:rsidR="004F1EB4">
        <w:rPr>
          <w:rFonts w:ascii="Verdana" w:hAnsi="Verdana" w:cs="Arial"/>
        </w:rPr>
        <w:t xml:space="preserve">, </w:t>
      </w:r>
      <w:r w:rsidRPr="0023781B" w:rsidR="00F71CF3">
        <w:rPr>
          <w:rFonts w:ascii="Verdana" w:hAnsi="Verdana" w:cs="Arial"/>
        </w:rPr>
        <w:t xml:space="preserve">cabe mencionar que, la Corte Constitucional en </w:t>
      </w:r>
      <w:r w:rsidRPr="0023781B">
        <w:rPr>
          <w:rFonts w:ascii="Verdana" w:hAnsi="Verdana" w:cs="Arial"/>
        </w:rPr>
        <w:t xml:space="preserve">la </w:t>
      </w:r>
      <w:r w:rsidRPr="0023781B" w:rsidR="00F71CF3">
        <w:rPr>
          <w:rFonts w:ascii="Verdana" w:hAnsi="Verdana" w:cs="Arial"/>
        </w:rPr>
        <w:t>Sentencia T</w:t>
      </w:r>
      <w:r w:rsidR="008E5CFF">
        <w:rPr>
          <w:rFonts w:ascii="Verdana" w:hAnsi="Verdana" w:cs="Arial"/>
        </w:rPr>
        <w:t>-</w:t>
      </w:r>
      <w:r w:rsidRPr="0023781B" w:rsidR="00F71CF3">
        <w:rPr>
          <w:rFonts w:ascii="Verdana" w:hAnsi="Verdana" w:cs="Arial"/>
        </w:rPr>
        <w:t>114 de 2018</w:t>
      </w:r>
      <w:r w:rsidRPr="0023781B" w:rsidR="00826A81">
        <w:rPr>
          <w:rFonts w:ascii="Verdana" w:hAnsi="Verdana" w:cs="Arial"/>
        </w:rPr>
        <w:t xml:space="preserve"> </w:t>
      </w:r>
      <w:r w:rsidRPr="0023781B" w:rsidR="00F71CF3">
        <w:rPr>
          <w:rFonts w:ascii="Verdana" w:hAnsi="Verdana" w:cs="Arial"/>
        </w:rPr>
        <w:t>estableció</w:t>
      </w:r>
      <w:r w:rsidRPr="0023781B" w:rsidR="006564F4">
        <w:rPr>
          <w:rFonts w:ascii="Verdana" w:hAnsi="Verdana" w:cs="Arial"/>
        </w:rPr>
        <w:t xml:space="preserve"> que </w:t>
      </w:r>
      <w:r w:rsidRPr="0023781B" w:rsidR="00A40B40">
        <w:rPr>
          <w:rFonts w:ascii="Verdana" w:hAnsi="Verdana" w:cs="Arial"/>
        </w:rPr>
        <w:t xml:space="preserve">la información captada en </w:t>
      </w:r>
      <w:r w:rsidRPr="0023781B">
        <w:rPr>
          <w:rFonts w:ascii="Verdana" w:hAnsi="Verdana" w:cs="Arial"/>
        </w:rPr>
        <w:t>los</w:t>
      </w:r>
      <w:r w:rsidRPr="0023781B" w:rsidR="00A40B40">
        <w:rPr>
          <w:rFonts w:ascii="Verdana" w:hAnsi="Verdana" w:cs="Arial"/>
        </w:rPr>
        <w:t xml:space="preserve"> circuitos cerrados de televisión tiene una naturaleza diferente </w:t>
      </w:r>
      <w:r w:rsidRPr="0023781B" w:rsidR="00A40B40">
        <w:rPr>
          <w:rFonts w:ascii="Verdana" w:hAnsi="Verdana" w:cs="Arial"/>
          <w:b/>
          <w:bCs/>
        </w:rPr>
        <w:t>dependiendo del lugar en donde están instaladas las cámaras de vigilancia</w:t>
      </w:r>
      <w:r w:rsidRPr="0023781B" w:rsidR="00A40B40">
        <w:rPr>
          <w:rFonts w:ascii="Verdana" w:hAnsi="Verdana" w:cs="Arial"/>
        </w:rPr>
        <w:t>, esto es:</w:t>
      </w:r>
    </w:p>
    <w:p w:rsidRPr="0023781B" w:rsidR="00152A9B" w:rsidP="0023781B" w:rsidRDefault="00152A9B" w14:paraId="313FA929" w14:textId="513EC702">
      <w:pPr>
        <w:pStyle w:val="Prrafodelista"/>
        <w:numPr>
          <w:ilvl w:val="0"/>
          <w:numId w:val="9"/>
        </w:numPr>
        <w:shd w:val="clear" w:color="auto" w:fill="FFFFFF"/>
        <w:spacing w:line="240" w:lineRule="auto"/>
        <w:jc w:val="both"/>
        <w:rPr>
          <w:rFonts w:ascii="Verdana" w:hAnsi="Verdana" w:cs="Arial"/>
        </w:rPr>
      </w:pPr>
      <w:r w:rsidRPr="0023781B">
        <w:rPr>
          <w:rFonts w:ascii="Verdana" w:hAnsi="Verdana" w:cs="Arial"/>
        </w:rPr>
        <w:t>L</w:t>
      </w:r>
      <w:r w:rsidRPr="0023781B" w:rsidR="00624D49">
        <w:rPr>
          <w:rFonts w:ascii="Verdana" w:hAnsi="Verdana" w:cs="Arial"/>
        </w:rPr>
        <w:t xml:space="preserve">ugares privados, </w:t>
      </w:r>
      <w:r w:rsidRPr="0023781B">
        <w:rPr>
          <w:rFonts w:ascii="Verdana" w:hAnsi="Verdana" w:cs="Arial"/>
        </w:rPr>
        <w:t>como,</w:t>
      </w:r>
      <w:r w:rsidRPr="0023781B" w:rsidR="00624D49">
        <w:rPr>
          <w:rFonts w:ascii="Verdana" w:hAnsi="Verdana" w:cs="Arial"/>
        </w:rPr>
        <w:t xml:space="preserve"> por ejemplo, en una residencia,</w:t>
      </w:r>
    </w:p>
    <w:p w:rsidRPr="0023781B" w:rsidR="00152A9B" w:rsidP="0023781B" w:rsidRDefault="00152A9B" w14:paraId="0738E3E2" w14:textId="77777777">
      <w:pPr>
        <w:pStyle w:val="Prrafodelista"/>
        <w:numPr>
          <w:ilvl w:val="0"/>
          <w:numId w:val="9"/>
        </w:numPr>
        <w:shd w:val="clear" w:color="auto" w:fill="FFFFFF"/>
        <w:spacing w:line="240" w:lineRule="auto"/>
        <w:jc w:val="both"/>
        <w:rPr>
          <w:rFonts w:ascii="Verdana" w:hAnsi="Verdana" w:cs="Arial"/>
        </w:rPr>
      </w:pPr>
      <w:r w:rsidRPr="0023781B">
        <w:rPr>
          <w:rFonts w:ascii="Verdana" w:hAnsi="Verdana" w:cs="Arial"/>
        </w:rPr>
        <w:t>E</w:t>
      </w:r>
      <w:r w:rsidRPr="0023781B" w:rsidR="00624D49">
        <w:rPr>
          <w:rFonts w:ascii="Verdana" w:hAnsi="Verdana" w:cs="Arial"/>
        </w:rPr>
        <w:t>stablecimientos privados abiertos al público o, </w:t>
      </w:r>
    </w:p>
    <w:p w:rsidRPr="0023781B" w:rsidR="00624D49" w:rsidP="0023781B" w:rsidRDefault="00152A9B" w14:paraId="585A33B8" w14:textId="6EFCCE9B">
      <w:pPr>
        <w:pStyle w:val="Prrafodelista"/>
        <w:numPr>
          <w:ilvl w:val="0"/>
          <w:numId w:val="9"/>
        </w:numPr>
        <w:shd w:val="clear" w:color="auto" w:fill="FFFFFF"/>
        <w:spacing w:line="240" w:lineRule="auto"/>
        <w:jc w:val="both"/>
        <w:rPr>
          <w:rFonts w:ascii="Verdana" w:hAnsi="Verdana" w:cs="Arial"/>
        </w:rPr>
      </w:pPr>
      <w:r w:rsidRPr="0023781B">
        <w:rPr>
          <w:rFonts w:ascii="Verdana" w:hAnsi="Verdana" w:cs="Arial"/>
        </w:rPr>
        <w:t>E</w:t>
      </w:r>
      <w:r w:rsidRPr="0023781B" w:rsidR="00624D49">
        <w:rPr>
          <w:rFonts w:ascii="Verdana" w:hAnsi="Verdana" w:cs="Arial"/>
        </w:rPr>
        <w:t>stablecimientos y/o instituciones públicas.</w:t>
      </w:r>
    </w:p>
    <w:p w:rsidRPr="0023781B" w:rsidR="001C1747" w:rsidP="0023781B" w:rsidRDefault="00152A9B" w14:paraId="48134653" w14:textId="01720F0F">
      <w:pPr>
        <w:shd w:val="clear" w:color="auto" w:fill="FFFFFF"/>
        <w:spacing w:after="0" w:line="240" w:lineRule="auto"/>
        <w:jc w:val="both"/>
        <w:rPr>
          <w:rFonts w:ascii="Verdana" w:hAnsi="Verdana" w:cs="Arial"/>
        </w:rPr>
      </w:pPr>
      <w:r w:rsidRPr="0023781B">
        <w:rPr>
          <w:rFonts w:ascii="Verdana" w:hAnsi="Verdana" w:cs="Arial"/>
        </w:rPr>
        <w:t>En ese orden, ha dispuesto el Alto Tribunal</w:t>
      </w:r>
      <w:r w:rsidRPr="002F1F20" w:rsidR="002F1F20">
        <w:rPr>
          <w:rStyle w:val="Refdenotaalpie"/>
          <w:rFonts w:ascii="Verdana" w:hAnsi="Verdana" w:cs="Arial"/>
          <w:vertAlign w:val="superscript"/>
        </w:rPr>
        <w:footnoteReference w:id="9"/>
      </w:r>
      <w:r w:rsidRPr="0023781B">
        <w:rPr>
          <w:rFonts w:ascii="Verdana" w:hAnsi="Verdana" w:cs="Arial"/>
        </w:rPr>
        <w:t xml:space="preserve"> que, </w:t>
      </w:r>
      <w:r w:rsidRPr="0023781B" w:rsidR="00E114B3">
        <w:rPr>
          <w:rFonts w:ascii="Verdana" w:hAnsi="Verdana" w:cs="Arial"/>
        </w:rPr>
        <w:t>la naturaleza de la información captada por cámaras instaladas en el domicilio de una persona</w:t>
      </w:r>
      <w:r w:rsidRPr="0023781B" w:rsidR="00E114B3">
        <w:rPr>
          <w:rFonts w:ascii="Verdana" w:hAnsi="Verdana" w:eastAsia="Times New Roman"/>
          <w:lang w:val="es-ES_tradnl" w:eastAsia="es-CO"/>
        </w:rPr>
        <w:t xml:space="preserve"> </w:t>
      </w:r>
      <w:r w:rsidRPr="0023781B" w:rsidR="00E114B3">
        <w:rPr>
          <w:rFonts w:ascii="Verdana" w:hAnsi="Verdana" w:cs="Arial"/>
          <w:b/>
          <w:bCs/>
        </w:rPr>
        <w:t>es privada</w:t>
      </w:r>
      <w:r w:rsidRPr="0023781B" w:rsidR="00E114B3">
        <w:rPr>
          <w:rFonts w:ascii="Verdana" w:hAnsi="Verdana" w:eastAsia="Times New Roman"/>
          <w:b/>
          <w:bCs/>
          <w:lang w:val="es-ES_tradnl" w:eastAsia="es-CO"/>
        </w:rPr>
        <w:t xml:space="preserve">. </w:t>
      </w:r>
      <w:r w:rsidRPr="0023781B" w:rsidR="00E114B3">
        <w:rPr>
          <w:rFonts w:ascii="Verdana" w:hAnsi="Verdana" w:cs="Arial"/>
        </w:rPr>
        <w:t>La información captada por los equipos de vigilancia instalados en establecimientos privados abiertos al público</w:t>
      </w:r>
      <w:r w:rsidRPr="0023781B" w:rsidR="00E114B3">
        <w:rPr>
          <w:rFonts w:ascii="Verdana" w:hAnsi="Verdana" w:eastAsia="Times New Roman"/>
          <w:lang w:val="es-ES_tradnl" w:eastAsia="es-CO"/>
        </w:rPr>
        <w:t xml:space="preserve"> </w:t>
      </w:r>
      <w:r w:rsidRPr="0023781B" w:rsidR="00E114B3">
        <w:rPr>
          <w:rFonts w:ascii="Verdana" w:hAnsi="Verdana" w:cs="Arial"/>
          <w:b/>
          <w:bCs/>
        </w:rPr>
        <w:t>también tiene</w:t>
      </w:r>
      <w:r w:rsidRPr="00624D49" w:rsidR="00624D49">
        <w:rPr>
          <w:rFonts w:ascii="Verdana" w:hAnsi="Verdana" w:cs="Arial"/>
          <w:b/>
          <w:bCs/>
        </w:rPr>
        <w:t xml:space="preserve"> la naturaleza de privada</w:t>
      </w:r>
      <w:r w:rsidRPr="00624D49" w:rsidR="00624D49">
        <w:rPr>
          <w:rFonts w:ascii="Verdana" w:hAnsi="Verdana" w:eastAsia="Times New Roman"/>
          <w:lang w:val="es-ES_tradnl" w:eastAsia="es-CO"/>
        </w:rPr>
        <w:t xml:space="preserve">, </w:t>
      </w:r>
      <w:r w:rsidRPr="00624D49" w:rsidR="00624D49">
        <w:rPr>
          <w:rFonts w:ascii="Verdana" w:hAnsi="Verdana" w:cs="Arial"/>
        </w:rPr>
        <w:t>debido a que continuamente se encuentra registrando información de las personas que frecuentan este tipo de lugares.</w:t>
      </w:r>
      <w:r w:rsidRPr="0023781B" w:rsidR="00E114B3">
        <w:rPr>
          <w:rFonts w:ascii="Verdana" w:hAnsi="Verdana" w:cs="Arial"/>
        </w:rPr>
        <w:t xml:space="preserve"> </w:t>
      </w:r>
    </w:p>
    <w:p w:rsidRPr="0023781B" w:rsidR="001C1747" w:rsidP="0023781B" w:rsidRDefault="001C1747" w14:paraId="3FAC6116" w14:textId="77777777">
      <w:pPr>
        <w:shd w:val="clear" w:color="auto" w:fill="FFFFFF"/>
        <w:spacing w:after="0" w:line="240" w:lineRule="auto"/>
        <w:jc w:val="both"/>
        <w:rPr>
          <w:rFonts w:ascii="Verdana" w:hAnsi="Verdana" w:cs="Arial"/>
        </w:rPr>
      </w:pPr>
    </w:p>
    <w:p w:rsidRPr="0023781B" w:rsidR="00437D37" w:rsidP="0023781B" w:rsidRDefault="00E114B3" w14:paraId="186CFFE1" w14:textId="365BB89E">
      <w:pPr>
        <w:shd w:val="clear" w:color="auto" w:fill="FFFFFF"/>
        <w:spacing w:after="0" w:line="240" w:lineRule="auto"/>
        <w:jc w:val="both"/>
        <w:rPr>
          <w:rFonts w:ascii="Verdana" w:hAnsi="Verdana" w:cs="Arial"/>
          <w:b/>
          <w:bCs/>
        </w:rPr>
      </w:pPr>
      <w:r w:rsidRPr="0023781B">
        <w:rPr>
          <w:rFonts w:ascii="Verdana" w:hAnsi="Verdana" w:cs="Arial"/>
        </w:rPr>
        <w:t xml:space="preserve">Ahora bien, </w:t>
      </w:r>
      <w:r w:rsidRPr="0023781B" w:rsidR="00C02229">
        <w:rPr>
          <w:rFonts w:ascii="Verdana" w:hAnsi="Verdana" w:cs="Arial"/>
        </w:rPr>
        <w:t>la</w:t>
      </w:r>
      <w:r w:rsidRPr="0023781B" w:rsidR="00940CCE">
        <w:rPr>
          <w:rFonts w:ascii="Verdana" w:hAnsi="Verdana" w:cs="Arial"/>
        </w:rPr>
        <w:t xml:space="preserve"> Corte</w:t>
      </w:r>
      <w:r w:rsidRPr="0023781B" w:rsidR="00C02229">
        <w:rPr>
          <w:rFonts w:ascii="Verdana" w:hAnsi="Verdana" w:cs="Arial"/>
        </w:rPr>
        <w:t xml:space="preserve"> señala que </w:t>
      </w:r>
      <w:r w:rsidRPr="0023781B" w:rsidR="00940CCE">
        <w:rPr>
          <w:rFonts w:ascii="Verdana" w:hAnsi="Verdana" w:cs="Arial"/>
          <w:b/>
          <w:bCs/>
        </w:rPr>
        <w:t>“</w:t>
      </w:r>
      <w:r w:rsidRPr="0023781B" w:rsidR="00C02229">
        <w:rPr>
          <w:rFonts w:ascii="Verdana" w:hAnsi="Verdana" w:cs="Arial"/>
          <w:b/>
          <w:bCs/>
        </w:rPr>
        <w:t>c</w:t>
      </w:r>
      <w:r w:rsidRPr="0023781B" w:rsidR="00940CCE">
        <w:rPr>
          <w:rFonts w:ascii="Verdana" w:hAnsi="Verdana" w:cs="Arial"/>
          <w:b/>
          <w:bCs/>
        </w:rPr>
        <w:t>osa distinta, ocurre con los dispositivos de seguridad instalados en establecimientos y/o instituciones públicas, debido a que, según la tipología establecida por la jurisprudencia de la Corte Constitucional, está captando imágenes en un lugar abierto al público”</w:t>
      </w:r>
      <w:r w:rsidRPr="0023781B" w:rsidR="00D86D40">
        <w:rPr>
          <w:rFonts w:ascii="Verdana" w:hAnsi="Verdana" w:cs="Arial"/>
          <w:b/>
          <w:bCs/>
        </w:rPr>
        <w:t>.</w:t>
      </w:r>
      <w:r w:rsidRPr="0023781B" w:rsidR="00940CCE">
        <w:rPr>
          <w:rFonts w:ascii="Verdana" w:hAnsi="Verdana" w:cs="Arial"/>
          <w:b/>
          <w:bCs/>
        </w:rPr>
        <w:t xml:space="preserve"> </w:t>
      </w:r>
      <w:r w:rsidRPr="0023781B" w:rsidR="00940CCE">
        <w:rPr>
          <w:rFonts w:ascii="Verdana" w:hAnsi="Verdana" w:cs="Arial"/>
        </w:rPr>
        <w:t>(</w:t>
      </w:r>
      <w:r w:rsidR="002F1F20">
        <w:rPr>
          <w:rFonts w:ascii="Verdana" w:hAnsi="Verdana" w:cs="Arial"/>
        </w:rPr>
        <w:t>N</w:t>
      </w:r>
      <w:r w:rsidRPr="0023781B" w:rsidR="00940CCE">
        <w:rPr>
          <w:rFonts w:ascii="Verdana" w:hAnsi="Verdana" w:cs="Arial"/>
        </w:rPr>
        <w:t>egrillas propias)</w:t>
      </w:r>
    </w:p>
    <w:p w:rsidRPr="0023781B" w:rsidR="00F66C2A" w:rsidP="0023781B" w:rsidRDefault="00125C10" w14:paraId="0712881C" w14:textId="77C65A10">
      <w:pPr>
        <w:pStyle w:val="NormalWeb"/>
        <w:jc w:val="both"/>
        <w:rPr>
          <w:rFonts w:ascii="Verdana" w:hAnsi="Verdana" w:eastAsia="Calibri" w:cs="Arial"/>
          <w:sz w:val="22"/>
          <w:szCs w:val="22"/>
          <w:lang w:val="es-ES" w:eastAsia="en-US"/>
        </w:rPr>
      </w:pPr>
      <w:r w:rsidRPr="0023781B">
        <w:rPr>
          <w:rFonts w:ascii="Verdana" w:hAnsi="Verdana" w:eastAsia="Calibri" w:cs="Arial"/>
          <w:sz w:val="22"/>
          <w:szCs w:val="22"/>
          <w:lang w:val="es-ES" w:eastAsia="en-US"/>
        </w:rPr>
        <w:t xml:space="preserve">En virtud de lo expuesto, se puede concluir que, la información captada por los Circuitos Cerrados de Televisión instalados en establecimientos </w:t>
      </w:r>
      <w:r w:rsidRPr="0023781B" w:rsidR="00285491">
        <w:rPr>
          <w:rFonts w:ascii="Verdana" w:hAnsi="Verdana" w:eastAsia="Calibri" w:cs="Arial"/>
          <w:sz w:val="22"/>
          <w:szCs w:val="22"/>
          <w:lang w:val="es-ES" w:eastAsia="en-US"/>
        </w:rPr>
        <w:t>públicos</w:t>
      </w:r>
      <w:r w:rsidRPr="0023781B">
        <w:rPr>
          <w:rFonts w:ascii="Verdana" w:hAnsi="Verdana" w:eastAsia="Calibri" w:cs="Arial"/>
          <w:sz w:val="22"/>
          <w:szCs w:val="22"/>
          <w:lang w:val="es-ES" w:eastAsia="en-US"/>
        </w:rPr>
        <w:t xml:space="preserve"> resulta ser de naturaleza pública, por lo que su acceso se encuentra exceptuado de la autorización prevista en el artículo 9 de la Ley 1581 de 2012, al enmarcarse en el literal c) del artículo 10 de la misma norma.</w:t>
      </w:r>
    </w:p>
    <w:p w:rsidRPr="0023781B" w:rsidR="00437D37" w:rsidP="0023781B" w:rsidRDefault="00DD62C4" w14:paraId="4C8434C9" w14:textId="2C25DEDA">
      <w:pPr>
        <w:shd w:val="clear" w:color="auto" w:fill="FFFFFF"/>
        <w:spacing w:after="0" w:line="240" w:lineRule="auto"/>
        <w:jc w:val="both"/>
        <w:rPr>
          <w:rFonts w:ascii="Verdana" w:hAnsi="Verdana" w:cs="Arial"/>
        </w:rPr>
      </w:pPr>
      <w:r w:rsidRPr="0023781B">
        <w:rPr>
          <w:rFonts w:ascii="Verdana" w:hAnsi="Verdana" w:cs="Arial"/>
          <w:lang w:val="es-CO"/>
        </w:rPr>
        <w:lastRenderedPageBreak/>
        <w:t xml:space="preserve">Lo anterior, siempre que no se hayan registrado datos </w:t>
      </w:r>
      <w:r w:rsidRPr="0023781B">
        <w:rPr>
          <w:rFonts w:ascii="Verdana" w:hAnsi="Verdana" w:cs="Arial"/>
        </w:rPr>
        <w:t>sensibles, como lo establece el artículo 5 de la Ley 1581 de 2012, tales como, aquellos que afectan la intimidad del titular o cuyo uso indebido puede generar su discriminación,</w:t>
      </w:r>
      <w:r w:rsidRPr="0023781B" w:rsidR="00847289">
        <w:rPr>
          <w:rFonts w:ascii="Verdana" w:hAnsi="Verdana" w:cs="Arial"/>
        </w:rPr>
        <w:t xml:space="preserve"> dado que, </w:t>
      </w:r>
      <w:r w:rsidRPr="0023781B">
        <w:rPr>
          <w:rFonts w:ascii="Verdana" w:hAnsi="Verdana" w:cs="Arial"/>
        </w:rPr>
        <w:t>su tratamiento se encuentra expresamente prohibido con excepción de los casos previstos en su artículo 6</w:t>
      </w:r>
      <w:r w:rsidRPr="0023781B" w:rsidR="00847289">
        <w:rPr>
          <w:rFonts w:ascii="Verdana" w:hAnsi="Verdana" w:cs="Arial"/>
        </w:rPr>
        <w:t xml:space="preserve"> de la citada ley.</w:t>
      </w:r>
    </w:p>
    <w:p w:rsidRPr="0023781B" w:rsidR="00E757D7" w:rsidP="0023781B" w:rsidRDefault="00E757D7" w14:paraId="0F2545C1" w14:textId="77777777">
      <w:pPr>
        <w:shd w:val="clear" w:color="auto" w:fill="FFFFFF"/>
        <w:spacing w:after="0" w:line="240" w:lineRule="auto"/>
        <w:jc w:val="both"/>
        <w:rPr>
          <w:rFonts w:ascii="Verdana" w:hAnsi="Verdana" w:cs="Arial"/>
          <w:b/>
          <w:bCs/>
        </w:rPr>
      </w:pPr>
    </w:p>
    <w:p w:rsidRPr="0023781B" w:rsidR="00847289" w:rsidP="0023781B" w:rsidRDefault="00847289" w14:paraId="3B56E6F1" w14:textId="232BDA36">
      <w:pPr>
        <w:pStyle w:val="Prrafodelista"/>
        <w:numPr>
          <w:ilvl w:val="1"/>
          <w:numId w:val="5"/>
        </w:numPr>
        <w:shd w:val="clear" w:color="auto" w:fill="FFFFFF"/>
        <w:spacing w:after="0" w:line="240" w:lineRule="auto"/>
        <w:jc w:val="both"/>
        <w:rPr>
          <w:rFonts w:ascii="Verdana" w:hAnsi="Verdana" w:cs="Arial"/>
          <w:b/>
          <w:bCs/>
        </w:rPr>
      </w:pPr>
      <w:r w:rsidRPr="0023781B">
        <w:rPr>
          <w:rFonts w:ascii="Verdana" w:hAnsi="Verdana" w:cs="Arial"/>
          <w:b/>
          <w:bCs/>
        </w:rPr>
        <w:t>Naturaleza del Instituto Colombiano de Bienestar Familiar:</w:t>
      </w:r>
    </w:p>
    <w:p w:rsidRPr="0023781B" w:rsidR="006564F4" w:rsidP="0023781B" w:rsidRDefault="006564F4" w14:paraId="402FF89B" w14:textId="4968E9E2">
      <w:pPr>
        <w:spacing w:after="0" w:line="240" w:lineRule="auto"/>
        <w:jc w:val="both"/>
        <w:rPr>
          <w:rFonts w:ascii="Verdana" w:hAnsi="Verdana" w:cs="Arial"/>
        </w:rPr>
      </w:pPr>
    </w:p>
    <w:p w:rsidR="00146BD2" w:rsidP="0023781B" w:rsidRDefault="00940789" w14:paraId="76957654" w14:textId="77777777">
      <w:pPr>
        <w:autoSpaceDE w:val="0"/>
        <w:autoSpaceDN w:val="0"/>
        <w:adjustRightInd w:val="0"/>
        <w:spacing w:after="0" w:line="240" w:lineRule="auto"/>
        <w:jc w:val="both"/>
        <w:rPr>
          <w:rFonts w:ascii="Verdana" w:hAnsi="Verdana" w:cs="Arial"/>
        </w:rPr>
      </w:pPr>
      <w:r w:rsidRPr="0023781B">
        <w:rPr>
          <w:rFonts w:ascii="Verdana" w:hAnsi="Verdana" w:cs="Arial"/>
        </w:rPr>
        <w:t>El ICBF</w:t>
      </w:r>
      <w:r w:rsidRPr="0023781B" w:rsidR="00146BD2">
        <w:rPr>
          <w:rFonts w:ascii="Verdana" w:hAnsi="Verdana" w:cs="Arial"/>
        </w:rPr>
        <w:t xml:space="preserve"> </w:t>
      </w:r>
      <w:r w:rsidRPr="0023781B">
        <w:rPr>
          <w:rFonts w:ascii="Verdana" w:hAnsi="Verdana" w:cs="Arial"/>
        </w:rPr>
        <w:t xml:space="preserve">de acuerdo con la Ley 75 de 1968, es un establecimiento público descentralizado, con personería jurídica, autonomía administrativa y patrimonio propio, reorganizado conforme a lo dispuesto por la Ley 7 de 1979 y su Decreto Reglamentario 1084 de 2015, que tiene como objetivo principal propender y fortalecer la integración y el desarrollo armónico de la familia, proteger al menor de edad y garantizarle sus derechos. </w:t>
      </w:r>
    </w:p>
    <w:p w:rsidR="001D66F2" w:rsidP="0023781B" w:rsidRDefault="001D66F2" w14:paraId="7D4C13DE" w14:textId="77777777">
      <w:pPr>
        <w:autoSpaceDE w:val="0"/>
        <w:autoSpaceDN w:val="0"/>
        <w:adjustRightInd w:val="0"/>
        <w:spacing w:after="0" w:line="240" w:lineRule="auto"/>
        <w:jc w:val="both"/>
        <w:rPr>
          <w:rFonts w:ascii="Verdana" w:hAnsi="Verdana" w:cs="Arial"/>
        </w:rPr>
      </w:pPr>
    </w:p>
    <w:p w:rsidRPr="0023781B" w:rsidR="001D66F2" w:rsidP="001D66F2" w:rsidRDefault="005D6967" w14:paraId="1168B56D" w14:textId="250D51E3">
      <w:pPr>
        <w:autoSpaceDE w:val="0"/>
        <w:autoSpaceDN w:val="0"/>
        <w:adjustRightInd w:val="0"/>
        <w:spacing w:after="0" w:line="240" w:lineRule="auto"/>
        <w:jc w:val="both"/>
        <w:rPr>
          <w:rFonts w:ascii="Verdana" w:hAnsi="Verdana" w:cs="Arial"/>
        </w:rPr>
      </w:pPr>
      <w:r>
        <w:rPr>
          <w:rFonts w:ascii="Verdana" w:hAnsi="Verdana" w:cs="Arial"/>
        </w:rPr>
        <w:t>Ahora bien, la definición de los</w:t>
      </w:r>
      <w:r w:rsidR="001D66F2">
        <w:rPr>
          <w:rFonts w:ascii="Verdana" w:hAnsi="Verdana" w:cs="Arial"/>
        </w:rPr>
        <w:t xml:space="preserve"> establecimiento</w:t>
      </w:r>
      <w:r>
        <w:rPr>
          <w:rFonts w:ascii="Verdana" w:hAnsi="Verdana" w:cs="Arial"/>
        </w:rPr>
        <w:t>s</w:t>
      </w:r>
      <w:r w:rsidR="001D66F2">
        <w:rPr>
          <w:rFonts w:ascii="Verdana" w:hAnsi="Verdana" w:cs="Arial"/>
        </w:rPr>
        <w:t xml:space="preserve"> público</w:t>
      </w:r>
      <w:r>
        <w:rPr>
          <w:rFonts w:ascii="Verdana" w:hAnsi="Verdana" w:cs="Arial"/>
        </w:rPr>
        <w:t>s</w:t>
      </w:r>
      <w:r w:rsidR="001D66F2">
        <w:rPr>
          <w:rFonts w:ascii="Verdana" w:hAnsi="Verdana" w:cs="Arial"/>
        </w:rPr>
        <w:t xml:space="preserve"> </w:t>
      </w:r>
      <w:r>
        <w:rPr>
          <w:rFonts w:ascii="Verdana" w:hAnsi="Verdana" w:cs="Arial"/>
        </w:rPr>
        <w:t xml:space="preserve">la encontramos en </w:t>
      </w:r>
      <w:r w:rsidR="001D66F2">
        <w:rPr>
          <w:rFonts w:ascii="Verdana" w:hAnsi="Verdana" w:cs="Arial"/>
        </w:rPr>
        <w:t>la Ley</w:t>
      </w:r>
      <w:r w:rsidRPr="001D66F2" w:rsidR="001D66F2">
        <w:rPr>
          <w:rFonts w:ascii="Verdana" w:hAnsi="Verdana" w:cs="Arial"/>
        </w:rPr>
        <w:t xml:space="preserve"> 489 de 1998</w:t>
      </w:r>
      <w:r w:rsidR="001D66F2">
        <w:rPr>
          <w:rFonts w:ascii="Verdana" w:hAnsi="Verdana" w:cs="Arial"/>
        </w:rPr>
        <w:t xml:space="preserve">, artículo 70, </w:t>
      </w:r>
      <w:r>
        <w:rPr>
          <w:rFonts w:ascii="Verdana" w:hAnsi="Verdana" w:cs="Arial"/>
        </w:rPr>
        <w:t xml:space="preserve">que indica que </w:t>
      </w:r>
      <w:r w:rsidR="001D66F2">
        <w:rPr>
          <w:rFonts w:ascii="Verdana" w:hAnsi="Verdana" w:cs="Arial"/>
        </w:rPr>
        <w:t>estos “</w:t>
      </w:r>
      <w:r w:rsidRPr="001D66F2" w:rsidR="001D66F2">
        <w:rPr>
          <w:rFonts w:ascii="Verdana" w:hAnsi="Verdana" w:cs="Arial"/>
        </w:rPr>
        <w:t>son organismos encargados principalmente de atender funciones administrativas y de prestar servicios públicos conforme a las reglas del Derecho Público</w:t>
      </w:r>
      <w:r w:rsidR="0061076C">
        <w:rPr>
          <w:rFonts w:ascii="Verdana" w:hAnsi="Verdana" w:cs="Arial"/>
        </w:rPr>
        <w:t xml:space="preserve"> (</w:t>
      </w:r>
      <w:r w:rsidR="001D66F2">
        <w:rPr>
          <w:rFonts w:ascii="Verdana" w:hAnsi="Verdana" w:cs="Arial"/>
        </w:rPr>
        <w:t>…</w:t>
      </w:r>
      <w:r w:rsidR="0061076C">
        <w:rPr>
          <w:rFonts w:ascii="Verdana" w:hAnsi="Verdana" w:cs="Arial"/>
        </w:rPr>
        <w:t>)</w:t>
      </w:r>
      <w:r w:rsidR="001D66F2">
        <w:rPr>
          <w:rFonts w:ascii="Verdana" w:hAnsi="Verdana" w:cs="Arial"/>
        </w:rPr>
        <w:t>”</w:t>
      </w:r>
      <w:r w:rsidR="0061076C">
        <w:rPr>
          <w:rFonts w:ascii="Verdana" w:hAnsi="Verdana" w:cs="Arial"/>
        </w:rPr>
        <w:t>.</w:t>
      </w:r>
    </w:p>
    <w:p w:rsidRPr="0023781B" w:rsidR="00146BD2" w:rsidP="0023781B" w:rsidRDefault="00146BD2" w14:paraId="3AA305E0" w14:textId="77777777">
      <w:pPr>
        <w:autoSpaceDE w:val="0"/>
        <w:autoSpaceDN w:val="0"/>
        <w:adjustRightInd w:val="0"/>
        <w:spacing w:after="0" w:line="240" w:lineRule="auto"/>
        <w:jc w:val="both"/>
        <w:rPr>
          <w:rFonts w:ascii="Verdana" w:hAnsi="Verdana" w:cs="Arial"/>
        </w:rPr>
      </w:pPr>
    </w:p>
    <w:p w:rsidR="009805C9" w:rsidP="0023781B" w:rsidRDefault="00940789" w14:paraId="34A7BE4D" w14:textId="11FB8841">
      <w:pPr>
        <w:spacing w:after="0" w:line="240" w:lineRule="auto"/>
        <w:jc w:val="both"/>
        <w:rPr>
          <w:rFonts w:ascii="Verdana" w:hAnsi="Verdana" w:cs="Arial"/>
        </w:rPr>
      </w:pPr>
      <w:r w:rsidRPr="0023781B">
        <w:rPr>
          <w:rFonts w:ascii="Verdana" w:hAnsi="Verdana" w:cs="Arial"/>
        </w:rPr>
        <w:t>Así, la naturaleza del ICBF como establecimiento público no se ha modificado desde su creación, lo que confirma que, por el servicio público y función administrativa a cargo, está sujeto a un régimen de derecho público.</w:t>
      </w:r>
    </w:p>
    <w:p w:rsidRPr="0023781B" w:rsidR="006F1FDD" w:rsidP="0023781B" w:rsidRDefault="006F1FDD" w14:paraId="709134EB" w14:textId="77777777">
      <w:pPr>
        <w:spacing w:after="0" w:line="240" w:lineRule="auto"/>
        <w:jc w:val="both"/>
        <w:rPr>
          <w:rFonts w:ascii="Verdana" w:hAnsi="Verdana" w:cs="Arial"/>
        </w:rPr>
      </w:pPr>
    </w:p>
    <w:p w:rsidR="00146BD2" w:rsidP="0023781B" w:rsidRDefault="00EA23C1" w14:paraId="12A94499" w14:textId="6AA8699F">
      <w:pPr>
        <w:spacing w:after="0" w:line="240" w:lineRule="auto"/>
        <w:jc w:val="both"/>
        <w:rPr>
          <w:rFonts w:ascii="Verdana" w:hAnsi="Verdana" w:cs="Arial"/>
        </w:rPr>
      </w:pPr>
      <w:r w:rsidRPr="0023781B">
        <w:rPr>
          <w:rFonts w:ascii="Verdana" w:hAnsi="Verdana" w:cs="Arial"/>
        </w:rPr>
        <w:t xml:space="preserve">Acorde </w:t>
      </w:r>
      <w:r w:rsidR="005D6967">
        <w:rPr>
          <w:rFonts w:ascii="Verdana" w:hAnsi="Verdana" w:cs="Arial"/>
        </w:rPr>
        <w:t>con</w:t>
      </w:r>
      <w:r w:rsidRPr="0023781B">
        <w:rPr>
          <w:rFonts w:ascii="Verdana" w:hAnsi="Verdana" w:cs="Arial"/>
        </w:rPr>
        <w:t xml:space="preserve"> lo expuesto, </w:t>
      </w:r>
      <w:r w:rsidRPr="0023781B" w:rsidR="00BE1583">
        <w:rPr>
          <w:rFonts w:ascii="Verdana" w:hAnsi="Verdana" w:cs="Arial"/>
        </w:rPr>
        <w:t xml:space="preserve">la información, imágenes y datos captados por los circuitos cerrados de televisión instalados en lugares, establecimientos y/o instituciones públicas </w:t>
      </w:r>
      <w:r w:rsidRPr="0023781B" w:rsidR="00E84A91">
        <w:rPr>
          <w:rFonts w:ascii="Verdana" w:hAnsi="Verdana" w:cs="Arial"/>
        </w:rPr>
        <w:t xml:space="preserve">como lo es el ICBF </w:t>
      </w:r>
      <w:r w:rsidRPr="0023781B" w:rsidR="001F24F1">
        <w:rPr>
          <w:rFonts w:ascii="Verdana" w:hAnsi="Verdana" w:cs="Arial"/>
        </w:rPr>
        <w:t xml:space="preserve">tienen la naturaleza de </w:t>
      </w:r>
      <w:r w:rsidRPr="0023781B" w:rsidR="001F24F1">
        <w:rPr>
          <w:rFonts w:ascii="Verdana" w:hAnsi="Verdana" w:cs="Arial"/>
          <w:b/>
          <w:bCs/>
        </w:rPr>
        <w:t>información pública</w:t>
      </w:r>
      <w:r w:rsidRPr="0023781B" w:rsidR="00776795">
        <w:rPr>
          <w:rFonts w:ascii="Verdana" w:hAnsi="Verdana" w:cs="Arial"/>
          <w:b/>
          <w:bCs/>
        </w:rPr>
        <w:t xml:space="preserve">, </w:t>
      </w:r>
      <w:r w:rsidRPr="0023781B" w:rsidR="00E84A91">
        <w:rPr>
          <w:rFonts w:ascii="Verdana" w:hAnsi="Verdana" w:cs="Arial"/>
        </w:rPr>
        <w:t>por lo cual no requiere autorización del titular</w:t>
      </w:r>
      <w:r w:rsidRPr="0023781B" w:rsidR="00733EE8">
        <w:rPr>
          <w:rFonts w:ascii="Verdana" w:hAnsi="Verdana" w:cs="Arial"/>
        </w:rPr>
        <w:t>, salvo aquellos datos que tengan el carácter de sensibles.</w:t>
      </w:r>
    </w:p>
    <w:p w:rsidRPr="0023781B" w:rsidR="005D6967" w:rsidP="0023781B" w:rsidRDefault="005D6967" w14:paraId="0D21551F" w14:textId="77777777">
      <w:pPr>
        <w:spacing w:after="0" w:line="240" w:lineRule="auto"/>
        <w:jc w:val="both"/>
        <w:rPr>
          <w:rFonts w:ascii="Verdana" w:hAnsi="Verdana" w:cs="Arial"/>
        </w:rPr>
      </w:pPr>
    </w:p>
    <w:p w:rsidRPr="0023781B" w:rsidR="00D07718" w:rsidP="0023781B" w:rsidRDefault="00D07718" w14:paraId="1F9388F7" w14:textId="44C9E2A5">
      <w:pPr>
        <w:pStyle w:val="Prrafodelista"/>
        <w:numPr>
          <w:ilvl w:val="0"/>
          <w:numId w:val="1"/>
        </w:numPr>
        <w:spacing w:after="0" w:line="240" w:lineRule="auto"/>
        <w:jc w:val="center"/>
        <w:rPr>
          <w:rFonts w:ascii="Verdana" w:hAnsi="Verdana" w:cs="Arial"/>
          <w:b/>
          <w:bCs/>
        </w:rPr>
      </w:pPr>
      <w:r w:rsidRPr="0023781B">
        <w:rPr>
          <w:rFonts w:ascii="Verdana" w:hAnsi="Verdana" w:cs="Arial"/>
          <w:b/>
          <w:bCs/>
        </w:rPr>
        <w:t>CONCLUSIONES</w:t>
      </w:r>
    </w:p>
    <w:p w:rsidRPr="0023781B" w:rsidR="0023781B" w:rsidP="0023781B" w:rsidRDefault="0023781B" w14:paraId="582A0D12" w14:textId="77777777">
      <w:pPr>
        <w:pStyle w:val="Prrafodelista"/>
        <w:spacing w:after="0" w:line="240" w:lineRule="auto"/>
        <w:rPr>
          <w:rFonts w:ascii="Verdana" w:hAnsi="Verdana" w:cs="Arial"/>
          <w:b/>
          <w:bCs/>
        </w:rPr>
      </w:pPr>
    </w:p>
    <w:p w:rsidR="00890537" w:rsidP="0023781B" w:rsidRDefault="00B54BF2" w14:paraId="4340D7F1" w14:textId="1E703A75">
      <w:pPr>
        <w:spacing w:after="0" w:line="240" w:lineRule="auto"/>
        <w:jc w:val="both"/>
        <w:rPr>
          <w:rFonts w:ascii="Verdana" w:hAnsi="Verdana" w:cs="Arial"/>
        </w:rPr>
      </w:pPr>
      <w:r w:rsidRPr="0023781B">
        <w:rPr>
          <w:rFonts w:ascii="Verdana" w:hAnsi="Verdana" w:cs="Arial"/>
        </w:rPr>
        <w:t xml:space="preserve">A partir de los temas </w:t>
      </w:r>
      <w:r w:rsidR="00786CE7">
        <w:rPr>
          <w:rFonts w:ascii="Verdana" w:hAnsi="Verdana" w:cs="Arial"/>
        </w:rPr>
        <w:t>analizados</w:t>
      </w:r>
      <w:r w:rsidRPr="0023781B">
        <w:rPr>
          <w:rFonts w:ascii="Verdana" w:hAnsi="Verdana" w:cs="Arial"/>
        </w:rPr>
        <w:t xml:space="preserve"> en el presente concepto jurídico se puede concluir que,</w:t>
      </w:r>
      <w:r w:rsidR="006F7E8A">
        <w:rPr>
          <w:rFonts w:ascii="Verdana" w:hAnsi="Verdana" w:cs="Arial"/>
        </w:rPr>
        <w:t xml:space="preserve"> la información se encuentra clasificada como </w:t>
      </w:r>
      <w:r w:rsidR="008821AE">
        <w:rPr>
          <w:rFonts w:ascii="Verdana" w:hAnsi="Verdana" w:cs="Arial"/>
        </w:rPr>
        <w:t>p</w:t>
      </w:r>
      <w:r w:rsidR="00CA62C0">
        <w:rPr>
          <w:rFonts w:ascii="Verdana" w:hAnsi="Verdana" w:cs="Arial"/>
        </w:rPr>
        <w:t>ú</w:t>
      </w:r>
      <w:r w:rsidR="008821AE">
        <w:rPr>
          <w:rFonts w:ascii="Verdana" w:hAnsi="Verdana" w:cs="Arial"/>
        </w:rPr>
        <w:t xml:space="preserve">blica, semipública, privada o reservada </w:t>
      </w:r>
      <w:r w:rsidR="00CC150A">
        <w:rPr>
          <w:rFonts w:ascii="Verdana" w:hAnsi="Verdana" w:cs="Arial"/>
        </w:rPr>
        <w:t>en relación con</w:t>
      </w:r>
      <w:r w:rsidR="00CA62C0">
        <w:rPr>
          <w:rFonts w:ascii="Verdana" w:hAnsi="Verdana" w:cs="Arial"/>
        </w:rPr>
        <w:t xml:space="preserve"> la intimidad de la persona.</w:t>
      </w:r>
      <w:r w:rsidR="00890537">
        <w:rPr>
          <w:rFonts w:ascii="Verdana" w:hAnsi="Verdana" w:cs="Arial"/>
        </w:rPr>
        <w:t xml:space="preserve"> Al ser un derecho fundamental, </w:t>
      </w:r>
      <w:r w:rsidR="000A34FA">
        <w:rPr>
          <w:rFonts w:ascii="Verdana" w:hAnsi="Verdana" w:cs="Arial"/>
        </w:rPr>
        <w:t>se debe</w:t>
      </w:r>
      <w:r w:rsidR="00982173">
        <w:rPr>
          <w:rFonts w:ascii="Verdana" w:hAnsi="Verdana" w:cs="Arial"/>
        </w:rPr>
        <w:t xml:space="preserve"> velar por lo dispuesto en la ley 1581 de 2012</w:t>
      </w:r>
      <w:r w:rsidR="00890537">
        <w:rPr>
          <w:rFonts w:ascii="Verdana" w:hAnsi="Verdana" w:cs="Arial"/>
        </w:rPr>
        <w:t xml:space="preserve"> </w:t>
      </w:r>
      <w:r w:rsidR="005D6967">
        <w:rPr>
          <w:rFonts w:ascii="Verdana" w:hAnsi="Verdana" w:cs="Arial"/>
        </w:rPr>
        <w:t>que</w:t>
      </w:r>
      <w:r w:rsidR="00CC150A">
        <w:rPr>
          <w:rFonts w:ascii="Verdana" w:hAnsi="Verdana" w:cs="Arial"/>
        </w:rPr>
        <w:t xml:space="preserve"> regula el tratamiento de los datos personales</w:t>
      </w:r>
      <w:r w:rsidR="00786CE7">
        <w:rPr>
          <w:rFonts w:ascii="Verdana" w:hAnsi="Verdana" w:cs="Arial"/>
        </w:rPr>
        <w:t xml:space="preserve">, </w:t>
      </w:r>
      <w:r w:rsidR="005D6967">
        <w:rPr>
          <w:rFonts w:ascii="Verdana" w:hAnsi="Verdana" w:cs="Arial"/>
        </w:rPr>
        <w:t>y</w:t>
      </w:r>
      <w:r w:rsidR="00786CE7">
        <w:rPr>
          <w:rFonts w:ascii="Verdana" w:hAnsi="Verdana" w:cs="Arial"/>
        </w:rPr>
        <w:t xml:space="preserve"> comprende la autorización del titular salvo las excepciones establecidas en la ley.</w:t>
      </w:r>
    </w:p>
    <w:p w:rsidR="00890537" w:rsidP="0023781B" w:rsidRDefault="00890537" w14:paraId="542B0F68" w14:textId="77777777">
      <w:pPr>
        <w:spacing w:after="0" w:line="240" w:lineRule="auto"/>
        <w:jc w:val="both"/>
        <w:rPr>
          <w:rFonts w:ascii="Verdana" w:hAnsi="Verdana" w:cs="Arial"/>
        </w:rPr>
      </w:pPr>
    </w:p>
    <w:p w:rsidR="00D83CD7" w:rsidP="0023781B" w:rsidRDefault="00786CE7" w14:paraId="64044C74" w14:textId="4B786207">
      <w:pPr>
        <w:spacing w:after="0" w:line="240" w:lineRule="auto"/>
        <w:jc w:val="both"/>
        <w:rPr>
          <w:rFonts w:ascii="Verdana" w:hAnsi="Verdana" w:cs="Arial"/>
        </w:rPr>
      </w:pPr>
      <w:r>
        <w:rPr>
          <w:rFonts w:ascii="Verdana" w:hAnsi="Verdana" w:cs="Arial"/>
        </w:rPr>
        <w:t>Así las cosas</w:t>
      </w:r>
      <w:r w:rsidR="008C0986">
        <w:rPr>
          <w:rFonts w:ascii="Verdana" w:hAnsi="Verdana" w:cs="Arial"/>
        </w:rPr>
        <w:t xml:space="preserve"> y en </w:t>
      </w:r>
      <w:r w:rsidR="00890537">
        <w:rPr>
          <w:rFonts w:ascii="Verdana" w:hAnsi="Verdana" w:cs="Arial"/>
        </w:rPr>
        <w:t xml:space="preserve">consonancia con </w:t>
      </w:r>
      <w:r>
        <w:rPr>
          <w:rFonts w:ascii="Verdana" w:hAnsi="Verdana" w:cs="Arial"/>
        </w:rPr>
        <w:t>lo expuesto, el</w:t>
      </w:r>
      <w:r w:rsidR="00890537">
        <w:rPr>
          <w:rFonts w:ascii="Verdana" w:hAnsi="Verdana" w:cs="Arial"/>
        </w:rPr>
        <w:t xml:space="preserve"> artículo 237 </w:t>
      </w:r>
      <w:r>
        <w:rPr>
          <w:rFonts w:ascii="Verdana" w:hAnsi="Verdana" w:cs="Arial"/>
        </w:rPr>
        <w:t>de la ley 1801 de 2016 señala que las imágenes</w:t>
      </w:r>
      <w:r w:rsidR="0023781B">
        <w:rPr>
          <w:rFonts w:ascii="Verdana" w:hAnsi="Verdana" w:cs="Arial"/>
        </w:rPr>
        <w:t>, datos e información captada por</w:t>
      </w:r>
      <w:r w:rsidRPr="0023781B" w:rsidR="00B54BF2">
        <w:rPr>
          <w:rFonts w:ascii="Verdana" w:hAnsi="Verdana" w:cs="Arial"/>
        </w:rPr>
        <w:t xml:space="preserve"> </w:t>
      </w:r>
      <w:r w:rsidR="0023781B">
        <w:rPr>
          <w:rFonts w:ascii="Verdana" w:hAnsi="Verdana" w:cs="Arial"/>
        </w:rPr>
        <w:t xml:space="preserve">los circuitos cerrados de televisión </w:t>
      </w:r>
      <w:r>
        <w:rPr>
          <w:rFonts w:ascii="Verdana" w:hAnsi="Verdana" w:cs="Arial"/>
        </w:rPr>
        <w:t xml:space="preserve">en espacios públicos tienen naturaleza jurídica publica, por lo cual, su acceso </w:t>
      </w:r>
      <w:r w:rsidR="00E00DD4">
        <w:rPr>
          <w:rFonts w:ascii="Verdana" w:hAnsi="Verdana" w:cs="Arial"/>
        </w:rPr>
        <w:t>no requiere autorización del titular, salvo que ello registre datos sensibles.</w:t>
      </w:r>
    </w:p>
    <w:p w:rsidR="006F1FDD" w:rsidP="0023781B" w:rsidRDefault="006F1FDD" w14:paraId="059B43B4" w14:textId="77777777">
      <w:pPr>
        <w:spacing w:after="0" w:line="240" w:lineRule="auto"/>
        <w:jc w:val="both"/>
        <w:rPr>
          <w:rFonts w:ascii="Verdana" w:hAnsi="Verdana" w:cs="Arial"/>
        </w:rPr>
      </w:pPr>
    </w:p>
    <w:p w:rsidR="00E00DD4" w:rsidP="0023781B" w:rsidRDefault="004B6187" w14:paraId="3DDB6DC8" w14:textId="6C85A019">
      <w:pPr>
        <w:spacing w:after="0" w:line="240" w:lineRule="auto"/>
        <w:jc w:val="both"/>
        <w:rPr>
          <w:rFonts w:ascii="Verdana" w:hAnsi="Verdana" w:cs="Arial"/>
        </w:rPr>
      </w:pPr>
      <w:r>
        <w:rPr>
          <w:rFonts w:ascii="Verdana" w:hAnsi="Verdana" w:cs="Arial"/>
        </w:rPr>
        <w:t>Aunado a lo anterior,</w:t>
      </w:r>
      <w:r w:rsidR="007C5467">
        <w:rPr>
          <w:rFonts w:ascii="Verdana" w:hAnsi="Verdana" w:cs="Arial"/>
        </w:rPr>
        <w:t xml:space="preserve"> la sentencia T- 114 de 2018 </w:t>
      </w:r>
      <w:r w:rsidR="00F37221">
        <w:rPr>
          <w:rFonts w:ascii="Verdana" w:hAnsi="Verdana" w:cs="Arial"/>
        </w:rPr>
        <w:t xml:space="preserve">indica que </w:t>
      </w:r>
      <w:r w:rsidRPr="00F37221" w:rsidR="001140B0">
        <w:rPr>
          <w:rFonts w:ascii="Verdana" w:hAnsi="Verdana" w:cs="Arial"/>
        </w:rPr>
        <w:t>los dispositivos de seguridad instalados en establecimientos públic</w:t>
      </w:r>
      <w:r w:rsidR="001140B0">
        <w:rPr>
          <w:rFonts w:ascii="Verdana" w:hAnsi="Verdana" w:cs="Arial"/>
        </w:rPr>
        <w:t>o</w:t>
      </w:r>
      <w:r w:rsidRPr="00F37221" w:rsidR="001140B0">
        <w:rPr>
          <w:rFonts w:ascii="Verdana" w:hAnsi="Verdana" w:cs="Arial"/>
        </w:rPr>
        <w:t>s</w:t>
      </w:r>
      <w:r w:rsidR="001140B0">
        <w:rPr>
          <w:rFonts w:ascii="Verdana" w:hAnsi="Verdana" w:cs="Arial"/>
        </w:rPr>
        <w:t xml:space="preserve"> </w:t>
      </w:r>
      <w:r w:rsidRPr="00F37221" w:rsidR="001140B0">
        <w:rPr>
          <w:rFonts w:ascii="Verdana" w:hAnsi="Verdana" w:cs="Arial"/>
        </w:rPr>
        <w:t>están</w:t>
      </w:r>
      <w:r w:rsidRPr="00F37221" w:rsidR="00F37221">
        <w:rPr>
          <w:rFonts w:ascii="Verdana" w:hAnsi="Verdana" w:cs="Arial"/>
        </w:rPr>
        <w:t xml:space="preserve"> captando imágenes </w:t>
      </w:r>
      <w:r>
        <w:rPr>
          <w:rFonts w:ascii="Verdana" w:hAnsi="Verdana" w:cs="Arial"/>
        </w:rPr>
        <w:t xml:space="preserve">que tienen naturaleza pública, </w:t>
      </w:r>
      <w:r w:rsidR="006F1FDD">
        <w:rPr>
          <w:rFonts w:ascii="Verdana" w:hAnsi="Verdana" w:cs="Arial"/>
        </w:rPr>
        <w:t>así</w:t>
      </w:r>
      <w:r w:rsidR="000A7DBF">
        <w:rPr>
          <w:rFonts w:ascii="Verdana" w:hAnsi="Verdana" w:cs="Arial"/>
        </w:rPr>
        <w:t xml:space="preserve">, </w:t>
      </w:r>
      <w:r w:rsidR="006F1FDD">
        <w:rPr>
          <w:rFonts w:ascii="Verdana" w:hAnsi="Verdana" w:cs="Arial"/>
        </w:rPr>
        <w:t xml:space="preserve">al ser el ICBF un establecimiento público los datos </w:t>
      </w:r>
      <w:r w:rsidR="006F1FDD">
        <w:rPr>
          <w:rFonts w:ascii="Verdana" w:hAnsi="Verdana" w:cs="Arial"/>
        </w:rPr>
        <w:lastRenderedPageBreak/>
        <w:t xml:space="preserve">captados por el circuito cerrado de televisión </w:t>
      </w:r>
      <w:r w:rsidR="000A7DBF">
        <w:rPr>
          <w:rFonts w:ascii="Verdana" w:hAnsi="Verdana" w:cs="Arial"/>
        </w:rPr>
        <w:t xml:space="preserve">revisten esta naturaleza la cual se cobija por las excepciones señaladas en el artículo 10 literal c de la ley 1581 de 2012 </w:t>
      </w:r>
      <w:r w:rsidR="00706832">
        <w:rPr>
          <w:rFonts w:ascii="Verdana" w:hAnsi="Verdana" w:cs="Arial"/>
        </w:rPr>
        <w:t xml:space="preserve">y en consecuencia no requieren autorización del titular. </w:t>
      </w:r>
    </w:p>
    <w:p w:rsidR="00706832" w:rsidP="0023781B" w:rsidRDefault="00706832" w14:paraId="261C4184" w14:textId="77777777">
      <w:pPr>
        <w:spacing w:after="0" w:line="240" w:lineRule="auto"/>
        <w:jc w:val="both"/>
        <w:rPr>
          <w:rFonts w:ascii="Verdana" w:hAnsi="Verdana" w:cs="Arial"/>
        </w:rPr>
      </w:pPr>
    </w:p>
    <w:p w:rsidRPr="0023781B" w:rsidR="00F66F89" w:rsidP="0023781B" w:rsidRDefault="00706832" w14:paraId="55BE2806" w14:textId="5CE17A57">
      <w:pPr>
        <w:spacing w:after="0" w:line="240" w:lineRule="auto"/>
        <w:jc w:val="both"/>
        <w:rPr>
          <w:rFonts w:ascii="Verdana" w:hAnsi="Verdana" w:cs="Arial"/>
        </w:rPr>
      </w:pPr>
      <w:r>
        <w:rPr>
          <w:rFonts w:ascii="Verdana" w:hAnsi="Verdana" w:cs="Arial"/>
        </w:rPr>
        <w:t xml:space="preserve">No obstante, </w:t>
      </w:r>
      <w:r w:rsidR="00C731FB">
        <w:rPr>
          <w:rFonts w:ascii="Verdana" w:hAnsi="Verdana" w:cs="Arial"/>
        </w:rPr>
        <w:t>la sentencia C -</w:t>
      </w:r>
      <w:r w:rsidRPr="0023781B" w:rsidR="00C731FB">
        <w:rPr>
          <w:rFonts w:ascii="Verdana" w:hAnsi="Verdana" w:cs="Arial"/>
        </w:rPr>
        <w:t xml:space="preserve"> 094 de 2020</w:t>
      </w:r>
      <w:r w:rsidR="00C731FB">
        <w:rPr>
          <w:rFonts w:ascii="Verdana" w:hAnsi="Verdana" w:cs="Arial"/>
        </w:rPr>
        <w:t xml:space="preserve"> </w:t>
      </w:r>
      <w:r w:rsidR="00C5314A">
        <w:rPr>
          <w:rFonts w:ascii="Verdana" w:hAnsi="Verdana" w:cs="Arial"/>
        </w:rPr>
        <w:t xml:space="preserve">señala la lectura armónica de las disposiciones </w:t>
      </w:r>
      <w:r w:rsidR="00F66F89">
        <w:rPr>
          <w:rFonts w:ascii="Verdana" w:hAnsi="Verdana" w:cs="Arial"/>
        </w:rPr>
        <w:t xml:space="preserve">relacionadas con el tratamiento de datos personales, por lo cual, en cada caso </w:t>
      </w:r>
      <w:r w:rsidRPr="005D6967" w:rsidR="00F66F89">
        <w:rPr>
          <w:rFonts w:ascii="Verdana" w:hAnsi="Verdana" w:cs="Arial"/>
          <w:b/>
          <w:bCs/>
        </w:rPr>
        <w:t xml:space="preserve">se debe revisar si la información solicitada </w:t>
      </w:r>
      <w:r w:rsidRPr="005D6967" w:rsidR="00626A7A">
        <w:rPr>
          <w:rFonts w:ascii="Verdana" w:hAnsi="Verdana" w:cs="Arial"/>
          <w:b/>
          <w:bCs/>
        </w:rPr>
        <w:t>comprende datos sensibles</w:t>
      </w:r>
      <w:r w:rsidR="005D6967">
        <w:rPr>
          <w:rFonts w:ascii="Verdana" w:hAnsi="Verdana" w:cs="Arial"/>
          <w:b/>
          <w:bCs/>
        </w:rPr>
        <w:t>,</w:t>
      </w:r>
      <w:r w:rsidR="00FD057E">
        <w:rPr>
          <w:rFonts w:ascii="Verdana" w:hAnsi="Verdana" w:cs="Arial"/>
        </w:rPr>
        <w:t xml:space="preserve"> </w:t>
      </w:r>
      <w:r w:rsidR="005D6967">
        <w:rPr>
          <w:rFonts w:ascii="Verdana" w:hAnsi="Verdana" w:cs="Arial"/>
        </w:rPr>
        <w:t xml:space="preserve">caso en el cual se </w:t>
      </w:r>
      <w:r w:rsidR="00626A7A">
        <w:rPr>
          <w:rFonts w:ascii="Verdana" w:hAnsi="Verdana" w:cs="Arial"/>
        </w:rPr>
        <w:t xml:space="preserve">requerirá </w:t>
      </w:r>
      <w:r w:rsidR="005D6967">
        <w:rPr>
          <w:rFonts w:ascii="Verdana" w:hAnsi="Verdana" w:cs="Arial"/>
        </w:rPr>
        <w:t xml:space="preserve">entonces </w:t>
      </w:r>
      <w:r w:rsidR="00626A7A">
        <w:rPr>
          <w:rFonts w:ascii="Verdana" w:hAnsi="Verdana" w:cs="Arial"/>
        </w:rPr>
        <w:t>autorización del titular.</w:t>
      </w:r>
    </w:p>
    <w:p w:rsidRPr="0023781B" w:rsidR="00B54BF2" w:rsidP="0023781B" w:rsidRDefault="00B54BF2" w14:paraId="2D596934" w14:textId="77777777">
      <w:pPr>
        <w:spacing w:after="0" w:line="240" w:lineRule="auto"/>
        <w:jc w:val="both"/>
        <w:rPr>
          <w:rFonts w:ascii="Verdana" w:hAnsi="Verdana" w:cs="Arial"/>
        </w:rPr>
      </w:pPr>
    </w:p>
    <w:p w:rsidRPr="0023781B" w:rsidR="00B54BF2" w:rsidP="0023781B" w:rsidRDefault="00B54BF2" w14:paraId="5EEE8B6E" w14:textId="77777777">
      <w:pPr>
        <w:spacing w:after="0" w:line="240" w:lineRule="auto"/>
        <w:jc w:val="both"/>
        <w:rPr>
          <w:rFonts w:ascii="Verdana" w:hAnsi="Verdana" w:cs="Arial"/>
        </w:rPr>
      </w:pPr>
      <w:r w:rsidRPr="0023781B">
        <w:rPr>
          <w:rFonts w:ascii="Verdana" w:hAnsi="Verdana" w:cs="Arial"/>
        </w:rPr>
        <w:t>La presente respuesta tiene naturaleza de concepto jurídico y constituye un criterio auxiliar de interpretación de conformidad con lo establecido en los artículos 26 del Código Civil y 28 del Código de Procedimiento Administrativo y de lo Contencioso Administrativo, sustituido por el artículo 1º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6º del Decreto 987 de 2012.</w:t>
      </w:r>
    </w:p>
    <w:p w:rsidRPr="0023781B" w:rsidR="00B54BF2" w:rsidP="0023781B" w:rsidRDefault="00B54BF2" w14:paraId="723B1055" w14:textId="77777777">
      <w:pPr>
        <w:spacing w:after="0" w:line="240" w:lineRule="auto"/>
        <w:jc w:val="both"/>
        <w:rPr>
          <w:rFonts w:ascii="Verdana" w:hAnsi="Verdana" w:cs="Arial"/>
        </w:rPr>
      </w:pPr>
    </w:p>
    <w:p w:rsidRPr="0023781B" w:rsidR="00D07718" w:rsidP="0023781B" w:rsidRDefault="0090614E" w14:paraId="0C5783D7" w14:textId="6EAA809B">
      <w:pPr>
        <w:spacing w:after="0" w:line="240" w:lineRule="auto"/>
        <w:jc w:val="both"/>
        <w:rPr>
          <w:rFonts w:ascii="Verdana" w:hAnsi="Verdana" w:cs="Arial"/>
        </w:rPr>
      </w:pPr>
      <w:r w:rsidRPr="0023781B">
        <w:rPr>
          <w:rFonts w:ascii="Verdana" w:hAnsi="Verdana" w:cs="Arial"/>
        </w:rPr>
        <w:t>Cordialmente,</w:t>
      </w:r>
    </w:p>
    <w:p w:rsidRPr="0023781B" w:rsidR="00D07718" w:rsidP="0023781B" w:rsidRDefault="00D07718" w14:paraId="2EE5DE40" w14:textId="77777777">
      <w:pPr>
        <w:spacing w:after="0" w:line="240" w:lineRule="auto"/>
        <w:jc w:val="both"/>
        <w:rPr>
          <w:rFonts w:ascii="Verdana" w:hAnsi="Verdana" w:cs="Arial"/>
        </w:rPr>
      </w:pPr>
    </w:p>
    <w:p w:rsidR="00D07718" w:rsidP="0023781B" w:rsidRDefault="00D07718" w14:paraId="3A0067E6" w14:textId="77777777">
      <w:pPr>
        <w:spacing w:after="0" w:line="240" w:lineRule="auto"/>
        <w:jc w:val="both"/>
        <w:rPr>
          <w:rFonts w:ascii="Verdana" w:hAnsi="Verdana" w:cs="Arial"/>
        </w:rPr>
      </w:pPr>
    </w:p>
    <w:p w:rsidR="0062746D" w:rsidP="0023781B" w:rsidRDefault="0062746D" w14:paraId="0313DA4E" w14:textId="77777777">
      <w:pPr>
        <w:spacing w:after="0" w:line="240" w:lineRule="auto"/>
        <w:jc w:val="both"/>
        <w:rPr>
          <w:rFonts w:ascii="Verdana" w:hAnsi="Verdana" w:cs="Arial"/>
        </w:rPr>
      </w:pPr>
    </w:p>
    <w:p w:rsidRPr="0023781B" w:rsidR="0062746D" w:rsidP="0023781B" w:rsidRDefault="0062746D" w14:paraId="4AFA15F6" w14:textId="77777777">
      <w:pPr>
        <w:spacing w:after="0" w:line="240" w:lineRule="auto"/>
        <w:jc w:val="both"/>
        <w:rPr>
          <w:rFonts w:ascii="Verdana" w:hAnsi="Verdana" w:cs="Arial"/>
        </w:rPr>
      </w:pPr>
    </w:p>
    <w:p w:rsidRPr="0023781B" w:rsidR="007964A2" w:rsidP="0023781B" w:rsidRDefault="00AD7B42" w14:paraId="714AEBF4" w14:textId="1B7E618C">
      <w:pPr>
        <w:spacing w:after="0" w:line="240" w:lineRule="auto"/>
        <w:jc w:val="center"/>
        <w:rPr>
          <w:rFonts w:ascii="Verdana" w:hAnsi="Verdana" w:cs="Arial"/>
          <w:b/>
        </w:rPr>
      </w:pPr>
      <w:r w:rsidRPr="0023781B">
        <w:rPr>
          <w:rFonts w:ascii="Verdana" w:hAnsi="Verdana" w:cs="Arial"/>
          <w:b/>
        </w:rPr>
        <w:t>DANIEL EDUARDO LOZANO BOCANEGRA</w:t>
      </w:r>
    </w:p>
    <w:p w:rsidRPr="0023781B" w:rsidR="007964A2" w:rsidP="0023781B" w:rsidRDefault="00AD7B42" w14:paraId="624AE8A6" w14:textId="77A202CB">
      <w:pPr>
        <w:spacing w:after="0" w:line="240" w:lineRule="auto"/>
        <w:jc w:val="center"/>
        <w:rPr>
          <w:rFonts w:ascii="Verdana" w:hAnsi="Verdana" w:cs="Arial"/>
        </w:rPr>
      </w:pPr>
      <w:r w:rsidRPr="0023781B">
        <w:rPr>
          <w:rFonts w:ascii="Verdana" w:hAnsi="Verdana" w:cs="Arial"/>
        </w:rPr>
        <w:t>Jefe de la Oficina Asesora Jurídica</w:t>
      </w:r>
    </w:p>
    <w:p w:rsidRPr="0023781B" w:rsidR="007964A2" w:rsidP="0023781B" w:rsidRDefault="007964A2" w14:paraId="34035290" w14:textId="77777777">
      <w:pPr>
        <w:spacing w:after="0" w:line="240" w:lineRule="auto"/>
        <w:jc w:val="both"/>
        <w:rPr>
          <w:rFonts w:ascii="Verdana" w:hAnsi="Verdana" w:cs="Arial"/>
        </w:rPr>
      </w:pPr>
    </w:p>
    <w:p w:rsidRPr="0023781B" w:rsidR="000C48FF" w:rsidP="0023781B" w:rsidRDefault="000C48FF" w14:paraId="52949371" w14:textId="538C2EAD">
      <w:pPr>
        <w:tabs>
          <w:tab w:val="left" w:pos="6098"/>
        </w:tabs>
        <w:spacing w:line="240" w:lineRule="auto"/>
        <w:rPr>
          <w:rFonts w:ascii="Verdana" w:hAnsi="Verdana" w:cs="Arial"/>
        </w:rPr>
      </w:pPr>
    </w:p>
    <w:sectPr w:rsidRPr="0023781B" w:rsidR="000C48FF">
      <w:headerReference w:type="default" r:id="rId8"/>
      <w:footerReference w:type="default" r:id="rId9"/>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F84" w:rsidP="00DD51DD" w:rsidRDefault="00154F84" w14:paraId="3C961530" w14:textId="77777777">
      <w:pPr>
        <w:spacing w:after="0" w:line="240" w:lineRule="auto"/>
      </w:pPr>
      <w:r>
        <w:separator/>
      </w:r>
    </w:p>
  </w:endnote>
  <w:endnote w:type="continuationSeparator" w:id="0">
    <w:p w:rsidR="00154F84" w:rsidP="00DD51DD" w:rsidRDefault="00154F84" w14:paraId="75AC4D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81B" w:rsidRDefault="0023781B" w14:paraId="7C75486A" w14:textId="104C0849">
    <w:pPr>
      <w:pStyle w:val="Piedepgina"/>
      <w:jc w:val="right"/>
    </w:pPr>
  </w:p>
  <w:p w:rsidR="000C48FF" w:rsidRDefault="000C48FF" w14:paraId="76FB2176" w14:textId="4782B5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F84" w:rsidP="00DD51DD" w:rsidRDefault="00154F84" w14:paraId="3C47EDDC" w14:textId="77777777">
      <w:pPr>
        <w:spacing w:after="0" w:line="240" w:lineRule="auto"/>
      </w:pPr>
      <w:r>
        <w:separator/>
      </w:r>
    </w:p>
  </w:footnote>
  <w:footnote w:type="continuationSeparator" w:id="0">
    <w:p w:rsidR="00154F84" w:rsidP="00DD51DD" w:rsidRDefault="00154F84" w14:paraId="0AD0DACC" w14:textId="77777777">
      <w:pPr>
        <w:spacing w:after="0" w:line="240" w:lineRule="auto"/>
      </w:pPr>
      <w:r>
        <w:continuationSeparator/>
      </w:r>
    </w:p>
  </w:footnote>
  <w:footnote w:id="1">
    <w:p w:rsidRPr="00D136CB" w:rsidR="00593CAA" w:rsidP="005E5EE9" w:rsidRDefault="00593CAA" w14:paraId="103D829E" w14:textId="72B1AF26">
      <w:pPr>
        <w:pStyle w:val="Textonotapie"/>
        <w:jc w:val="both"/>
        <w:rPr>
          <w:rFonts w:ascii="Verdana" w:hAnsi="Verdana"/>
          <w:color w:val="000000" w:themeColor="text1"/>
          <w:sz w:val="16"/>
          <w:szCs w:val="16"/>
          <w:lang w:val="pt-PT"/>
        </w:rPr>
      </w:pPr>
      <w:r w:rsidRPr="009E72A6">
        <w:rPr>
          <w:rStyle w:val="Refdenotaalpie"/>
          <w:rFonts w:ascii="Verdana" w:hAnsi="Verdana"/>
          <w:color w:val="000000" w:themeColor="text1"/>
          <w:sz w:val="16"/>
          <w:szCs w:val="16"/>
        </w:rPr>
        <w:footnoteRef/>
      </w:r>
      <w:r w:rsidRPr="00D136CB">
        <w:rPr>
          <w:rFonts w:ascii="Verdana" w:hAnsi="Verdana"/>
          <w:color w:val="000000" w:themeColor="text1"/>
          <w:sz w:val="16"/>
          <w:szCs w:val="16"/>
          <w:lang w:val="pt-PT"/>
        </w:rPr>
        <w:t xml:space="preserve"> </w:t>
      </w:r>
      <w:r w:rsidRPr="00D136CB" w:rsidR="009E72A6">
        <w:rPr>
          <w:rFonts w:ascii="Verdana" w:hAnsi="Verdana"/>
          <w:color w:val="000000" w:themeColor="text1"/>
          <w:sz w:val="16"/>
          <w:szCs w:val="16"/>
          <w:lang w:val="pt-PT"/>
        </w:rPr>
        <w:t xml:space="preserve">Corte Constitucional. </w:t>
      </w:r>
      <w:r w:rsidRPr="00D136CB">
        <w:rPr>
          <w:rFonts w:ascii="Verdana" w:hAnsi="Verdana"/>
          <w:color w:val="000000" w:themeColor="text1"/>
          <w:sz w:val="16"/>
          <w:szCs w:val="16"/>
          <w:lang w:val="pt-PT"/>
        </w:rPr>
        <w:t xml:space="preserve">Sentencia - </w:t>
      </w:r>
      <w:r w:rsidRPr="00D136CB">
        <w:rPr>
          <w:rFonts w:ascii="Verdana" w:hAnsi="Verdana" w:eastAsia="Times New Roman"/>
          <w:color w:val="000000" w:themeColor="text1"/>
          <w:sz w:val="16"/>
          <w:szCs w:val="16"/>
          <w:lang w:val="pt-PT" w:eastAsia="es-CO"/>
        </w:rPr>
        <w:t>T-578 de 1993</w:t>
      </w:r>
      <w:r w:rsidRPr="00D136CB" w:rsidR="006273EE">
        <w:rPr>
          <w:rFonts w:ascii="Verdana" w:hAnsi="Verdana" w:eastAsia="Times New Roman"/>
          <w:color w:val="000000" w:themeColor="text1"/>
          <w:sz w:val="16"/>
          <w:szCs w:val="16"/>
          <w:lang w:val="pt-PT" w:eastAsia="es-CO"/>
        </w:rPr>
        <w:t>.</w:t>
      </w:r>
    </w:p>
  </w:footnote>
  <w:footnote w:id="2">
    <w:p w:rsidRPr="00D136CB" w:rsidR="00CF76DB" w:rsidP="005E5EE9" w:rsidRDefault="00CF76DB" w14:paraId="35B06198" w14:textId="280A7653">
      <w:pPr>
        <w:pStyle w:val="Textonotapie"/>
        <w:jc w:val="both"/>
        <w:rPr>
          <w:rFonts w:ascii="Verdana" w:hAnsi="Verdana"/>
          <w:color w:val="000000" w:themeColor="text1"/>
          <w:sz w:val="16"/>
          <w:szCs w:val="16"/>
          <w:lang w:val="pt-PT"/>
        </w:rPr>
      </w:pPr>
      <w:r w:rsidRPr="009E72A6">
        <w:rPr>
          <w:rStyle w:val="Refdenotaalpie"/>
          <w:rFonts w:ascii="Verdana" w:hAnsi="Verdana"/>
          <w:color w:val="000000" w:themeColor="text1"/>
          <w:sz w:val="16"/>
          <w:szCs w:val="16"/>
        </w:rPr>
        <w:footnoteRef/>
      </w:r>
      <w:r w:rsidRPr="00D136CB">
        <w:rPr>
          <w:rFonts w:ascii="Verdana" w:hAnsi="Verdana"/>
          <w:color w:val="000000" w:themeColor="text1"/>
          <w:sz w:val="16"/>
          <w:szCs w:val="16"/>
          <w:lang w:val="pt-PT"/>
        </w:rPr>
        <w:t xml:space="preserve"> </w:t>
      </w:r>
      <w:r w:rsidRPr="00D136CB" w:rsidR="009E72A6">
        <w:rPr>
          <w:rFonts w:ascii="Verdana" w:hAnsi="Verdana"/>
          <w:color w:val="000000" w:themeColor="text1"/>
          <w:sz w:val="16"/>
          <w:szCs w:val="16"/>
          <w:lang w:val="pt-PT"/>
        </w:rPr>
        <w:t xml:space="preserve">Corte Constitucional, </w:t>
      </w:r>
      <w:r w:rsidRPr="00D136CB">
        <w:rPr>
          <w:rFonts w:ascii="Verdana" w:hAnsi="Verdana"/>
          <w:color w:val="000000" w:themeColor="text1"/>
          <w:sz w:val="16"/>
          <w:szCs w:val="16"/>
          <w:lang w:val="pt-PT"/>
        </w:rPr>
        <w:t>Sentencia C-692 de 2003.</w:t>
      </w:r>
    </w:p>
  </w:footnote>
  <w:footnote w:id="3">
    <w:p w:rsidRPr="00D136CB" w:rsidR="00322F4D" w:rsidP="005E5EE9" w:rsidRDefault="00322F4D" w14:paraId="34B5C028" w14:textId="65EDFA4F">
      <w:pPr>
        <w:pStyle w:val="Textonotapie"/>
        <w:jc w:val="both"/>
        <w:rPr>
          <w:rFonts w:ascii="Verdana" w:hAnsi="Verdana"/>
          <w:color w:val="000000" w:themeColor="text1"/>
          <w:sz w:val="16"/>
          <w:szCs w:val="16"/>
          <w:lang w:val="pt-PT"/>
        </w:rPr>
      </w:pPr>
      <w:r w:rsidRPr="009E72A6">
        <w:rPr>
          <w:rStyle w:val="Refdenotaalpie"/>
          <w:rFonts w:ascii="Verdana" w:hAnsi="Verdana"/>
          <w:color w:val="000000" w:themeColor="text1"/>
          <w:sz w:val="16"/>
          <w:szCs w:val="16"/>
        </w:rPr>
        <w:footnoteRef/>
      </w:r>
      <w:r w:rsidRPr="00D136CB">
        <w:rPr>
          <w:rFonts w:ascii="Verdana" w:hAnsi="Verdana"/>
          <w:color w:val="000000" w:themeColor="text1"/>
          <w:sz w:val="16"/>
          <w:szCs w:val="16"/>
          <w:lang w:val="pt-PT"/>
        </w:rPr>
        <w:t xml:space="preserve"> </w:t>
      </w:r>
      <w:r w:rsidRPr="00D136CB" w:rsidR="009E72A6">
        <w:rPr>
          <w:rFonts w:ascii="Verdana" w:hAnsi="Verdana"/>
          <w:color w:val="000000" w:themeColor="text1"/>
          <w:sz w:val="16"/>
          <w:szCs w:val="16"/>
          <w:lang w:val="pt-PT"/>
        </w:rPr>
        <w:t xml:space="preserve">Corte </w:t>
      </w:r>
      <w:r w:rsidRPr="00D136CB" w:rsidR="009E72A6">
        <w:rPr>
          <w:rFonts w:ascii="Verdana" w:hAnsi="Verdana"/>
          <w:color w:val="000000" w:themeColor="text1"/>
          <w:sz w:val="16"/>
          <w:szCs w:val="16"/>
          <w:lang w:val="pt-PT"/>
        </w:rPr>
        <w:t xml:space="preserve">Constitucional, </w:t>
      </w:r>
      <w:r w:rsidRPr="00D136CB">
        <w:rPr>
          <w:rFonts w:ascii="Verdana" w:hAnsi="Verdana"/>
          <w:color w:val="000000" w:themeColor="text1"/>
          <w:sz w:val="16"/>
          <w:szCs w:val="16"/>
          <w:lang w:val="pt-PT"/>
        </w:rPr>
        <w:t>Sentencia C- 602 de 2016.</w:t>
      </w:r>
    </w:p>
  </w:footnote>
  <w:footnote w:id="4">
    <w:p w:rsidRPr="00D136CB" w:rsidR="00963FAD" w:rsidP="005E5EE9" w:rsidRDefault="00963FAD" w14:paraId="796FB7C1" w14:textId="466E65EE">
      <w:pPr>
        <w:pStyle w:val="Textonotapie"/>
        <w:jc w:val="both"/>
        <w:rPr>
          <w:rFonts w:ascii="Verdana" w:hAnsi="Verdana"/>
          <w:color w:val="000000" w:themeColor="text1"/>
          <w:sz w:val="14"/>
          <w:szCs w:val="14"/>
          <w:lang w:val="pt-PT"/>
        </w:rPr>
      </w:pPr>
      <w:r w:rsidRPr="009E72A6">
        <w:rPr>
          <w:rStyle w:val="Refdenotaalpie"/>
          <w:rFonts w:ascii="Verdana" w:hAnsi="Verdana"/>
          <w:color w:val="000000" w:themeColor="text1"/>
          <w:sz w:val="16"/>
          <w:szCs w:val="16"/>
        </w:rPr>
        <w:footnoteRef/>
      </w:r>
      <w:r w:rsidRPr="00D136CB">
        <w:rPr>
          <w:rFonts w:ascii="Verdana" w:hAnsi="Verdana"/>
          <w:color w:val="000000" w:themeColor="text1"/>
          <w:sz w:val="16"/>
          <w:szCs w:val="16"/>
          <w:lang w:val="pt-PT"/>
        </w:rPr>
        <w:t xml:space="preserve"> </w:t>
      </w:r>
      <w:r w:rsidRPr="00D136CB">
        <w:rPr>
          <w:rFonts w:ascii="Verdana" w:hAnsi="Verdana"/>
          <w:color w:val="000000" w:themeColor="text1"/>
          <w:sz w:val="16"/>
          <w:szCs w:val="16"/>
          <w:lang w:val="pt-PT"/>
        </w:rPr>
        <w:t>Ibidem.</w:t>
      </w:r>
      <w:r w:rsidRPr="00D136CB">
        <w:rPr>
          <w:rFonts w:ascii="Verdana" w:hAnsi="Verdana"/>
          <w:color w:val="000000" w:themeColor="text1"/>
          <w:sz w:val="14"/>
          <w:szCs w:val="14"/>
          <w:lang w:val="pt-PT"/>
        </w:rPr>
        <w:t xml:space="preserve"> </w:t>
      </w:r>
    </w:p>
  </w:footnote>
  <w:footnote w:id="5">
    <w:p w:rsidRPr="00D136CB" w:rsidR="003F437F" w:rsidP="005E5EE9" w:rsidRDefault="003F437F" w14:paraId="5AB2A734" w14:textId="50D007C5">
      <w:pPr>
        <w:pStyle w:val="Textonotapie"/>
        <w:jc w:val="both"/>
        <w:rPr>
          <w:rFonts w:ascii="Verdana" w:hAnsi="Verdana"/>
          <w:color w:val="000000" w:themeColor="text1"/>
          <w:sz w:val="16"/>
          <w:szCs w:val="16"/>
          <w:lang w:val="pt-PT"/>
        </w:rPr>
      </w:pPr>
      <w:r w:rsidRPr="00037E5F">
        <w:rPr>
          <w:rStyle w:val="Refdenotaalpie"/>
          <w:rFonts w:ascii="Verdana" w:hAnsi="Verdana"/>
          <w:color w:val="000000" w:themeColor="text1"/>
          <w:sz w:val="16"/>
          <w:szCs w:val="16"/>
        </w:rPr>
        <w:footnoteRef/>
      </w:r>
      <w:r w:rsidRPr="00D136CB">
        <w:rPr>
          <w:rFonts w:ascii="Verdana" w:hAnsi="Verdana"/>
          <w:color w:val="000000" w:themeColor="text1"/>
          <w:sz w:val="16"/>
          <w:szCs w:val="16"/>
          <w:lang w:val="pt-PT"/>
        </w:rPr>
        <w:t xml:space="preserve"> </w:t>
      </w:r>
      <w:r w:rsidRPr="00D136CB" w:rsidR="00037E5F">
        <w:rPr>
          <w:rFonts w:ascii="Verdana" w:hAnsi="Verdana"/>
          <w:color w:val="000000" w:themeColor="text1"/>
          <w:sz w:val="16"/>
          <w:szCs w:val="16"/>
          <w:lang w:val="pt-PT"/>
        </w:rPr>
        <w:t xml:space="preserve">Corte Constitucional, </w:t>
      </w:r>
      <w:r w:rsidRPr="00D136CB">
        <w:rPr>
          <w:rFonts w:ascii="Verdana" w:hAnsi="Verdana"/>
          <w:color w:val="000000" w:themeColor="text1"/>
          <w:sz w:val="16"/>
          <w:szCs w:val="16"/>
          <w:lang w:val="pt-PT"/>
        </w:rPr>
        <w:t>Sentencia T- 114 de 2018</w:t>
      </w:r>
      <w:r w:rsidRPr="00D136CB" w:rsidR="00037E5F">
        <w:rPr>
          <w:rFonts w:ascii="Verdana" w:hAnsi="Verdana"/>
          <w:color w:val="000000" w:themeColor="text1"/>
          <w:sz w:val="16"/>
          <w:szCs w:val="16"/>
          <w:lang w:val="pt-PT"/>
        </w:rPr>
        <w:t>.</w:t>
      </w:r>
      <w:r w:rsidRPr="00D136CB">
        <w:rPr>
          <w:rFonts w:ascii="Verdana" w:hAnsi="Verdana"/>
          <w:color w:val="000000" w:themeColor="text1"/>
          <w:sz w:val="16"/>
          <w:szCs w:val="16"/>
          <w:lang w:val="pt-PT"/>
        </w:rPr>
        <w:t xml:space="preserve"> </w:t>
      </w:r>
    </w:p>
  </w:footnote>
  <w:footnote w:id="6">
    <w:p w:rsidRPr="005E5EE9" w:rsidR="00763104" w:rsidP="005E5EE9" w:rsidRDefault="00763104" w14:paraId="2A838F95" w14:textId="57C6FD23">
      <w:pPr>
        <w:pStyle w:val="Textonotapie"/>
        <w:jc w:val="both"/>
        <w:rPr>
          <w:rFonts w:ascii="Verdana" w:hAnsi="Verdana"/>
          <w:color w:val="000000" w:themeColor="text1"/>
          <w:sz w:val="14"/>
          <w:szCs w:val="14"/>
          <w:lang w:val="es-MX"/>
        </w:rPr>
      </w:pPr>
      <w:r w:rsidRPr="00037E5F">
        <w:rPr>
          <w:rStyle w:val="Refdenotaalpie"/>
          <w:rFonts w:ascii="Verdana" w:hAnsi="Verdana"/>
          <w:color w:val="000000" w:themeColor="text1"/>
          <w:sz w:val="16"/>
          <w:szCs w:val="16"/>
        </w:rPr>
        <w:footnoteRef/>
      </w:r>
      <w:r w:rsidRPr="00037E5F">
        <w:rPr>
          <w:rFonts w:ascii="Verdana" w:hAnsi="Verdana"/>
          <w:color w:val="000000" w:themeColor="text1"/>
          <w:sz w:val="16"/>
          <w:szCs w:val="16"/>
        </w:rPr>
        <w:t xml:space="preserve"> Superintendencia de Industria y Comercio - Guía “Protección de datos personales en sistemas de videovigilancia</w:t>
      </w:r>
      <w:r w:rsidRPr="00037E5F" w:rsidR="00037E5F">
        <w:rPr>
          <w:rFonts w:ascii="Verdana" w:hAnsi="Verdana"/>
          <w:color w:val="000000" w:themeColor="text1"/>
          <w:sz w:val="16"/>
          <w:szCs w:val="16"/>
        </w:rPr>
        <w:t>.</w:t>
      </w:r>
    </w:p>
  </w:footnote>
  <w:footnote w:id="7">
    <w:p w:rsidRPr="00D136CB" w:rsidR="002F1F20" w:rsidRDefault="002F1F20" w14:paraId="3A86B80F" w14:textId="4F474986">
      <w:pPr>
        <w:pStyle w:val="Textonotapie"/>
        <w:rPr>
          <w:rFonts w:ascii="Verdana" w:hAnsi="Verdana"/>
          <w:sz w:val="16"/>
          <w:szCs w:val="16"/>
          <w:lang w:val="pt-PT"/>
        </w:rPr>
      </w:pPr>
      <w:r w:rsidRPr="00E3409D">
        <w:rPr>
          <w:rStyle w:val="Refdenotaalpie"/>
          <w:rFonts w:ascii="Verdana" w:hAnsi="Verdana"/>
          <w:sz w:val="16"/>
          <w:szCs w:val="16"/>
          <w:vertAlign w:val="superscript"/>
        </w:rPr>
        <w:footnoteRef/>
      </w:r>
      <w:r w:rsidRPr="00D136CB">
        <w:rPr>
          <w:rFonts w:ascii="Verdana" w:hAnsi="Verdana"/>
          <w:sz w:val="16"/>
          <w:szCs w:val="16"/>
          <w:lang w:val="pt-PT"/>
        </w:rPr>
        <w:t xml:space="preserve"> </w:t>
      </w:r>
      <w:r w:rsidRPr="00D136CB" w:rsidR="00EE1844">
        <w:rPr>
          <w:rFonts w:ascii="Verdana" w:hAnsi="Verdana"/>
          <w:sz w:val="16"/>
          <w:szCs w:val="16"/>
          <w:lang w:val="pt-PT"/>
        </w:rPr>
        <w:t xml:space="preserve">Corte Constitucional, </w:t>
      </w:r>
      <w:r w:rsidRPr="00D136CB">
        <w:rPr>
          <w:rFonts w:ascii="Verdana" w:hAnsi="Verdana"/>
          <w:sz w:val="16"/>
          <w:szCs w:val="16"/>
          <w:lang w:val="pt-PT"/>
        </w:rPr>
        <w:t>Sentencia C-094 de 2020.</w:t>
      </w:r>
    </w:p>
  </w:footnote>
  <w:footnote w:id="8">
    <w:p w:rsidRPr="00D136CB" w:rsidR="002F1F20" w:rsidRDefault="002F1F20" w14:paraId="14ECF985" w14:textId="148A5448">
      <w:pPr>
        <w:pStyle w:val="Textonotapie"/>
        <w:rPr>
          <w:rFonts w:ascii="Verdana" w:hAnsi="Verdana"/>
          <w:sz w:val="16"/>
          <w:szCs w:val="16"/>
          <w:lang w:val="pt-PT"/>
        </w:rPr>
      </w:pPr>
      <w:r w:rsidRPr="00E3409D">
        <w:rPr>
          <w:rStyle w:val="Refdenotaalpie"/>
          <w:rFonts w:ascii="Verdana" w:hAnsi="Verdana"/>
          <w:sz w:val="16"/>
          <w:szCs w:val="16"/>
          <w:vertAlign w:val="superscript"/>
        </w:rPr>
        <w:footnoteRef/>
      </w:r>
      <w:r w:rsidRPr="00D136CB">
        <w:rPr>
          <w:rFonts w:ascii="Verdana" w:hAnsi="Verdana"/>
          <w:sz w:val="16"/>
          <w:szCs w:val="16"/>
          <w:lang w:val="pt-PT"/>
        </w:rPr>
        <w:t xml:space="preserve"> </w:t>
      </w:r>
      <w:r w:rsidRPr="00D136CB">
        <w:rPr>
          <w:rFonts w:ascii="Verdana" w:hAnsi="Verdana"/>
          <w:sz w:val="16"/>
          <w:szCs w:val="16"/>
          <w:lang w:val="pt-PT"/>
        </w:rPr>
        <w:t>Ibidem.</w:t>
      </w:r>
    </w:p>
  </w:footnote>
  <w:footnote w:id="9">
    <w:p w:rsidRPr="00D136CB" w:rsidR="002F1F20" w:rsidRDefault="002F1F20" w14:paraId="0FB85DE9" w14:textId="2DBFA26D">
      <w:pPr>
        <w:pStyle w:val="Textonotapie"/>
        <w:rPr>
          <w:lang w:val="pt-PT"/>
        </w:rPr>
      </w:pPr>
      <w:r w:rsidRPr="00E3409D">
        <w:rPr>
          <w:rStyle w:val="Refdenotaalpie"/>
          <w:rFonts w:ascii="Verdana" w:hAnsi="Verdana"/>
          <w:sz w:val="16"/>
          <w:szCs w:val="16"/>
          <w:vertAlign w:val="superscript"/>
        </w:rPr>
        <w:footnoteRef/>
      </w:r>
      <w:r w:rsidRPr="00D136CB">
        <w:rPr>
          <w:rFonts w:ascii="Verdana" w:hAnsi="Verdana"/>
          <w:sz w:val="16"/>
          <w:szCs w:val="16"/>
          <w:vertAlign w:val="superscript"/>
          <w:lang w:val="pt-PT"/>
        </w:rPr>
        <w:t xml:space="preserve"> </w:t>
      </w:r>
      <w:r w:rsidRPr="00D136CB" w:rsidR="00EE1844">
        <w:rPr>
          <w:rFonts w:ascii="Verdana" w:hAnsi="Verdana"/>
          <w:sz w:val="16"/>
          <w:szCs w:val="16"/>
          <w:lang w:val="pt-PT"/>
        </w:rPr>
        <w:t>Corte Constitucional, S</w:t>
      </w:r>
      <w:r w:rsidRPr="00D136CB">
        <w:rPr>
          <w:rFonts w:ascii="Verdana" w:hAnsi="Verdana"/>
          <w:sz w:val="16"/>
          <w:szCs w:val="16"/>
          <w:lang w:val="pt-PT"/>
        </w:rPr>
        <w:t>entencia T</w:t>
      </w:r>
      <w:r w:rsidRPr="00D136CB" w:rsidR="00EE1844">
        <w:rPr>
          <w:rFonts w:ascii="Verdana" w:hAnsi="Verdana"/>
          <w:sz w:val="16"/>
          <w:szCs w:val="16"/>
          <w:lang w:val="pt-PT"/>
        </w:rPr>
        <w:t>-</w:t>
      </w:r>
      <w:r w:rsidRPr="00D136CB">
        <w:rPr>
          <w:rFonts w:ascii="Verdana" w:hAnsi="Verdana"/>
          <w:sz w:val="16"/>
          <w:szCs w:val="16"/>
          <w:lang w:val="pt-PT"/>
        </w:rPr>
        <w:t>114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C39" w:rsidP="00D136CB" w:rsidRDefault="00FF073A" w14:paraId="0EB8B688" w14:textId="1FE494BF">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08FA"/>
    <w:multiLevelType w:val="hybridMultilevel"/>
    <w:tmpl w:val="543025F0"/>
    <w:lvl w:ilvl="0" w:tplc="AE9C142C">
      <w:start w:val="1"/>
      <w:numFmt w:val="upperLetter"/>
      <w:lvlText w:val="%1."/>
      <w:lvlJc w:val="left"/>
      <w:pPr>
        <w:ind w:left="720" w:hanging="360"/>
      </w:pPr>
      <w:rPr>
        <w:rFonts w:hint="default"/>
        <w:b/>
        <w:i/>
        <w:color w:val="auto"/>
        <w:sz w:val="22"/>
        <w:szCs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DE650F"/>
    <w:multiLevelType w:val="hybridMultilevel"/>
    <w:tmpl w:val="1CB6C89C"/>
    <w:lvl w:ilvl="0" w:tplc="ACFA6E8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DE31B08"/>
    <w:multiLevelType w:val="hybridMultilevel"/>
    <w:tmpl w:val="C3A0561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857203A"/>
    <w:multiLevelType w:val="hybridMultilevel"/>
    <w:tmpl w:val="F74EF0B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F322A2A"/>
    <w:multiLevelType w:val="hybridMultilevel"/>
    <w:tmpl w:val="CC00B9EC"/>
    <w:lvl w:ilvl="0" w:tplc="410E3B54">
      <w:start w:val="1"/>
      <w:numFmt w:val="lowerRoman"/>
      <w:lvlText w:val="(%1)"/>
      <w:lvlJc w:val="left"/>
      <w:pPr>
        <w:ind w:left="1080" w:hanging="720"/>
      </w:pPr>
      <w:rPr>
        <w:rFonts w:hint="default"/>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3D55A1"/>
    <w:multiLevelType w:val="multilevel"/>
    <w:tmpl w:val="C5DADBFE"/>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E3320DF"/>
    <w:multiLevelType w:val="hybridMultilevel"/>
    <w:tmpl w:val="77D00B7C"/>
    <w:lvl w:ilvl="0" w:tplc="08EEE206">
      <w:start w:val="1"/>
      <w:numFmt w:val="lowerRoman"/>
      <w:lvlText w:val="(%1)"/>
      <w:lvlJc w:val="left"/>
      <w:pPr>
        <w:ind w:left="1080" w:hanging="720"/>
      </w:pPr>
      <w:rPr>
        <w:rFonts w:hint="default"/>
        <w:i/>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4A3C7D"/>
    <w:multiLevelType w:val="multilevel"/>
    <w:tmpl w:val="A5BA4432"/>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8F70F2B"/>
    <w:multiLevelType w:val="hybridMultilevel"/>
    <w:tmpl w:val="36FE04E4"/>
    <w:lvl w:ilvl="0" w:tplc="31586236">
      <w:start w:val="1"/>
      <w:numFmt w:val="lowerRoman"/>
      <w:lvlText w:val="(%1)"/>
      <w:lvlJc w:val="left"/>
      <w:pPr>
        <w:ind w:left="1789" w:hanging="108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9" w15:restartNumberingAfterBreak="0">
    <w:nsid w:val="7C7A25DC"/>
    <w:multiLevelType w:val="multilevel"/>
    <w:tmpl w:val="C5DADBFE"/>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F676578"/>
    <w:multiLevelType w:val="hybridMultilevel"/>
    <w:tmpl w:val="18BEB5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75835532">
    <w:abstractNumId w:val="5"/>
  </w:num>
  <w:num w:numId="2" w16cid:durableId="965701312">
    <w:abstractNumId w:val="3"/>
  </w:num>
  <w:num w:numId="3" w16cid:durableId="1148864241">
    <w:abstractNumId w:val="2"/>
  </w:num>
  <w:num w:numId="4" w16cid:durableId="784810293">
    <w:abstractNumId w:val="9"/>
  </w:num>
  <w:num w:numId="5" w16cid:durableId="1145470537">
    <w:abstractNumId w:val="7"/>
  </w:num>
  <w:num w:numId="6" w16cid:durableId="1240673961">
    <w:abstractNumId w:val="4"/>
  </w:num>
  <w:num w:numId="7" w16cid:durableId="1773279654">
    <w:abstractNumId w:val="8"/>
  </w:num>
  <w:num w:numId="8" w16cid:durableId="1048920478">
    <w:abstractNumId w:val="6"/>
  </w:num>
  <w:num w:numId="9" w16cid:durableId="229770586">
    <w:abstractNumId w:val="0"/>
  </w:num>
  <w:num w:numId="10" w16cid:durableId="1183981566">
    <w:abstractNumId w:val="10"/>
  </w:num>
  <w:num w:numId="11" w16cid:durableId="147915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D"/>
    <w:rsid w:val="00003FDF"/>
    <w:rsid w:val="00015AD3"/>
    <w:rsid w:val="00032815"/>
    <w:rsid w:val="00037E5F"/>
    <w:rsid w:val="000A34FA"/>
    <w:rsid w:val="000A7DBF"/>
    <w:rsid w:val="000C48FF"/>
    <w:rsid w:val="000C709A"/>
    <w:rsid w:val="000D59DE"/>
    <w:rsid w:val="000D741B"/>
    <w:rsid w:val="000F49D9"/>
    <w:rsid w:val="000F4F35"/>
    <w:rsid w:val="001140B0"/>
    <w:rsid w:val="00116545"/>
    <w:rsid w:val="00125C10"/>
    <w:rsid w:val="00142C39"/>
    <w:rsid w:val="00146BD2"/>
    <w:rsid w:val="001529E7"/>
    <w:rsid w:val="00152A9B"/>
    <w:rsid w:val="00154F84"/>
    <w:rsid w:val="00161002"/>
    <w:rsid w:val="001944FD"/>
    <w:rsid w:val="001955DC"/>
    <w:rsid w:val="001A7258"/>
    <w:rsid w:val="001C1747"/>
    <w:rsid w:val="001D3B48"/>
    <w:rsid w:val="001D66F2"/>
    <w:rsid w:val="001D7BE7"/>
    <w:rsid w:val="001E3791"/>
    <w:rsid w:val="001E55A0"/>
    <w:rsid w:val="001F24F1"/>
    <w:rsid w:val="00200D9C"/>
    <w:rsid w:val="00225A9E"/>
    <w:rsid w:val="00230000"/>
    <w:rsid w:val="00232CA0"/>
    <w:rsid w:val="0023781B"/>
    <w:rsid w:val="00243275"/>
    <w:rsid w:val="002524E0"/>
    <w:rsid w:val="00257871"/>
    <w:rsid w:val="00285491"/>
    <w:rsid w:val="002D723D"/>
    <w:rsid w:val="002E1C19"/>
    <w:rsid w:val="002E3599"/>
    <w:rsid w:val="002F0B60"/>
    <w:rsid w:val="002F132A"/>
    <w:rsid w:val="002F1F20"/>
    <w:rsid w:val="002F3C0B"/>
    <w:rsid w:val="00306BCF"/>
    <w:rsid w:val="00322F4D"/>
    <w:rsid w:val="0033481E"/>
    <w:rsid w:val="00341312"/>
    <w:rsid w:val="00374FC8"/>
    <w:rsid w:val="0038648B"/>
    <w:rsid w:val="00386834"/>
    <w:rsid w:val="00387F62"/>
    <w:rsid w:val="003C4C79"/>
    <w:rsid w:val="003F437F"/>
    <w:rsid w:val="003F7CB9"/>
    <w:rsid w:val="00411B60"/>
    <w:rsid w:val="00412180"/>
    <w:rsid w:val="004143C8"/>
    <w:rsid w:val="004163EF"/>
    <w:rsid w:val="004218E3"/>
    <w:rsid w:val="0042489F"/>
    <w:rsid w:val="00437D37"/>
    <w:rsid w:val="00440DC3"/>
    <w:rsid w:val="00452125"/>
    <w:rsid w:val="00467515"/>
    <w:rsid w:val="004711C3"/>
    <w:rsid w:val="00480216"/>
    <w:rsid w:val="004B2A90"/>
    <w:rsid w:val="004B6187"/>
    <w:rsid w:val="004C0F68"/>
    <w:rsid w:val="004F1EB4"/>
    <w:rsid w:val="004F5DDE"/>
    <w:rsid w:val="0052606D"/>
    <w:rsid w:val="00535C34"/>
    <w:rsid w:val="0054710B"/>
    <w:rsid w:val="0056453D"/>
    <w:rsid w:val="00577C7A"/>
    <w:rsid w:val="00593CAA"/>
    <w:rsid w:val="005973B4"/>
    <w:rsid w:val="00597BA6"/>
    <w:rsid w:val="005B7148"/>
    <w:rsid w:val="005C0CD1"/>
    <w:rsid w:val="005D6967"/>
    <w:rsid w:val="005E5EE9"/>
    <w:rsid w:val="005F1E73"/>
    <w:rsid w:val="00605E16"/>
    <w:rsid w:val="0061076C"/>
    <w:rsid w:val="00616058"/>
    <w:rsid w:val="00624D49"/>
    <w:rsid w:val="00626A7A"/>
    <w:rsid w:val="006273EE"/>
    <w:rsid w:val="0062746D"/>
    <w:rsid w:val="006564F4"/>
    <w:rsid w:val="0069171D"/>
    <w:rsid w:val="00691EB1"/>
    <w:rsid w:val="0069450A"/>
    <w:rsid w:val="00697A61"/>
    <w:rsid w:val="006B2A69"/>
    <w:rsid w:val="006B2B6C"/>
    <w:rsid w:val="006D3827"/>
    <w:rsid w:val="006E5BC6"/>
    <w:rsid w:val="006F1FDD"/>
    <w:rsid w:val="006F7E8A"/>
    <w:rsid w:val="007012EA"/>
    <w:rsid w:val="00706832"/>
    <w:rsid w:val="00725ABB"/>
    <w:rsid w:val="00733EE8"/>
    <w:rsid w:val="00741C9E"/>
    <w:rsid w:val="007602A0"/>
    <w:rsid w:val="00763104"/>
    <w:rsid w:val="00776795"/>
    <w:rsid w:val="00781D43"/>
    <w:rsid w:val="00785C86"/>
    <w:rsid w:val="00786CE7"/>
    <w:rsid w:val="007964A2"/>
    <w:rsid w:val="007C4F23"/>
    <w:rsid w:val="007C5467"/>
    <w:rsid w:val="007F637D"/>
    <w:rsid w:val="00826A81"/>
    <w:rsid w:val="00827CF5"/>
    <w:rsid w:val="00847289"/>
    <w:rsid w:val="00871357"/>
    <w:rsid w:val="00874260"/>
    <w:rsid w:val="008821AE"/>
    <w:rsid w:val="00890537"/>
    <w:rsid w:val="008B2C30"/>
    <w:rsid w:val="008C0986"/>
    <w:rsid w:val="008E5735"/>
    <w:rsid w:val="008E5CFF"/>
    <w:rsid w:val="0090614E"/>
    <w:rsid w:val="009317C4"/>
    <w:rsid w:val="00940789"/>
    <w:rsid w:val="00940CCE"/>
    <w:rsid w:val="00963FAD"/>
    <w:rsid w:val="009704CF"/>
    <w:rsid w:val="00974403"/>
    <w:rsid w:val="009805C9"/>
    <w:rsid w:val="00981200"/>
    <w:rsid w:val="00982173"/>
    <w:rsid w:val="00987B26"/>
    <w:rsid w:val="0099164A"/>
    <w:rsid w:val="009B04E5"/>
    <w:rsid w:val="009D0D33"/>
    <w:rsid w:val="009D73D0"/>
    <w:rsid w:val="009E72A6"/>
    <w:rsid w:val="00A04D12"/>
    <w:rsid w:val="00A05F2C"/>
    <w:rsid w:val="00A15008"/>
    <w:rsid w:val="00A17210"/>
    <w:rsid w:val="00A230B6"/>
    <w:rsid w:val="00A2346A"/>
    <w:rsid w:val="00A23933"/>
    <w:rsid w:val="00A33F41"/>
    <w:rsid w:val="00A40B40"/>
    <w:rsid w:val="00A70C0F"/>
    <w:rsid w:val="00A7235C"/>
    <w:rsid w:val="00A9382A"/>
    <w:rsid w:val="00AA3F1C"/>
    <w:rsid w:val="00AD7B42"/>
    <w:rsid w:val="00B54BF2"/>
    <w:rsid w:val="00B67800"/>
    <w:rsid w:val="00B8009D"/>
    <w:rsid w:val="00B864A5"/>
    <w:rsid w:val="00BB1379"/>
    <w:rsid w:val="00BE1583"/>
    <w:rsid w:val="00BE52D7"/>
    <w:rsid w:val="00C02229"/>
    <w:rsid w:val="00C51C30"/>
    <w:rsid w:val="00C5314A"/>
    <w:rsid w:val="00C61876"/>
    <w:rsid w:val="00C646A1"/>
    <w:rsid w:val="00C657EB"/>
    <w:rsid w:val="00C731FB"/>
    <w:rsid w:val="00CA62C0"/>
    <w:rsid w:val="00CB3289"/>
    <w:rsid w:val="00CC150A"/>
    <w:rsid w:val="00CE7ABA"/>
    <w:rsid w:val="00CF76DB"/>
    <w:rsid w:val="00D07718"/>
    <w:rsid w:val="00D136CB"/>
    <w:rsid w:val="00D503FB"/>
    <w:rsid w:val="00D65BE6"/>
    <w:rsid w:val="00D8029A"/>
    <w:rsid w:val="00D83CD7"/>
    <w:rsid w:val="00D86D40"/>
    <w:rsid w:val="00D8778A"/>
    <w:rsid w:val="00DB4440"/>
    <w:rsid w:val="00DD51DD"/>
    <w:rsid w:val="00DD62C4"/>
    <w:rsid w:val="00DE501F"/>
    <w:rsid w:val="00E00DD4"/>
    <w:rsid w:val="00E114B3"/>
    <w:rsid w:val="00E11852"/>
    <w:rsid w:val="00E1369E"/>
    <w:rsid w:val="00E14DA4"/>
    <w:rsid w:val="00E31636"/>
    <w:rsid w:val="00E3409D"/>
    <w:rsid w:val="00E34F1D"/>
    <w:rsid w:val="00E52AA8"/>
    <w:rsid w:val="00E757D7"/>
    <w:rsid w:val="00E84A91"/>
    <w:rsid w:val="00EA23C1"/>
    <w:rsid w:val="00EB3B9A"/>
    <w:rsid w:val="00EE1844"/>
    <w:rsid w:val="00F37221"/>
    <w:rsid w:val="00F50B38"/>
    <w:rsid w:val="00F54F25"/>
    <w:rsid w:val="00F66C2A"/>
    <w:rsid w:val="00F66F89"/>
    <w:rsid w:val="00F71CF3"/>
    <w:rsid w:val="00FA2203"/>
    <w:rsid w:val="00FD057E"/>
    <w:rsid w:val="00FE39DD"/>
    <w:rsid w:val="00FE76DF"/>
    <w:rsid w:val="00FF073A"/>
    <w:rsid w:val="0BD42BBE"/>
    <w:rsid w:val="622570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3C71D"/>
  <w15:docId w15:val="{FA7E726E-E9DE-4577-B54B-BE27A5F11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1DD"/>
    <w:pPr>
      <w:spacing w:after="200" w:line="276" w:lineRule="auto"/>
    </w:pPr>
    <w:rPr>
      <w:rFonts w:ascii="Calibri" w:hAnsi="Calibri" w:eastAsia="Calibri" w:cs="Times New Roman"/>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DD51DD"/>
    <w:pPr>
      <w:tabs>
        <w:tab w:val="center" w:pos="4419"/>
        <w:tab w:val="right" w:pos="8838"/>
      </w:tabs>
      <w:spacing w:after="0" w:line="240" w:lineRule="auto"/>
    </w:pPr>
    <w:rPr>
      <w:rFonts w:asciiTheme="minorHAnsi" w:hAnsiTheme="minorHAnsi" w:eastAsiaTheme="minorHAnsi" w:cstheme="minorBidi"/>
      <w:lang w:val="es-CO"/>
    </w:rPr>
  </w:style>
  <w:style w:type="character" w:styleId="EncabezadoCar" w:customStyle="1">
    <w:name w:val="Encabezado Car"/>
    <w:basedOn w:val="Fuentedeprrafopredeter"/>
    <w:link w:val="Encabezado"/>
    <w:uiPriority w:val="99"/>
    <w:rsid w:val="00DD51DD"/>
  </w:style>
  <w:style w:type="paragraph" w:styleId="Piedepgina">
    <w:name w:val="footer"/>
    <w:basedOn w:val="Normal"/>
    <w:link w:val="PiedepginaCar"/>
    <w:uiPriority w:val="99"/>
    <w:unhideWhenUsed/>
    <w:rsid w:val="00DD51DD"/>
    <w:pPr>
      <w:tabs>
        <w:tab w:val="center" w:pos="4419"/>
        <w:tab w:val="right" w:pos="8838"/>
      </w:tabs>
      <w:spacing w:after="0" w:line="240" w:lineRule="auto"/>
    </w:pPr>
    <w:rPr>
      <w:rFonts w:asciiTheme="minorHAnsi" w:hAnsiTheme="minorHAnsi" w:eastAsiaTheme="minorHAnsi" w:cstheme="minorBidi"/>
      <w:lang w:val="es-CO"/>
    </w:rPr>
  </w:style>
  <w:style w:type="character" w:styleId="PiedepginaCar" w:customStyle="1">
    <w:name w:val="Pie de página Car"/>
    <w:basedOn w:val="Fuentedeprrafopredeter"/>
    <w:link w:val="Piedepgina"/>
    <w:uiPriority w:val="99"/>
    <w:rsid w:val="00DD51DD"/>
  </w:style>
  <w:style w:type="paragraph" w:styleId="NormalWeb">
    <w:name w:val="Normal (Web)"/>
    <w:basedOn w:val="Normal"/>
    <w:uiPriority w:val="99"/>
    <w:semiHidden/>
    <w:unhideWhenUsed/>
    <w:rsid w:val="00E14DA4"/>
    <w:pPr>
      <w:spacing w:before="100" w:beforeAutospacing="1" w:after="100" w:afterAutospacing="1" w:line="240" w:lineRule="auto"/>
    </w:pPr>
    <w:rPr>
      <w:rFonts w:ascii="Times New Roman" w:hAnsi="Times New Roman" w:eastAsia="Times New Roman"/>
      <w:sz w:val="24"/>
      <w:szCs w:val="24"/>
      <w:lang w:val="es-CO" w:eastAsia="es-CO"/>
    </w:rPr>
  </w:style>
  <w:style w:type="character" w:styleId="commoncomponentsqlik" w:customStyle="1">
    <w:name w:val="commoncomponentsqlik"/>
    <w:basedOn w:val="Fuentedeprrafopredeter"/>
    <w:rsid w:val="00E14DA4"/>
  </w:style>
  <w:style w:type="character" w:styleId="commoncomponentsqlikview" w:customStyle="1">
    <w:name w:val="commoncomponentsqlikview"/>
    <w:basedOn w:val="Fuentedeprrafopredeter"/>
    <w:rsid w:val="00E14DA4"/>
  </w:style>
  <w:style w:type="character" w:styleId="path" w:customStyle="1">
    <w:name w:val="path"/>
    <w:basedOn w:val="Fuentedeprrafopredeter"/>
    <w:rsid w:val="00E14DA4"/>
  </w:style>
  <w:style w:type="table" w:styleId="Tablaconcuadrcula">
    <w:name w:val="Table Grid"/>
    <w:basedOn w:val="Tablanormal"/>
    <w:uiPriority w:val="39"/>
    <w:rsid w:val="00E14D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E14DA4"/>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E14DA4"/>
    <w:rPr>
      <w:rFonts w:ascii="Segoe UI" w:hAnsi="Segoe UI" w:eastAsia="Calibri" w:cs="Segoe UI"/>
      <w:sz w:val="18"/>
      <w:szCs w:val="18"/>
      <w:lang w:val="es-ES"/>
    </w:rPr>
  </w:style>
  <w:style w:type="character" w:styleId="Fuerte">
    <w:name w:val="Strong"/>
    <w:basedOn w:val="Fuentedeprrafopredeter"/>
    <w:uiPriority w:val="22"/>
    <w:qFormat/>
    <w:rsid w:val="000C48FF"/>
    <w:rPr>
      <w:b/>
      <w:bCs/>
    </w:rPr>
  </w:style>
  <w:style w:type="paragraph" w:styleId="Prrafodelista">
    <w:name w:val="List Paragraph"/>
    <w:aliases w:val="Ha,Normal. Viñetas"/>
    <w:basedOn w:val="Normal"/>
    <w:link w:val="PrrafodelistaCar"/>
    <w:uiPriority w:val="34"/>
    <w:qFormat/>
    <w:rsid w:val="00D07718"/>
    <w:pPr>
      <w:ind w:left="720"/>
      <w:contextualSpacing/>
    </w:pPr>
  </w:style>
  <w:style w:type="character" w:styleId="PrrafodelistaCar" w:customStyle="1">
    <w:name w:val="Párrafo de lista Car"/>
    <w:aliases w:val="Ha Car,Normal. Viñetas Car"/>
    <w:link w:val="Prrafodelista"/>
    <w:uiPriority w:val="34"/>
    <w:locked/>
    <w:rsid w:val="00D07718"/>
    <w:rPr>
      <w:rFonts w:ascii="Calibri" w:hAnsi="Calibri" w:eastAsia="Calibri" w:cs="Times New Roman"/>
      <w:lang w:val="es-ES"/>
    </w:rPr>
  </w:style>
  <w:style w:type="character" w:styleId="nfasis">
    <w:name w:val="Emphasis"/>
    <w:basedOn w:val="Fuentedeprrafopredeter"/>
    <w:uiPriority w:val="20"/>
    <w:qFormat/>
    <w:rsid w:val="009805C9"/>
    <w:rPr>
      <w:i/>
      <w:iC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basedOn w:val="Fuentedeprrafopredeter"/>
    <w:uiPriority w:val="99"/>
    <w:unhideWhenUsed/>
    <w:qFormat/>
    <w:rsid w:val="00871357"/>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de nota al"/>
    <w:basedOn w:val="Normal"/>
    <w:link w:val="TextonotapieCar"/>
    <w:uiPriority w:val="99"/>
    <w:unhideWhenUsed/>
    <w:qFormat/>
    <w:rsid w:val="00593CAA"/>
    <w:pPr>
      <w:spacing w:after="0" w:line="240" w:lineRule="auto"/>
    </w:pPr>
    <w:rPr>
      <w:sz w:val="20"/>
      <w:szCs w:val="20"/>
    </w:rPr>
  </w:style>
  <w:style w:type="character" w:styleId="TextonotapieCar" w:customStyle="1">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rsid w:val="00593CAA"/>
    <w:rPr>
      <w:rFonts w:ascii="Calibri" w:hAnsi="Calibri" w:eastAsia="Calibri" w:cs="Times New Roman"/>
      <w:sz w:val="20"/>
      <w:szCs w:val="20"/>
      <w:lang w:val="es-ES"/>
    </w:rPr>
  </w:style>
  <w:style w:type="character" w:styleId="Refdenotaalfinal">
    <w:name w:val="endnote reference"/>
    <w:basedOn w:val="Fuentedeprrafopredeter"/>
    <w:uiPriority w:val="99"/>
    <w:semiHidden/>
    <w:unhideWhenUsed/>
    <w:rsid w:val="009317C4"/>
  </w:style>
  <w:style w:type="character" w:styleId="iaj" w:customStyle="1">
    <w:name w:val="i_aj"/>
    <w:basedOn w:val="Fuentedeprrafopredeter"/>
    <w:rsid w:val="00437D37"/>
  </w:style>
  <w:style w:type="character" w:styleId="baj" w:customStyle="1">
    <w:name w:val="b_aj"/>
    <w:basedOn w:val="Fuentedeprrafopredeter"/>
    <w:rsid w:val="00437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7586">
      <w:bodyDiv w:val="1"/>
      <w:marLeft w:val="0"/>
      <w:marRight w:val="0"/>
      <w:marTop w:val="0"/>
      <w:marBottom w:val="0"/>
      <w:divBdr>
        <w:top w:val="none" w:sz="0" w:space="0" w:color="auto"/>
        <w:left w:val="none" w:sz="0" w:space="0" w:color="auto"/>
        <w:bottom w:val="none" w:sz="0" w:space="0" w:color="auto"/>
        <w:right w:val="none" w:sz="0" w:space="0" w:color="auto"/>
      </w:divBdr>
    </w:div>
    <w:div w:id="125860349">
      <w:bodyDiv w:val="1"/>
      <w:marLeft w:val="0"/>
      <w:marRight w:val="0"/>
      <w:marTop w:val="0"/>
      <w:marBottom w:val="0"/>
      <w:divBdr>
        <w:top w:val="none" w:sz="0" w:space="0" w:color="auto"/>
        <w:left w:val="none" w:sz="0" w:space="0" w:color="auto"/>
        <w:bottom w:val="none" w:sz="0" w:space="0" w:color="auto"/>
        <w:right w:val="none" w:sz="0" w:space="0" w:color="auto"/>
      </w:divBdr>
    </w:div>
    <w:div w:id="189538882">
      <w:bodyDiv w:val="1"/>
      <w:marLeft w:val="0"/>
      <w:marRight w:val="0"/>
      <w:marTop w:val="0"/>
      <w:marBottom w:val="0"/>
      <w:divBdr>
        <w:top w:val="none" w:sz="0" w:space="0" w:color="auto"/>
        <w:left w:val="none" w:sz="0" w:space="0" w:color="auto"/>
        <w:bottom w:val="none" w:sz="0" w:space="0" w:color="auto"/>
        <w:right w:val="none" w:sz="0" w:space="0" w:color="auto"/>
      </w:divBdr>
    </w:div>
    <w:div w:id="274601654">
      <w:bodyDiv w:val="1"/>
      <w:marLeft w:val="0"/>
      <w:marRight w:val="0"/>
      <w:marTop w:val="0"/>
      <w:marBottom w:val="0"/>
      <w:divBdr>
        <w:top w:val="none" w:sz="0" w:space="0" w:color="auto"/>
        <w:left w:val="none" w:sz="0" w:space="0" w:color="auto"/>
        <w:bottom w:val="none" w:sz="0" w:space="0" w:color="auto"/>
        <w:right w:val="none" w:sz="0" w:space="0" w:color="auto"/>
      </w:divBdr>
    </w:div>
    <w:div w:id="317921862">
      <w:bodyDiv w:val="1"/>
      <w:marLeft w:val="0"/>
      <w:marRight w:val="0"/>
      <w:marTop w:val="0"/>
      <w:marBottom w:val="0"/>
      <w:divBdr>
        <w:top w:val="none" w:sz="0" w:space="0" w:color="auto"/>
        <w:left w:val="none" w:sz="0" w:space="0" w:color="auto"/>
        <w:bottom w:val="none" w:sz="0" w:space="0" w:color="auto"/>
        <w:right w:val="none" w:sz="0" w:space="0" w:color="auto"/>
      </w:divBdr>
    </w:div>
    <w:div w:id="1033731158">
      <w:bodyDiv w:val="1"/>
      <w:marLeft w:val="0"/>
      <w:marRight w:val="0"/>
      <w:marTop w:val="0"/>
      <w:marBottom w:val="0"/>
      <w:divBdr>
        <w:top w:val="none" w:sz="0" w:space="0" w:color="auto"/>
        <w:left w:val="none" w:sz="0" w:space="0" w:color="auto"/>
        <w:bottom w:val="none" w:sz="0" w:space="0" w:color="auto"/>
        <w:right w:val="none" w:sz="0" w:space="0" w:color="auto"/>
      </w:divBdr>
    </w:div>
    <w:div w:id="1149056351">
      <w:bodyDiv w:val="1"/>
      <w:marLeft w:val="0"/>
      <w:marRight w:val="0"/>
      <w:marTop w:val="0"/>
      <w:marBottom w:val="0"/>
      <w:divBdr>
        <w:top w:val="none" w:sz="0" w:space="0" w:color="auto"/>
        <w:left w:val="none" w:sz="0" w:space="0" w:color="auto"/>
        <w:bottom w:val="none" w:sz="0" w:space="0" w:color="auto"/>
        <w:right w:val="none" w:sz="0" w:space="0" w:color="auto"/>
      </w:divBdr>
    </w:div>
    <w:div w:id="1152714628">
      <w:bodyDiv w:val="1"/>
      <w:marLeft w:val="0"/>
      <w:marRight w:val="0"/>
      <w:marTop w:val="0"/>
      <w:marBottom w:val="0"/>
      <w:divBdr>
        <w:top w:val="none" w:sz="0" w:space="0" w:color="auto"/>
        <w:left w:val="none" w:sz="0" w:space="0" w:color="auto"/>
        <w:bottom w:val="none" w:sz="0" w:space="0" w:color="auto"/>
        <w:right w:val="none" w:sz="0" w:space="0" w:color="auto"/>
      </w:divBdr>
    </w:div>
    <w:div w:id="129112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7911E3-848D-4A2F-839E-3BF18DFF025D}">
  <ds:schemaRefs>
    <ds:schemaRef ds:uri="http://schemas.openxmlformats.org/officeDocument/2006/bibliography"/>
  </ds:schemaRefs>
</ds:datastoreItem>
</file>

<file path=customXml/itemProps2.xml><?xml version="1.0" encoding="utf-8"?>
<ds:datastoreItem xmlns:ds="http://schemas.openxmlformats.org/officeDocument/2006/customXml" ds:itemID="{28EC91CB-E5A0-44A2-808D-486509546811}"/>
</file>

<file path=customXml/itemProps3.xml><?xml version="1.0" encoding="utf-8"?>
<ds:datastoreItem xmlns:ds="http://schemas.openxmlformats.org/officeDocument/2006/customXml" ds:itemID="{4C445E71-A7BA-4DCC-B33B-0DD615A276AD}"/>
</file>

<file path=customXml/itemProps4.xml><?xml version="1.0" encoding="utf-8"?>
<ds:datastoreItem xmlns:ds="http://schemas.openxmlformats.org/officeDocument/2006/customXml" ds:itemID="{BB35BC2E-4EFE-47CC-A0E4-70905427CF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Elly Yein Passos Guerrero</dc:creator>
  <cp:lastModifiedBy>Daniel Eduardo Lozano Bocanegra</cp:lastModifiedBy>
  <cp:revision>3</cp:revision>
  <dcterms:created xsi:type="dcterms:W3CDTF">2026-04-15T21:30:00Z</dcterms:created>
  <dcterms:modified xsi:type="dcterms:W3CDTF">2026-05-05T16:06:02Z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