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A1E1" w14:textId="556706E5" w:rsidR="00542281" w:rsidRPr="00542281" w:rsidRDefault="00542281" w:rsidP="00542281">
      <w:pPr>
        <w:jc w:val="center"/>
        <w:rPr>
          <w:rFonts w:ascii="Verdana" w:hAnsi="Verdana"/>
          <w:b/>
          <w:bCs/>
        </w:rPr>
      </w:pPr>
      <w:r w:rsidRPr="00542281">
        <w:rPr>
          <w:rFonts w:ascii="Verdana" w:hAnsi="Verdana"/>
          <w:b/>
          <w:bCs/>
        </w:rPr>
        <w:t>CONCEPTO 5 DE 2020</w:t>
      </w:r>
    </w:p>
    <w:p w14:paraId="5FAF4973" w14:textId="328FB5D6" w:rsidR="000B4793" w:rsidRDefault="00542281" w:rsidP="00542281">
      <w:pPr>
        <w:jc w:val="center"/>
        <w:rPr>
          <w:rFonts w:ascii="Verdana" w:hAnsi="Verdana"/>
        </w:rPr>
      </w:pPr>
      <w:r w:rsidRPr="00542281">
        <w:rPr>
          <w:rFonts w:ascii="Verdana" w:hAnsi="Verdana"/>
        </w:rPr>
        <w:t>(</w:t>
      </w:r>
      <w:r w:rsidRPr="00542281">
        <w:rPr>
          <w:rFonts w:ascii="Verdana" w:hAnsi="Verdana"/>
        </w:rPr>
        <w:t xml:space="preserve">20 de </w:t>
      </w:r>
      <w:r w:rsidRPr="00542281">
        <w:rPr>
          <w:rFonts w:ascii="Verdana" w:hAnsi="Verdana"/>
        </w:rPr>
        <w:t>marzo)</w:t>
      </w:r>
    </w:p>
    <w:p w14:paraId="4E3F9175" w14:textId="72930F53" w:rsidR="00542281" w:rsidRDefault="00542281" w:rsidP="00542281">
      <w:pPr>
        <w:jc w:val="center"/>
        <w:rPr>
          <w:rFonts w:ascii="Verdana" w:hAnsi="Verdana"/>
          <w:b/>
          <w:bCs/>
        </w:rPr>
      </w:pPr>
      <w:r w:rsidRPr="00542281">
        <w:rPr>
          <w:rFonts w:ascii="Verdana" w:hAnsi="Verdana"/>
          <w:b/>
          <w:bCs/>
        </w:rPr>
        <w:t>INSTITUTO COLOMBIANO DE BIENESTAR FAMILIAR</w:t>
      </w:r>
    </w:p>
    <w:p w14:paraId="57B04044" w14:textId="4F3D93AA" w:rsidR="00542281" w:rsidRPr="00542281" w:rsidRDefault="00542281" w:rsidP="00542281">
      <w:pPr>
        <w:jc w:val="both"/>
        <w:rPr>
          <w:rFonts w:ascii="Verdana" w:hAnsi="Verdana"/>
        </w:rPr>
      </w:pPr>
      <w:r w:rsidRPr="00542281">
        <w:rPr>
          <w:rFonts w:ascii="Verdana" w:hAnsi="Verdana"/>
          <w:b/>
          <w:bCs/>
        </w:rPr>
        <w:t>ASUNTO:</w:t>
      </w:r>
      <w:r w:rsidRPr="00542281">
        <w:rPr>
          <w:rFonts w:ascii="Verdana" w:hAnsi="Verdana"/>
        </w:rPr>
        <w:t xml:space="preserve"> ¿Cómo se debe proceder cuando un caso en el cual se perdió competencia y previo a cerrarse el PARD en el aplicativo SIM, se tiene conocimiento de un nuevo hecho por maltrato?, ¿Debe continuar la actuación el mismo Defensor de Familia?, ¿Se debe abrir un nuevo PARD?, ¿El competente para abrir el nuevo PARD es el Comisario de Familia, teniendo en cuenta que el hecho se presentó en la jurisdicción de la ciudad de Medellín y que éste se encuentra dentro del contexto de violencia intrafamiliar?</w:t>
      </w:r>
    </w:p>
    <w:p w14:paraId="16ACE786" w14:textId="0856B5F4" w:rsidR="00542281" w:rsidRPr="00542281" w:rsidRDefault="00542281" w:rsidP="00542281">
      <w:pPr>
        <w:jc w:val="both"/>
        <w:rPr>
          <w:rFonts w:ascii="Verdana" w:hAnsi="Verdana"/>
        </w:rPr>
      </w:pPr>
      <w:r w:rsidRPr="00542281">
        <w:rPr>
          <w:rFonts w:ascii="Verdana" w:hAnsi="Verdana"/>
        </w:rPr>
        <w:t>De manera atenta, en relación con el asunto de la referencia, en los términos previstos en el artículo 26 del Código Civil, Ley 1755 de 2015, y el artículo 6o, numeral 4, del Decreto 987 de 2012, se responde la consulta sobre el caso en cuestión, en los términos que siguen:</w:t>
      </w:r>
    </w:p>
    <w:p w14:paraId="238FD955" w14:textId="018F1947" w:rsidR="00542281" w:rsidRPr="00542281" w:rsidRDefault="00542281" w:rsidP="00542281">
      <w:pPr>
        <w:jc w:val="both"/>
        <w:rPr>
          <w:rFonts w:ascii="Verdana" w:hAnsi="Verdana"/>
          <w:b/>
          <w:bCs/>
        </w:rPr>
      </w:pPr>
      <w:r w:rsidRPr="00542281">
        <w:rPr>
          <w:rFonts w:ascii="Verdana" w:hAnsi="Verdana"/>
          <w:b/>
          <w:bCs/>
        </w:rPr>
        <w:t>I. PROBLEMAS JURÍDICOS</w:t>
      </w:r>
    </w:p>
    <w:p w14:paraId="411E7139" w14:textId="69C95EC8" w:rsidR="00542281" w:rsidRPr="00542281" w:rsidRDefault="00542281" w:rsidP="00542281">
      <w:pPr>
        <w:jc w:val="both"/>
        <w:rPr>
          <w:rFonts w:ascii="Verdana" w:hAnsi="Verdana"/>
        </w:rPr>
      </w:pPr>
      <w:r w:rsidRPr="00542281">
        <w:rPr>
          <w:rFonts w:ascii="Verdana" w:hAnsi="Verdana"/>
        </w:rPr>
        <w:t>¿Cómo se debe proceder cuando un caso en el cual se perdió competencia y previo a cerrarse el PARD en el aplicativo SIM, se tiene conocimiento de un nuevo hecho por maltrato?, ¿Debe continuar la actuación el mismo Defensor de Familia?, ¿Se debe abrir un nuevo PARD?, ¿El competente para abrir el nuevo PARD es el Comisario de Familia, teniendo en cuenta que el hecho se presentó en la jurisdicción de la ciudad de Medellín y que éste se encuentra dentro del contexto de violencia intrafamiliar?</w:t>
      </w:r>
    </w:p>
    <w:p w14:paraId="092C8CDC" w14:textId="6D45FC04" w:rsidR="00542281" w:rsidRPr="00542281" w:rsidRDefault="00542281" w:rsidP="00542281">
      <w:pPr>
        <w:jc w:val="both"/>
        <w:rPr>
          <w:rFonts w:ascii="Verdana" w:hAnsi="Verdana"/>
          <w:b/>
          <w:bCs/>
        </w:rPr>
      </w:pPr>
      <w:r w:rsidRPr="00542281">
        <w:rPr>
          <w:rFonts w:ascii="Verdana" w:hAnsi="Verdana"/>
          <w:b/>
          <w:bCs/>
        </w:rPr>
        <w:t>II. ANÁLISIS DE LOS PROBLEMAS JURÍDICOS</w:t>
      </w:r>
    </w:p>
    <w:p w14:paraId="50118734" w14:textId="30E21732" w:rsidR="00542281" w:rsidRPr="00542281" w:rsidRDefault="00542281" w:rsidP="00542281">
      <w:pPr>
        <w:jc w:val="both"/>
        <w:rPr>
          <w:rFonts w:ascii="Verdana" w:hAnsi="Verdana"/>
        </w:rPr>
      </w:pPr>
      <w:r w:rsidRPr="00542281">
        <w:rPr>
          <w:rFonts w:ascii="Verdana" w:hAnsi="Verdana"/>
        </w:rPr>
        <w:t>Para dar respuesta al problema jurídico se abordará el asunto analizando los siguientes temas: 2.1 Los términos en el PARD y la pérdida de competencia. 2.2 Funciones de las Comisarías de Familia.</w:t>
      </w:r>
    </w:p>
    <w:p w14:paraId="0D178073" w14:textId="6CA0A8CF" w:rsidR="00542281" w:rsidRPr="00542281" w:rsidRDefault="00542281" w:rsidP="00542281">
      <w:pPr>
        <w:jc w:val="both"/>
        <w:rPr>
          <w:rFonts w:ascii="Verdana" w:hAnsi="Verdana"/>
        </w:rPr>
      </w:pPr>
      <w:r w:rsidRPr="00542281">
        <w:rPr>
          <w:rFonts w:ascii="Verdana" w:hAnsi="Verdana"/>
        </w:rPr>
        <w:t>2.1. Los términos en el PARD y la pérdida de competencia</w:t>
      </w:r>
    </w:p>
    <w:p w14:paraId="0735E45C" w14:textId="6A79109F" w:rsidR="00542281" w:rsidRPr="00542281" w:rsidRDefault="00542281" w:rsidP="00542281">
      <w:pPr>
        <w:jc w:val="both"/>
        <w:rPr>
          <w:rFonts w:ascii="Verdana" w:hAnsi="Verdana"/>
        </w:rPr>
      </w:pPr>
      <w:r w:rsidRPr="00542281">
        <w:rPr>
          <w:rFonts w:ascii="Verdana" w:hAnsi="Verdana"/>
        </w:rPr>
        <w:t>La Ley 1878 de 2018, que modificó algunos artículos de la Ley 1098 de 2006, en el artículo 4 indicó respecto del término del PARD, lo siguiente:</w:t>
      </w:r>
    </w:p>
    <w:p w14:paraId="6F2B2C9F" w14:textId="417F94AE" w:rsidR="00542281" w:rsidRPr="00542281" w:rsidRDefault="00542281" w:rsidP="00542281">
      <w:pPr>
        <w:jc w:val="both"/>
        <w:rPr>
          <w:rFonts w:ascii="Verdana" w:hAnsi="Verdana"/>
        </w:rPr>
      </w:pPr>
      <w:r w:rsidRPr="00542281">
        <w:rPr>
          <w:rFonts w:ascii="Verdana" w:hAnsi="Verdana"/>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6BDB81C0" w14:textId="5677A6C9" w:rsidR="00542281" w:rsidRPr="00542281" w:rsidRDefault="00542281" w:rsidP="00542281">
      <w:pPr>
        <w:jc w:val="both"/>
        <w:rPr>
          <w:rFonts w:ascii="Verdana" w:hAnsi="Verdana"/>
        </w:rPr>
      </w:pPr>
      <w:r w:rsidRPr="00542281">
        <w:rPr>
          <w:rFonts w:ascii="Verdana" w:hAnsi="Verdana"/>
        </w:rPr>
        <w:t xml:space="preserve">Vencido el término para fallar o para resolver el recurso de reposición sin haberse emitido la decisión correspondiente, la autoridad administrativa perderá competencia para seguir conociendo del asunto y remitirá dentro de los tres (3) </w:t>
      </w:r>
      <w:r w:rsidRPr="00542281">
        <w:rPr>
          <w:rFonts w:ascii="Verdana" w:hAnsi="Verdana"/>
        </w:rPr>
        <w:lastRenderedPageBreak/>
        <w:t>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26CCF803" w14:textId="4746431D" w:rsidR="00542281" w:rsidRPr="00542281" w:rsidRDefault="00542281" w:rsidP="00542281">
      <w:pPr>
        <w:jc w:val="both"/>
        <w:rPr>
          <w:rFonts w:ascii="Verdana" w:hAnsi="Verdana"/>
        </w:rPr>
      </w:pPr>
      <w:r w:rsidRPr="00542281">
        <w:rPr>
          <w:rFonts w:ascii="Verdana" w:hAnsi="Verdana"/>
        </w:rPr>
        <w:t xml:space="preserve">(...) en los casos que la autoridad administrativa pierda competencia y no remita el proceso al Juez de Familia dentro del término señalado en este artículo, el </w:t>
      </w:r>
      <w:proofErr w:type="gramStart"/>
      <w:r w:rsidRPr="00542281">
        <w:rPr>
          <w:rFonts w:ascii="Verdana" w:hAnsi="Verdana"/>
        </w:rPr>
        <w:t>Director Regional</w:t>
      </w:r>
      <w:proofErr w:type="gramEnd"/>
      <w:r w:rsidRPr="00542281">
        <w:rPr>
          <w:rFonts w:ascii="Verdana" w:hAnsi="Verdana"/>
        </w:rPr>
        <w:t xml:space="preserve"> del ICBF estará facultado para remitirlo al juez de familia."</w:t>
      </w:r>
    </w:p>
    <w:p w14:paraId="35EA22F5" w14:textId="6D897E0F" w:rsidR="00542281" w:rsidRPr="00542281" w:rsidRDefault="00542281" w:rsidP="00542281">
      <w:pPr>
        <w:jc w:val="both"/>
        <w:rPr>
          <w:rFonts w:ascii="Verdana" w:hAnsi="Verdana"/>
        </w:rPr>
      </w:pPr>
      <w:r w:rsidRPr="00542281">
        <w:rPr>
          <w:rFonts w:ascii="Verdana" w:hAnsi="Verdana"/>
        </w:rPr>
        <w:t>De otra parte, el artículo 6 de la Ley 1878 de 2018, modificó el artículo 103 de la Ley 1098 de 2006, estableciendo un término para realizar el seguimiento de la medida de declaración de vulneración de derechos, así:</w:t>
      </w:r>
    </w:p>
    <w:p w14:paraId="66AB048F" w14:textId="4EB5ED13" w:rsidR="00542281" w:rsidRPr="00542281" w:rsidRDefault="00542281" w:rsidP="00542281">
      <w:pPr>
        <w:jc w:val="both"/>
        <w:rPr>
          <w:rFonts w:ascii="Verdana" w:hAnsi="Verdana"/>
        </w:rPr>
      </w:pPr>
      <w:r w:rsidRPr="00542281">
        <w:rPr>
          <w:rFonts w:ascii="Verdana" w:hAnsi="Verdana"/>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al niño, niña o adolescente esté ubicado en medio familiar y ya se hubiera superado la vulneración de derechos, el reintegro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B7956FA" w14:textId="3454D3D6" w:rsidR="00542281" w:rsidRPr="00542281" w:rsidRDefault="00542281" w:rsidP="00542281">
      <w:pPr>
        <w:jc w:val="both"/>
        <w:rPr>
          <w:rFonts w:ascii="Verdana" w:hAnsi="Verdana"/>
        </w:rPr>
      </w:pPr>
      <w:r w:rsidRPr="00542281">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1A28C06E" w14:textId="354F7BBB" w:rsidR="00542281" w:rsidRPr="00542281" w:rsidRDefault="00542281" w:rsidP="00542281">
      <w:pPr>
        <w:jc w:val="both"/>
        <w:rPr>
          <w:rFonts w:ascii="Verdana" w:hAnsi="Verdana"/>
        </w:rPr>
      </w:pPr>
      <w:r w:rsidRPr="00542281">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2BBDB2D9" w14:textId="454A773F" w:rsidR="00542281" w:rsidRPr="00542281" w:rsidRDefault="00542281" w:rsidP="00542281">
      <w:pPr>
        <w:jc w:val="both"/>
        <w:rPr>
          <w:rFonts w:ascii="Verdana" w:hAnsi="Verdana"/>
        </w:rPr>
      </w:pPr>
      <w:r w:rsidRPr="00542281">
        <w:rPr>
          <w:rFonts w:ascii="Verdana" w:hAnsi="Verdana"/>
        </w:rPr>
        <w:t xml:space="preserve">Cuando la autoridad administrativa supere los términos establecidos en este artículo sin resolver de fondo la situación jurídica o cuando excedió el término inicial de seguimiento sin emitir prorroga, perderá competencia de manera inmediata y deberá remitir el expediente al Juez de Familia para que este decida de fondo la situación jurídica en un término no superior a dos (2) meses. Si la autoridad administrativa no remite el expediente el </w:t>
      </w:r>
      <w:proofErr w:type="gramStart"/>
      <w:r w:rsidRPr="00542281">
        <w:rPr>
          <w:rFonts w:ascii="Verdana" w:hAnsi="Verdana"/>
        </w:rPr>
        <w:t>Director Regional</w:t>
      </w:r>
      <w:proofErr w:type="gramEnd"/>
      <w:r w:rsidRPr="00542281">
        <w:rPr>
          <w:rFonts w:ascii="Verdana" w:hAnsi="Verdana"/>
        </w:rPr>
        <w:t xml:space="preserve"> hará la remisión al Juez de Familia."</w:t>
      </w:r>
    </w:p>
    <w:p w14:paraId="68BFA25A" w14:textId="54CD7C35" w:rsidR="00542281" w:rsidRPr="00542281" w:rsidRDefault="00542281" w:rsidP="00542281">
      <w:pPr>
        <w:jc w:val="both"/>
        <w:rPr>
          <w:rFonts w:ascii="Verdana" w:hAnsi="Verdana"/>
        </w:rPr>
      </w:pPr>
      <w:r w:rsidRPr="00542281">
        <w:rPr>
          <w:rFonts w:ascii="Verdana" w:hAnsi="Verdana"/>
        </w:rPr>
        <w:t xml:space="preserve">De la lectura anterior se puede observar que, la Ley 1878 de 2018, consagró un único término para el proceso administrativo de restablecimiento de derechos, </w:t>
      </w:r>
      <w:r w:rsidRPr="00542281">
        <w:rPr>
          <w:rFonts w:ascii="Verdana" w:hAnsi="Verdana"/>
        </w:rPr>
        <w:lastRenderedPageBreak/>
        <w:t>tiempo que es improrrogable y dentro del cual, la autoridad administrativa debe fallar y resolver de fondo de la situación jurídica del niño, niña o adolescente.</w:t>
      </w:r>
    </w:p>
    <w:p w14:paraId="78357382" w14:textId="6A22F2AA" w:rsidR="00542281" w:rsidRPr="00542281" w:rsidRDefault="00542281" w:rsidP="00542281">
      <w:pPr>
        <w:jc w:val="both"/>
        <w:rPr>
          <w:rFonts w:ascii="Verdana" w:hAnsi="Verdana"/>
        </w:rPr>
      </w:pPr>
      <w:r w:rsidRPr="00542281">
        <w:rPr>
          <w:rFonts w:ascii="Verdana" w:hAnsi="Verdana"/>
        </w:rPr>
        <w:t>Consagra la pérdida de competencia para la autoridad administrativa y la obligatoriedad de remitir el proceso al Juez de Familia, quien tendrá la competencia para fallar y definir la situación jurídica en el proceso administrativo de restablecimiento de derechos, en un plazo de 2 meses.</w:t>
      </w:r>
    </w:p>
    <w:p w14:paraId="6E26DAFA" w14:textId="59C455CC" w:rsidR="00542281" w:rsidRPr="00542281" w:rsidRDefault="00542281" w:rsidP="00542281">
      <w:pPr>
        <w:jc w:val="both"/>
        <w:rPr>
          <w:rFonts w:ascii="Verdana" w:hAnsi="Verdana"/>
        </w:rPr>
      </w:pPr>
      <w:r w:rsidRPr="00542281">
        <w:rPr>
          <w:rFonts w:ascii="Verdana" w:hAnsi="Verdana"/>
        </w:rPr>
        <w:t>Por lo anterior, es importante recordar, lo contemplado en el artículo 29 de la Constitución Política, que establece como fundamental, el derecho que tiene toda persona a un debido proceso sin dilaciones injustificadas, de tal manera que, con el cabal y estricto cumplimiento de los términos propios del mismo, se garantiza este derecho.</w:t>
      </w:r>
    </w:p>
    <w:p w14:paraId="49DF4FC1" w14:textId="5C1C5E7B" w:rsidR="00542281" w:rsidRPr="00542281" w:rsidRDefault="00542281" w:rsidP="00542281">
      <w:pPr>
        <w:jc w:val="both"/>
        <w:rPr>
          <w:rFonts w:ascii="Verdana" w:hAnsi="Verdana"/>
        </w:rPr>
      </w:pPr>
      <w:r w:rsidRPr="00542281">
        <w:rPr>
          <w:rFonts w:ascii="Verdana" w:hAnsi="Verdana"/>
        </w:rPr>
        <w:t>En aplicación de este principio constitucional, dentro del proceso administrativo de restablecimiento de derechos, la Corte Constitucional en sentencia T-741 de 2017,[1] advirtió:</w:t>
      </w:r>
    </w:p>
    <w:p w14:paraId="7AD99F18" w14:textId="476179B0" w:rsidR="00542281" w:rsidRPr="00542281" w:rsidRDefault="00542281" w:rsidP="00542281">
      <w:pPr>
        <w:jc w:val="both"/>
        <w:rPr>
          <w:rFonts w:ascii="Verdana" w:hAnsi="Verdana"/>
        </w:rPr>
      </w:pPr>
      <w:r w:rsidRPr="00542281">
        <w:rPr>
          <w:rFonts w:ascii="Verdana" w:hAnsi="Verdana"/>
        </w:rPr>
        <w:t>(...) "Conviene subrayar que el Código de la Infancia y la Adolescencia, con el fin de garantizar a cabalidad la protección integral de los intereses y garantías de los niños, niñas y adolescentes y atendiendo al principio normativo esencial de eficiencia y utilidad, no contempló ningún tipo de excepción para el término en que debe adelantarse el proceso de restablecimiento de derechos."</w:t>
      </w:r>
    </w:p>
    <w:p w14:paraId="26D1A0DE" w14:textId="01862916" w:rsidR="00542281" w:rsidRPr="00542281" w:rsidRDefault="00542281" w:rsidP="00542281">
      <w:pPr>
        <w:jc w:val="both"/>
        <w:rPr>
          <w:rFonts w:ascii="Verdana" w:hAnsi="Verdana"/>
        </w:rPr>
      </w:pPr>
      <w:r w:rsidRPr="00542281">
        <w:rPr>
          <w:rFonts w:ascii="Verdana" w:hAnsi="Verdana"/>
        </w:rPr>
        <w:t>Seguidamente menciona:</w:t>
      </w:r>
    </w:p>
    <w:p w14:paraId="6B76735B" w14:textId="12E2E3CC" w:rsidR="00542281" w:rsidRPr="00542281" w:rsidRDefault="00542281" w:rsidP="00542281">
      <w:pPr>
        <w:jc w:val="both"/>
        <w:rPr>
          <w:rFonts w:ascii="Verdana" w:hAnsi="Verdana"/>
        </w:rPr>
      </w:pPr>
      <w:r w:rsidRPr="00542281">
        <w:rPr>
          <w:rFonts w:ascii="Verdana" w:hAnsi="Verdana"/>
        </w:rPr>
        <w:t>"Según lo dispuesto en el Art. 29 superior, el debido proceso se aplicará a toda clase de actuaciones judiciales y administrativas y una de sus características es que no tenga dilaciones injustificadas.(...) 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w:t>
      </w:r>
    </w:p>
    <w:p w14:paraId="04486745" w14:textId="2549C26F" w:rsidR="00542281" w:rsidRPr="00542281" w:rsidRDefault="00542281" w:rsidP="00542281">
      <w:pPr>
        <w:jc w:val="both"/>
        <w:rPr>
          <w:rFonts w:ascii="Verdana" w:hAnsi="Verdana"/>
        </w:rPr>
      </w:pPr>
      <w:r w:rsidRPr="00542281">
        <w:rPr>
          <w:rFonts w:ascii="Verdana" w:hAnsi="Verdana"/>
        </w:rPr>
        <w:t>(...) En el mismo sentido, también es razonable que,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0958B63B" w14:textId="19B4D995" w:rsidR="00542281" w:rsidRPr="00542281" w:rsidRDefault="00542281" w:rsidP="00542281">
      <w:pPr>
        <w:jc w:val="both"/>
        <w:rPr>
          <w:rFonts w:ascii="Verdana" w:hAnsi="Verdana"/>
        </w:rPr>
      </w:pPr>
      <w:r w:rsidRPr="00542281">
        <w:rPr>
          <w:rFonts w:ascii="Verdana" w:hAnsi="Verdana"/>
        </w:rPr>
        <w:t>2.2 Funciones de las Comisarías de Familia.</w:t>
      </w:r>
    </w:p>
    <w:p w14:paraId="430829E1" w14:textId="4A0BDC44" w:rsidR="00542281" w:rsidRPr="00542281" w:rsidRDefault="00542281" w:rsidP="00542281">
      <w:pPr>
        <w:jc w:val="both"/>
        <w:rPr>
          <w:rFonts w:ascii="Verdana" w:hAnsi="Verdana"/>
        </w:rPr>
      </w:pPr>
      <w:r w:rsidRPr="00542281">
        <w:rPr>
          <w:rFonts w:ascii="Verdana" w:hAnsi="Verdana"/>
        </w:rPr>
        <w:t xml:space="preserve">La Ley 1098 de 2006[2]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w:t>
      </w:r>
      <w:r w:rsidRPr="00542281">
        <w:rPr>
          <w:rFonts w:ascii="Verdana" w:hAnsi="Verdana"/>
        </w:rPr>
        <w:lastRenderedPageBreak/>
        <w:t>derechos de los miembros de transgredidos por situaciones de violencia intrafamiliar y las demás establecidas por la ley.</w:t>
      </w:r>
    </w:p>
    <w:p w14:paraId="20FF176F" w14:textId="440E0890" w:rsidR="00542281" w:rsidRPr="00542281" w:rsidRDefault="00542281" w:rsidP="00542281">
      <w:pPr>
        <w:jc w:val="both"/>
        <w:rPr>
          <w:rFonts w:ascii="Verdana" w:hAnsi="Verdana"/>
        </w:rPr>
      </w:pPr>
      <w:r w:rsidRPr="00542281">
        <w:rPr>
          <w:rFonts w:ascii="Verdana" w:hAnsi="Verdana"/>
        </w:rPr>
        <w:t>El artículo 2.2.4.9.2.1 del Decreto 1069 de 2015[3] que derogó el Decreto 4840 de 2007, indica claramente respecto a la competencia de los Defensores y Comisarios de familia que:</w:t>
      </w:r>
    </w:p>
    <w:p w14:paraId="380B33BC" w14:textId="696B5507" w:rsidR="00542281" w:rsidRPr="00542281" w:rsidRDefault="00542281" w:rsidP="00542281">
      <w:pPr>
        <w:jc w:val="both"/>
        <w:rPr>
          <w:rFonts w:ascii="Verdana" w:hAnsi="Verdana"/>
        </w:rPr>
      </w:pPr>
      <w:r w:rsidRPr="00542281">
        <w:rPr>
          <w:rFonts w:ascii="Verdana" w:hAnsi="Verdana"/>
        </w:rPr>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62CDC3B2" w14:textId="55A9C9C7" w:rsidR="00542281" w:rsidRPr="00542281" w:rsidRDefault="00542281" w:rsidP="00542281">
      <w:pPr>
        <w:jc w:val="both"/>
        <w:rPr>
          <w:rFonts w:ascii="Verdana" w:hAnsi="Verdana"/>
        </w:rPr>
      </w:pPr>
      <w:r w:rsidRPr="00542281">
        <w:rPr>
          <w:rFonts w:ascii="Verdana" w:hAnsi="Verdana"/>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 (...)”</w:t>
      </w:r>
    </w:p>
    <w:p w14:paraId="55A1A182" w14:textId="6DAEC822" w:rsidR="00542281" w:rsidRPr="00542281" w:rsidRDefault="00542281" w:rsidP="00542281">
      <w:pPr>
        <w:jc w:val="both"/>
        <w:rPr>
          <w:rFonts w:ascii="Verdana" w:hAnsi="Verdana"/>
          <w:b/>
          <w:bCs/>
        </w:rPr>
      </w:pPr>
      <w:r w:rsidRPr="00542281">
        <w:rPr>
          <w:rFonts w:ascii="Verdana" w:hAnsi="Verdana"/>
          <w:b/>
          <w:bCs/>
        </w:rPr>
        <w:t>III. CONCLUSIONES Y RESPUESTA A SU CONSULTA</w:t>
      </w:r>
    </w:p>
    <w:p w14:paraId="71394775" w14:textId="6540AF52" w:rsidR="00542281" w:rsidRPr="00542281" w:rsidRDefault="00542281" w:rsidP="00542281">
      <w:pPr>
        <w:jc w:val="both"/>
        <w:rPr>
          <w:rFonts w:ascii="Verdana" w:hAnsi="Verdana"/>
        </w:rPr>
      </w:pPr>
      <w:r w:rsidRPr="00542281">
        <w:rPr>
          <w:rFonts w:ascii="Verdana" w:hAnsi="Verdana"/>
        </w:rPr>
        <w:t>Teniendo en cuenta las consideraciones de orden legal analizadas, podemos concluir:</w:t>
      </w:r>
    </w:p>
    <w:p w14:paraId="23E78E8B" w14:textId="7D92B713" w:rsidR="00542281" w:rsidRPr="00542281" w:rsidRDefault="00542281" w:rsidP="00542281">
      <w:pPr>
        <w:jc w:val="both"/>
        <w:rPr>
          <w:rFonts w:ascii="Verdana" w:hAnsi="Verdana"/>
        </w:rPr>
      </w:pPr>
      <w:r w:rsidRPr="00542281">
        <w:rPr>
          <w:rFonts w:ascii="Verdana" w:hAnsi="Verdana"/>
          <w:b/>
          <w:bCs/>
        </w:rPr>
        <w:t>PRIMERA:</w:t>
      </w:r>
      <w:r w:rsidRPr="00542281">
        <w:rPr>
          <w:rFonts w:ascii="Verdana" w:hAnsi="Verdana"/>
        </w:rPr>
        <w:t xml:space="preserve"> La Ley 1878 de 2018, consagró un único término de seis (6) meses para adelantar la investigación administrativa y emitir el fallo correspondiente, el cual es improrrogable y tiene como consecuencia ante el incumplimiento, la pérdida de competencia para la autoridad administrativa. En tal sentido la nueva norma, establece términos perentorios para adelantar las actuaciones administrativas, con el fin de garantizar los derechos de los niños, niñas y adolescentes, y la pronta definición de su situación jurídica.</w:t>
      </w:r>
    </w:p>
    <w:p w14:paraId="091CB377" w14:textId="00864F63" w:rsidR="00542281" w:rsidRPr="00542281" w:rsidRDefault="00542281" w:rsidP="00542281">
      <w:pPr>
        <w:jc w:val="both"/>
        <w:rPr>
          <w:rFonts w:ascii="Verdana" w:hAnsi="Verdana"/>
        </w:rPr>
      </w:pPr>
      <w:r w:rsidRPr="00542281">
        <w:rPr>
          <w:rFonts w:ascii="Verdana" w:hAnsi="Verdana"/>
          <w:b/>
          <w:bCs/>
        </w:rPr>
        <w:t>SEGUNDA:</w:t>
      </w:r>
      <w:r w:rsidRPr="00542281">
        <w:rPr>
          <w:rFonts w:ascii="Verdana" w:hAnsi="Verdana"/>
        </w:rPr>
        <w:t xml:space="preserve"> Ante la existencia de una nueva situación de amenaza o vulneración de derechos para niño, niña o adolescente, será necesario iniciar un nuevo proceso de restablecimiento en el que deberán surtirse nuevamente todas las etapas por parte de la Autoridad Administrativa competente.</w:t>
      </w:r>
    </w:p>
    <w:p w14:paraId="6404AE91" w14:textId="3BA049A1" w:rsidR="00542281" w:rsidRPr="00542281" w:rsidRDefault="00542281" w:rsidP="00542281">
      <w:pPr>
        <w:jc w:val="both"/>
        <w:rPr>
          <w:rFonts w:ascii="Verdana" w:hAnsi="Verdana"/>
        </w:rPr>
      </w:pPr>
      <w:r w:rsidRPr="00542281">
        <w:rPr>
          <w:rFonts w:ascii="Verdana" w:hAnsi="Verdana"/>
          <w:b/>
          <w:bCs/>
        </w:rPr>
        <w:t>TERCERA:</w:t>
      </w:r>
      <w:r w:rsidRPr="00542281">
        <w:rPr>
          <w:rFonts w:ascii="Verdana" w:hAnsi="Verdana"/>
        </w:rPr>
        <w:t xml:space="preserv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6B966467" w14:textId="0F3575F7" w:rsidR="00542281" w:rsidRPr="00542281" w:rsidRDefault="00542281" w:rsidP="00542281">
      <w:pPr>
        <w:jc w:val="both"/>
        <w:rPr>
          <w:rFonts w:ascii="Verdana" w:hAnsi="Verdana"/>
        </w:rPr>
      </w:pPr>
      <w:r w:rsidRPr="00542281">
        <w:rPr>
          <w:rFonts w:ascii="Verdana" w:hAnsi="Verdana"/>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542281">
        <w:rPr>
          <w:rFonts w:ascii="Verdana" w:hAnsi="Verdana"/>
        </w:rPr>
        <w:lastRenderedPageBreak/>
        <w:t>directrices jurídicas necesarias para el desarrollo de las funciones del Instituto, de conformidad con los numerales 4, 8 y 20 del artículo 6 del Decreto 987 de 2012.</w:t>
      </w:r>
    </w:p>
    <w:p w14:paraId="44CB16C2" w14:textId="10FB46D2" w:rsidR="00542281" w:rsidRPr="00542281" w:rsidRDefault="00542281" w:rsidP="00542281">
      <w:pPr>
        <w:jc w:val="both"/>
        <w:rPr>
          <w:rFonts w:ascii="Verdana" w:hAnsi="Verdana"/>
        </w:rPr>
      </w:pPr>
      <w:r w:rsidRPr="00542281">
        <w:rPr>
          <w:rFonts w:ascii="Verdana" w:hAnsi="Verdana"/>
        </w:rPr>
        <w:t>Atentamente,</w:t>
      </w:r>
    </w:p>
    <w:p w14:paraId="118EFA43" w14:textId="36AE91EC" w:rsidR="00542281" w:rsidRPr="00542281" w:rsidRDefault="00542281" w:rsidP="00542281">
      <w:pPr>
        <w:jc w:val="center"/>
        <w:rPr>
          <w:rFonts w:ascii="Verdana" w:hAnsi="Verdana"/>
          <w:b/>
          <w:bCs/>
        </w:rPr>
      </w:pPr>
      <w:r w:rsidRPr="00542281">
        <w:rPr>
          <w:rFonts w:ascii="Verdana" w:hAnsi="Verdana"/>
          <w:b/>
          <w:bCs/>
        </w:rPr>
        <w:t>EDGAR LEONARDO BOJACÁ CASTRO</w:t>
      </w:r>
    </w:p>
    <w:p w14:paraId="358EA621" w14:textId="225DF38B" w:rsidR="00542281" w:rsidRPr="00542281" w:rsidRDefault="00542281" w:rsidP="00542281">
      <w:pPr>
        <w:jc w:val="center"/>
        <w:rPr>
          <w:rFonts w:ascii="Verdana" w:hAnsi="Verdana"/>
        </w:rPr>
      </w:pPr>
      <w:r w:rsidRPr="00542281">
        <w:rPr>
          <w:rFonts w:ascii="Verdana" w:hAnsi="Verdana"/>
        </w:rPr>
        <w:t>JEFE OFICINA ASESORA JURÍDICA.</w:t>
      </w:r>
    </w:p>
    <w:p w14:paraId="3C881C9A" w14:textId="77777777" w:rsidR="00542281" w:rsidRPr="00542281" w:rsidRDefault="00542281" w:rsidP="00542281">
      <w:pPr>
        <w:jc w:val="both"/>
        <w:rPr>
          <w:rFonts w:ascii="Verdana" w:hAnsi="Verdana"/>
        </w:rPr>
      </w:pPr>
    </w:p>
    <w:p w14:paraId="311BA648" w14:textId="0954DCC3" w:rsidR="00542281" w:rsidRPr="00542281" w:rsidRDefault="00542281" w:rsidP="00542281">
      <w:pPr>
        <w:jc w:val="both"/>
        <w:rPr>
          <w:rFonts w:ascii="Verdana" w:hAnsi="Verdana"/>
        </w:rPr>
      </w:pPr>
      <w:r w:rsidRPr="00542281">
        <w:rPr>
          <w:rFonts w:ascii="Verdana" w:hAnsi="Verdana"/>
        </w:rPr>
        <w:t>1. Sentencia T-741 de 2017, Expediente T-4.771.9S0 M.P Luis Guillermo Guerrero Pérez</w:t>
      </w:r>
    </w:p>
    <w:p w14:paraId="4794D16E" w14:textId="17A5E056" w:rsidR="00542281" w:rsidRPr="00542281" w:rsidRDefault="00542281" w:rsidP="00542281">
      <w:pPr>
        <w:jc w:val="both"/>
        <w:rPr>
          <w:rFonts w:ascii="Verdana" w:hAnsi="Verdana"/>
        </w:rPr>
      </w:pPr>
      <w:r w:rsidRPr="00542281">
        <w:rPr>
          <w:rFonts w:ascii="Verdana" w:hAnsi="Verdana"/>
        </w:rPr>
        <w:t>2. Ley 1098 de 2006. Artículo 83.</w:t>
      </w:r>
    </w:p>
    <w:p w14:paraId="0EBFCDEE" w14:textId="333339CF" w:rsidR="00542281" w:rsidRPr="00542281" w:rsidRDefault="00542281" w:rsidP="00542281">
      <w:pPr>
        <w:jc w:val="both"/>
        <w:rPr>
          <w:rFonts w:ascii="Verdana" w:hAnsi="Verdana"/>
        </w:rPr>
      </w:pPr>
      <w:r w:rsidRPr="00542281">
        <w:rPr>
          <w:rFonts w:ascii="Verdana" w:hAnsi="Verdana"/>
        </w:rPr>
        <w:t>3. Por medio del cual se expide el Decreto Único Reglamentario del Sector Justicia y del Derecho.</w:t>
      </w:r>
    </w:p>
    <w:sectPr w:rsidR="00542281" w:rsidRPr="005422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1"/>
    <w:rsid w:val="000B4793"/>
    <w:rsid w:val="005422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12C0"/>
  <w15:chartTrackingRefBased/>
  <w15:docId w15:val="{EB23EA0D-9563-40D8-BB84-439D7735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FD888-C5C9-4D72-A01D-FF140A1DB229}"/>
</file>

<file path=customXml/itemProps2.xml><?xml version="1.0" encoding="utf-8"?>
<ds:datastoreItem xmlns:ds="http://schemas.openxmlformats.org/officeDocument/2006/customXml" ds:itemID="{6DCFD9A1-30B5-48D9-94DE-64AE4DDCB609}"/>
</file>

<file path=customXml/itemProps3.xml><?xml version="1.0" encoding="utf-8"?>
<ds:datastoreItem xmlns:ds="http://schemas.openxmlformats.org/officeDocument/2006/customXml" ds:itemID="{43B36B65-ABE1-4629-8C82-D04939C2171A}"/>
</file>

<file path=docProps/app.xml><?xml version="1.0" encoding="utf-8"?>
<Properties xmlns="http://schemas.openxmlformats.org/officeDocument/2006/extended-properties" xmlns:vt="http://schemas.openxmlformats.org/officeDocument/2006/docPropsVTypes">
  <Template>Normal</Template>
  <TotalTime>3</TotalTime>
  <Pages>5</Pages>
  <Words>1747</Words>
  <Characters>9614</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2026-04-16T15:51:00Z</dcterms:created>
  <dcterms:modified xsi:type="dcterms:W3CDTF">2026-04-16T15:54:00Z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