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B6F2" w14:textId="693B07C3" w:rsidR="00F236B2" w:rsidRPr="00F236B2" w:rsidRDefault="00F236B2" w:rsidP="00F236B2">
      <w:pPr>
        <w:jc w:val="center"/>
        <w:rPr>
          <w:rFonts w:ascii="Verdana" w:hAnsi="Verdana"/>
          <w:b/>
          <w:bCs/>
        </w:rPr>
      </w:pPr>
      <w:r w:rsidRPr="00F236B2">
        <w:rPr>
          <w:rFonts w:ascii="Verdana" w:hAnsi="Verdana"/>
          <w:b/>
          <w:bCs/>
        </w:rPr>
        <w:t>CONCEPTO 43 DE 2018</w:t>
      </w:r>
    </w:p>
    <w:p w14:paraId="04D4F190" w14:textId="38C1432E" w:rsidR="00F236B2" w:rsidRPr="00F236B2" w:rsidRDefault="00F236B2" w:rsidP="00F236B2">
      <w:pPr>
        <w:jc w:val="center"/>
        <w:rPr>
          <w:rFonts w:ascii="Verdana" w:hAnsi="Verdana"/>
        </w:rPr>
      </w:pPr>
      <w:r w:rsidRPr="00F236B2">
        <w:rPr>
          <w:rFonts w:ascii="Verdana" w:hAnsi="Verdana"/>
        </w:rPr>
        <w:t>(</w:t>
      </w:r>
      <w:r w:rsidRPr="00F236B2">
        <w:rPr>
          <w:rFonts w:ascii="Verdana" w:hAnsi="Verdana"/>
        </w:rPr>
        <w:t xml:space="preserve">9 de </w:t>
      </w:r>
      <w:r w:rsidRPr="00F236B2">
        <w:rPr>
          <w:rFonts w:ascii="Verdana" w:hAnsi="Verdana"/>
        </w:rPr>
        <w:t>julio)</w:t>
      </w:r>
    </w:p>
    <w:p w14:paraId="0DBD6593" w14:textId="18A5ABB1" w:rsidR="000B4793" w:rsidRDefault="00F236B2" w:rsidP="00F236B2">
      <w:pPr>
        <w:jc w:val="center"/>
        <w:rPr>
          <w:rFonts w:ascii="Verdana" w:hAnsi="Verdana"/>
          <w:b/>
          <w:bCs/>
        </w:rPr>
      </w:pPr>
      <w:r w:rsidRPr="00F236B2">
        <w:rPr>
          <w:rFonts w:ascii="Verdana" w:hAnsi="Verdana"/>
          <w:b/>
          <w:bCs/>
        </w:rPr>
        <w:t>INSTITUTO COLOMBIANO DE BIENESTAR FAMILIAR</w:t>
      </w:r>
    </w:p>
    <w:p w14:paraId="23A28647" w14:textId="33A22EBA" w:rsidR="00F236B2" w:rsidRPr="00F236B2" w:rsidRDefault="00F236B2" w:rsidP="00F236B2">
      <w:pPr>
        <w:jc w:val="both"/>
        <w:rPr>
          <w:rFonts w:ascii="Verdana" w:hAnsi="Verdana"/>
        </w:rPr>
      </w:pPr>
      <w:r w:rsidRPr="00F236B2">
        <w:rPr>
          <w:rFonts w:ascii="Verdana" w:hAnsi="Verdana"/>
          <w:b/>
          <w:bCs/>
        </w:rPr>
        <w:t>ASUNTO:</w:t>
      </w:r>
      <w:r w:rsidRPr="00F236B2">
        <w:rPr>
          <w:rFonts w:ascii="Verdana" w:hAnsi="Verdana"/>
        </w:rPr>
        <w:t xml:space="preserve"> Respuesta a solicitud de concepto con radicado No. 274307</w:t>
      </w:r>
    </w:p>
    <w:p w14:paraId="5FDEC1DE" w14:textId="6FE751E3" w:rsidR="00F236B2" w:rsidRPr="00F236B2" w:rsidRDefault="00F236B2" w:rsidP="00F236B2">
      <w:pPr>
        <w:jc w:val="both"/>
        <w:rPr>
          <w:rFonts w:ascii="Verdana" w:hAnsi="Verdana"/>
        </w:rPr>
      </w:pPr>
      <w:r w:rsidRPr="00F236B2">
        <w:rPr>
          <w:rFonts w:ascii="Verdana" w:hAnsi="Verdana"/>
        </w:rPr>
        <w:t>De manera atenta, en relación con el asunto de la referencia, en los términos previstos en los artículos 20 del Código Civil, artículos 26 del Código Civil, Ley 1755 de 2015, y numeral 4 del artículo 6 del Decreto 987 de 2012, se procede a emitir concepto en los siguientes términos:</w:t>
      </w:r>
    </w:p>
    <w:p w14:paraId="100F958C" w14:textId="183D6199" w:rsidR="00F236B2" w:rsidRPr="00F236B2" w:rsidRDefault="00F236B2" w:rsidP="00F236B2">
      <w:pPr>
        <w:jc w:val="both"/>
        <w:rPr>
          <w:rFonts w:ascii="Verdana" w:hAnsi="Verdana"/>
          <w:b/>
          <w:bCs/>
        </w:rPr>
      </w:pPr>
      <w:r w:rsidRPr="00F236B2">
        <w:rPr>
          <w:rFonts w:ascii="Verdana" w:hAnsi="Verdana"/>
          <w:b/>
          <w:bCs/>
        </w:rPr>
        <w:t>I. PROBLEMA JURÍDICO</w:t>
      </w:r>
    </w:p>
    <w:p w14:paraId="3E446977" w14:textId="05D5EAA6" w:rsidR="00F236B2" w:rsidRPr="00F236B2" w:rsidRDefault="00F236B2" w:rsidP="00F236B2">
      <w:pPr>
        <w:jc w:val="both"/>
        <w:rPr>
          <w:rFonts w:ascii="Verdana" w:hAnsi="Verdana"/>
        </w:rPr>
      </w:pPr>
      <w:r w:rsidRPr="00F236B2">
        <w:rPr>
          <w:rFonts w:ascii="Verdana" w:hAnsi="Verdana"/>
        </w:rPr>
        <w:t>¿Es posible indicar en la autorización por Escritura Pública para la salida del país de un menor (sic) que el lugar de destino sea un país y no una ciudad?</w:t>
      </w:r>
    </w:p>
    <w:p w14:paraId="4102B5D9" w14:textId="7A97A164" w:rsidR="00F236B2" w:rsidRPr="00F236B2" w:rsidRDefault="00F236B2" w:rsidP="00F236B2">
      <w:pPr>
        <w:jc w:val="both"/>
        <w:rPr>
          <w:rFonts w:ascii="Verdana" w:hAnsi="Verdana"/>
        </w:rPr>
      </w:pPr>
      <w:r w:rsidRPr="00F236B2">
        <w:rPr>
          <w:rFonts w:ascii="Verdana" w:hAnsi="Verdana"/>
        </w:rPr>
        <w:t>¿Es posible realizar una autorización por Escritura Pública para la salida del país de un menor indicando que el lugar de destino será cualquiera que elija la persona autorizada?</w:t>
      </w:r>
    </w:p>
    <w:p w14:paraId="4ACFECBF" w14:textId="26177749" w:rsidR="00F236B2" w:rsidRPr="00F236B2" w:rsidRDefault="00F236B2" w:rsidP="00F236B2">
      <w:pPr>
        <w:jc w:val="both"/>
        <w:rPr>
          <w:rFonts w:ascii="Verdana" w:hAnsi="Verdana"/>
          <w:b/>
          <w:bCs/>
        </w:rPr>
      </w:pPr>
      <w:r w:rsidRPr="00F236B2">
        <w:rPr>
          <w:rFonts w:ascii="Verdana" w:hAnsi="Verdana"/>
          <w:b/>
          <w:bCs/>
        </w:rPr>
        <w:t>2. ANÁLISIS DEL PROBLEMA JURÍDICO</w:t>
      </w:r>
    </w:p>
    <w:p w14:paraId="71489E61" w14:textId="6D47EC08" w:rsidR="00F236B2" w:rsidRPr="00F236B2" w:rsidRDefault="00F236B2" w:rsidP="00F236B2">
      <w:pPr>
        <w:jc w:val="both"/>
        <w:rPr>
          <w:rFonts w:ascii="Verdana" w:hAnsi="Verdana"/>
        </w:rPr>
      </w:pPr>
      <w:r w:rsidRPr="00F236B2">
        <w:rPr>
          <w:rFonts w:ascii="Verdana" w:hAnsi="Verdana"/>
        </w:rPr>
        <w:t>Metodológicamente estudiaremos 2.1 El permiso de salida del país 2.2 Cuándo debe acudirse ante el Defensor de Familia? 2.3 Cuándo debe acudirse ante el Juez de Familia?; 2.4 El término del permiso de salida del país; 2.5 El caso en concreto.</w:t>
      </w:r>
    </w:p>
    <w:p w14:paraId="7BCB0C09" w14:textId="7B36D7CD" w:rsidR="00F236B2" w:rsidRPr="00F236B2" w:rsidRDefault="00F236B2" w:rsidP="00F236B2">
      <w:pPr>
        <w:jc w:val="both"/>
        <w:rPr>
          <w:rFonts w:ascii="Verdana" w:hAnsi="Verdana"/>
        </w:rPr>
      </w:pPr>
      <w:r w:rsidRPr="00F236B2">
        <w:rPr>
          <w:rFonts w:ascii="Verdana" w:hAnsi="Verdana"/>
        </w:rPr>
        <w:t>2.1. El permiso de salida del Dais</w:t>
      </w:r>
    </w:p>
    <w:p w14:paraId="1D3E6704" w14:textId="0201DF11" w:rsidR="00F236B2" w:rsidRPr="00F236B2" w:rsidRDefault="00F236B2" w:rsidP="00F236B2">
      <w:pPr>
        <w:jc w:val="both"/>
        <w:rPr>
          <w:rFonts w:ascii="Verdana" w:hAnsi="Verdana"/>
        </w:rPr>
      </w:pPr>
      <w:r w:rsidRPr="00F236B2">
        <w:rPr>
          <w:rFonts w:ascii="Verdana" w:hAnsi="Verdana"/>
        </w:rPr>
        <w:t>El permiso de salida del país es una facultad que la ley confiere a los representantes legales del menor de edad conjuntamente, es decir, que se requiere de la autorización de los dos padres, en el evento en que el niño, niña o adolescente pretenda salir con un tercero, o de uno de ellos si el otro no viaja, independientemente de cuál sea la razón para ello, y es en esencia el ejercicio de la representación legal en una figura derivada de la patria potestad.</w:t>
      </w:r>
    </w:p>
    <w:p w14:paraId="4C33F627" w14:textId="1CD751F0" w:rsidR="00F236B2" w:rsidRPr="00F236B2" w:rsidRDefault="00F236B2" w:rsidP="00F236B2">
      <w:pPr>
        <w:jc w:val="both"/>
        <w:rPr>
          <w:rFonts w:ascii="Verdana" w:hAnsi="Verdana"/>
        </w:rPr>
      </w:pPr>
      <w:r w:rsidRPr="00F236B2">
        <w:rPr>
          <w:rFonts w:ascii="Verdana" w:hAnsi="Verdana"/>
        </w:rPr>
        <w:t>Ante la imposibilidad de ubicación de uno de los padres o ante el desacuerdo para el otorgamiento del permiso de salir del país de un menor de edad, es necesaria la intervención de las autoridades competentes, esto es, el Defensor de Familia o el Juez de Familia.</w:t>
      </w:r>
    </w:p>
    <w:p w14:paraId="761D86D2" w14:textId="0B6F37F7" w:rsidR="00F236B2" w:rsidRPr="00F236B2" w:rsidRDefault="00F236B2" w:rsidP="00F236B2">
      <w:pPr>
        <w:jc w:val="both"/>
        <w:rPr>
          <w:rFonts w:ascii="Verdana" w:hAnsi="Verdana"/>
        </w:rPr>
      </w:pPr>
      <w:r w:rsidRPr="00F236B2">
        <w:rPr>
          <w:rFonts w:ascii="Verdana" w:hAnsi="Verdana"/>
        </w:rPr>
        <w:t>Ahora bien, en artículo 110 de la Ley 1098 de 2006, modificado por el artículo 9 de la Ley 1878 del 2018 prevé que:</w:t>
      </w:r>
    </w:p>
    <w:p w14:paraId="17E0054D" w14:textId="44C2A5B1" w:rsidR="00F236B2" w:rsidRPr="00F236B2" w:rsidRDefault="00F236B2" w:rsidP="00F236B2">
      <w:pPr>
        <w:jc w:val="both"/>
        <w:rPr>
          <w:rFonts w:ascii="Verdana" w:hAnsi="Verdana"/>
        </w:rPr>
      </w:pPr>
      <w:r w:rsidRPr="00F236B2">
        <w:rPr>
          <w:rFonts w:ascii="Verdana" w:hAnsi="Verdana"/>
        </w:rPr>
        <w:t xml:space="preserve">“Artículo 110. Permiso para salir del país. Cuando un niño, una niña o un adolescente que tiene residencia en Colombia vaya a salir del país con uno de los padres o con una persona distinta a los representantes legales deberá obtener previamente el permiso de aquel con quien no viajare o el de aquellos, debidamente autenticado ante notario o autoridad consular: Dicho permiso </w:t>
      </w:r>
      <w:r w:rsidRPr="00F236B2">
        <w:rPr>
          <w:rFonts w:ascii="Verdana" w:hAnsi="Verdana"/>
        </w:rPr>
        <w:lastRenderedPageBreak/>
        <w:t>deberá contener el lugar de destino, el propósito del viaje y la fecha de salida e ingreso de nuevo al país.</w:t>
      </w:r>
    </w:p>
    <w:p w14:paraId="6D915547" w14:textId="7A5B6285" w:rsidR="00F236B2" w:rsidRPr="00F236B2" w:rsidRDefault="00F236B2" w:rsidP="00F236B2">
      <w:pPr>
        <w:jc w:val="both"/>
        <w:rPr>
          <w:rFonts w:ascii="Verdana" w:hAnsi="Verdana"/>
        </w:rPr>
      </w:pPr>
      <w:r w:rsidRPr="00F236B2">
        <w:rPr>
          <w:rFonts w:ascii="Verdana" w:hAnsi="Verdana"/>
        </w:rPr>
        <w:t>No se requerirá autorización de los padres a quienes se les haya suspendido o privado de la patria potestad.</w:t>
      </w:r>
    </w:p>
    <w:p w14:paraId="30C43463" w14:textId="1EDF85C0" w:rsidR="00F236B2" w:rsidRPr="00F236B2" w:rsidRDefault="00F236B2" w:rsidP="00F236B2">
      <w:pPr>
        <w:jc w:val="both"/>
        <w:rPr>
          <w:rFonts w:ascii="Verdana" w:hAnsi="Verdana"/>
        </w:rPr>
      </w:pPr>
      <w:r w:rsidRPr="00F236B2">
        <w:rPr>
          <w:rFonts w:ascii="Verdana" w:hAnsi="Verdana"/>
        </w:rPr>
        <w:t>Los menores de edad con residencia habitual en el exterior; igual o superior a un (1) año, y que vayan a salir del país con uno solo de sus progenitores, no requerirán autorización cuando decidan volver a aquella. Para efectos de la salida del país deberán aportar certificación de residencia en el exterior, expedido por el consulado competente o la inscripción consular y copia del documento en el cual se establezca la custodia en cabeza del progenitor con quien va a salir. La solicitud del trámite de custodia podrá presentarse ante la autoridad consular correspondiente, quienes remitirán a la autoridad competente en Colombia.</w:t>
      </w:r>
    </w:p>
    <w:p w14:paraId="7C32CAB8" w14:textId="001ACCED" w:rsidR="00F236B2" w:rsidRPr="00F236B2" w:rsidRDefault="00F236B2" w:rsidP="00F236B2">
      <w:pPr>
        <w:jc w:val="both"/>
        <w:rPr>
          <w:rFonts w:ascii="Verdana" w:hAnsi="Verdana"/>
        </w:rPr>
      </w:pPr>
      <w:r w:rsidRPr="00F236B2">
        <w:rPr>
          <w:rFonts w:ascii="Verdana" w:hAnsi="Verdana"/>
        </w:rPr>
        <w:t>En los casos en los que el menor de edad con residencia habitual en el exterior, igual o superior a un (1) año vaya a salir del país con un tercero, deberá contar con el permiso de salida otorgado por el progenitor que ostente la custodia.</w:t>
      </w:r>
    </w:p>
    <w:p w14:paraId="34EEBE25" w14:textId="1F346017" w:rsidR="00F236B2" w:rsidRPr="00F236B2" w:rsidRDefault="00F236B2" w:rsidP="00F236B2">
      <w:pPr>
        <w:jc w:val="both"/>
        <w:rPr>
          <w:rFonts w:ascii="Verdana" w:hAnsi="Verdana"/>
        </w:rPr>
      </w:pPr>
      <w:r w:rsidRPr="00F236B2">
        <w:rPr>
          <w:rFonts w:ascii="Verdana" w:hAnsi="Verdana"/>
        </w:rPr>
        <w:t xml:space="preserve">Para los menores de edad que tengan una residencia en otro país menor a un (1) año, deberán realizar el trámite establecido en el inciso primero de este </w:t>
      </w:r>
      <w:proofErr w:type="gramStart"/>
      <w:r w:rsidRPr="00F236B2">
        <w:rPr>
          <w:rFonts w:ascii="Verdana" w:hAnsi="Verdana"/>
        </w:rPr>
        <w:t>artículo....</w:t>
      </w:r>
      <w:proofErr w:type="gramEnd"/>
      <w:r w:rsidRPr="00F236B2">
        <w:rPr>
          <w:rFonts w:ascii="Verdana" w:hAnsi="Verdana"/>
        </w:rPr>
        <w:t>”</w:t>
      </w:r>
    </w:p>
    <w:p w14:paraId="3F359E10" w14:textId="37570A7B" w:rsidR="00F236B2" w:rsidRPr="00F236B2" w:rsidRDefault="00F236B2" w:rsidP="00F236B2">
      <w:pPr>
        <w:jc w:val="both"/>
        <w:rPr>
          <w:rFonts w:ascii="Verdana" w:hAnsi="Verdana"/>
        </w:rPr>
      </w:pPr>
      <w:r w:rsidRPr="00F236B2">
        <w:rPr>
          <w:rFonts w:ascii="Verdana" w:hAnsi="Verdana"/>
        </w:rPr>
        <w:t>2.2 Cuándo debe acudirse ante el Defensor de Familia?</w:t>
      </w:r>
    </w:p>
    <w:p w14:paraId="49E8BEF0" w14:textId="2139D46C" w:rsidR="00F236B2" w:rsidRPr="00F236B2" w:rsidRDefault="00F236B2" w:rsidP="00F236B2">
      <w:pPr>
        <w:jc w:val="both"/>
        <w:rPr>
          <w:rFonts w:ascii="Verdana" w:hAnsi="Verdana"/>
        </w:rPr>
      </w:pPr>
      <w:r w:rsidRPr="00F236B2">
        <w:rPr>
          <w:rFonts w:ascii="Verdana" w:hAnsi="Verdana"/>
        </w:rPr>
        <w:t>Cuando uno de los padres se encuentra ausente y no puede manifestar su asentimiento, o no está en condiciones de hacerlo, o se desconoce su paradero, debe acudirse ante el Defensor de Familia competente para que, luego de agotado el procedimiento previsto en el artículo 110 del Código de Infancia y Adolescencia, conceda el respectivo permiso.</w:t>
      </w:r>
    </w:p>
    <w:p w14:paraId="58689E00" w14:textId="4296EE81" w:rsidR="00F236B2" w:rsidRPr="00F236B2" w:rsidRDefault="00F236B2" w:rsidP="00F236B2">
      <w:pPr>
        <w:jc w:val="both"/>
        <w:rPr>
          <w:rFonts w:ascii="Verdana" w:hAnsi="Verdana"/>
        </w:rPr>
      </w:pPr>
      <w:r w:rsidRPr="00F236B2">
        <w:rPr>
          <w:rFonts w:ascii="Verdana" w:hAnsi="Verdana"/>
        </w:rPr>
        <w:t>En efecto, en artículo 110 de la ley 1098 de 2006 modificado por la Ley 1878 de 2018 prevé que:</w:t>
      </w:r>
    </w:p>
    <w:p w14:paraId="5FA15AB2" w14:textId="33489857" w:rsidR="00F236B2" w:rsidRPr="00F236B2" w:rsidRDefault="00F236B2" w:rsidP="00F236B2">
      <w:pPr>
        <w:jc w:val="both"/>
        <w:rPr>
          <w:rFonts w:ascii="Verdana" w:hAnsi="Verdana"/>
        </w:rPr>
      </w:pPr>
      <w:r w:rsidRPr="00F236B2">
        <w:rPr>
          <w:rFonts w:ascii="Verdana" w:hAnsi="Verdana"/>
        </w:rPr>
        <w:t>"...Cuando un niño, niña o adolescente con residencia en Colombia, carezca de representante legal, se desconozca su paradero o no se encuentre en condiciones de otorgarlo, el permiso para la salida del país lo otorgará el Defensor de Familia con sujeción a las siguientes reglas:</w:t>
      </w:r>
    </w:p>
    <w:p w14:paraId="3638C838" w14:textId="03091468" w:rsidR="00F236B2" w:rsidRPr="00F236B2" w:rsidRDefault="00F236B2" w:rsidP="00F236B2">
      <w:pPr>
        <w:jc w:val="both"/>
        <w:rPr>
          <w:rFonts w:ascii="Verdana" w:hAnsi="Verdana"/>
        </w:rPr>
      </w:pPr>
      <w:r w:rsidRPr="00F236B2">
        <w:rPr>
          <w:rFonts w:ascii="Verdana" w:hAnsi="Verdana"/>
        </w:rPr>
        <w:t>1. Legitimación. La solicitud deberá ser formulada por quien tenga el cuidado personal del niño, niña o adolescente.</w:t>
      </w:r>
    </w:p>
    <w:p w14:paraId="4E7EB348" w14:textId="0E60823F" w:rsidR="00F236B2" w:rsidRPr="00F236B2" w:rsidRDefault="00F236B2" w:rsidP="00F236B2">
      <w:pPr>
        <w:jc w:val="both"/>
        <w:rPr>
          <w:rFonts w:ascii="Verdana" w:hAnsi="Verdana"/>
        </w:rPr>
      </w:pPr>
      <w:r w:rsidRPr="00F236B2">
        <w:rPr>
          <w:rFonts w:ascii="Verdana" w:hAnsi="Verdana"/>
        </w:rPr>
        <w:t>2. Requisitos de la solicitud. La solicitud deberá señalar los hechos en que se funda y el tiempo de permanencia del niño, niña o adolescente en el exterior: Con ella deberá acompañarse el registro civil de nacimiento y la prueba de los hechos alegados.</w:t>
      </w:r>
    </w:p>
    <w:p w14:paraId="2E0FC523" w14:textId="277161AA" w:rsidR="00F236B2" w:rsidRPr="00F236B2" w:rsidRDefault="00F236B2" w:rsidP="00F236B2">
      <w:pPr>
        <w:jc w:val="both"/>
        <w:rPr>
          <w:rFonts w:ascii="Verdana" w:hAnsi="Verdana"/>
        </w:rPr>
      </w:pPr>
      <w:r w:rsidRPr="00F236B2">
        <w:rPr>
          <w:rFonts w:ascii="Verdana" w:hAnsi="Verdana"/>
        </w:rPr>
        <w:lastRenderedPageBreak/>
        <w:t>3. Trámite. Presentada la solicitud, el Defensor de Familia ordenará citar a los padres o al representante legal que no la hayan suscrito y oficiará a Migración Colombia si existe impedimento para salir del país del menor de edad.</w:t>
      </w:r>
    </w:p>
    <w:p w14:paraId="6857126E" w14:textId="43BC78C5" w:rsidR="00F236B2" w:rsidRPr="00F236B2" w:rsidRDefault="00F236B2" w:rsidP="00F236B2">
      <w:pPr>
        <w:jc w:val="both"/>
        <w:rPr>
          <w:rFonts w:ascii="Verdana" w:hAnsi="Verdana"/>
        </w:rPr>
      </w:pPr>
      <w:r w:rsidRPr="00F236B2">
        <w:rPr>
          <w:rFonts w:ascii="Verdana" w:hAnsi="Verdana"/>
        </w:rPr>
        <w:t>Si dentro de los cinco (5) días hábiles siguientes a la notificación o al emplazamiento ninguno de los citados se opone, el funcionario practicará las pruebas que estime necesarias, si a ello hubiere lugar, y decidirá sobre el permiso solicitado.</w:t>
      </w:r>
    </w:p>
    <w:p w14:paraId="76629BBD" w14:textId="3071F861" w:rsidR="00F236B2" w:rsidRPr="00F236B2" w:rsidRDefault="00F236B2" w:rsidP="00F236B2">
      <w:pPr>
        <w:jc w:val="both"/>
        <w:rPr>
          <w:rFonts w:ascii="Verdana" w:hAnsi="Verdana"/>
        </w:rPr>
      </w:pPr>
      <w:r w:rsidRPr="00F236B2">
        <w:rPr>
          <w:rFonts w:ascii="Verdana" w:hAnsi="Verdana"/>
        </w:rPr>
        <w:t>En firme la resolución que concede el permiso, el Defensor de Familia remitirá copia de ella al Ministerio de Relaciones Exteriores y a la Unidad Administrativa Especial Migración Colombia. El permiso tendrá vigencia por sesenta (60) días hábiles, contados a partir de su ejecutoria.</w:t>
      </w:r>
    </w:p>
    <w:p w14:paraId="7FF27022" w14:textId="1F5280C6" w:rsidR="00F236B2" w:rsidRPr="00F236B2" w:rsidRDefault="00F236B2" w:rsidP="00F236B2">
      <w:pPr>
        <w:jc w:val="both"/>
        <w:rPr>
          <w:rFonts w:ascii="Verdana" w:hAnsi="Verdana"/>
        </w:rPr>
      </w:pPr>
      <w:r w:rsidRPr="00F236B2">
        <w:rPr>
          <w:rFonts w:ascii="Verdana" w:hAnsi="Verdana"/>
        </w:rPr>
        <w:t>En caso de que oportunamente se presente oposición a la solicitud de permiso, el Defensor de Familia remitirá el expediente al Juez de Familia, y por medio de telegrama avisará a los interesados para que comparezcan al juzgado que corresponda por reparto.</w:t>
      </w:r>
    </w:p>
    <w:p w14:paraId="20DBF218" w14:textId="3B22F61C" w:rsidR="00F236B2" w:rsidRPr="00F236B2" w:rsidRDefault="00F236B2" w:rsidP="00F236B2">
      <w:pPr>
        <w:jc w:val="both"/>
        <w:rPr>
          <w:rFonts w:ascii="Verdana" w:hAnsi="Verdana"/>
        </w:rPr>
      </w:pPr>
      <w:r w:rsidRPr="00F236B2">
        <w:rPr>
          <w:rFonts w:ascii="Verdana" w:hAnsi="Verdana"/>
        </w:rPr>
        <w:t xml:space="preserve">Parágrafo 1o. El Defensor de Familia otorgará de plano permiso de salida del país: A los niños, las niñas o los adolescentes que ingresan al programa de víctimas y testigos de la </w:t>
      </w:r>
      <w:proofErr w:type="gramStart"/>
      <w:r w:rsidRPr="00F236B2">
        <w:rPr>
          <w:rFonts w:ascii="Verdana" w:hAnsi="Verdana"/>
        </w:rPr>
        <w:t>Fiscalía General</w:t>
      </w:r>
      <w:proofErr w:type="gramEnd"/>
      <w:r w:rsidRPr="00F236B2">
        <w:rPr>
          <w:rFonts w:ascii="Verdana" w:hAnsi="Verdana"/>
        </w:rPr>
        <w:t xml:space="preserve"> de la Nación.</w:t>
      </w:r>
    </w:p>
    <w:p w14:paraId="18D68000" w14:textId="47486344" w:rsidR="00F236B2" w:rsidRPr="00F236B2" w:rsidRDefault="00F236B2" w:rsidP="00F236B2">
      <w:pPr>
        <w:jc w:val="both"/>
        <w:rPr>
          <w:rFonts w:ascii="Verdana" w:hAnsi="Verdana"/>
        </w:rPr>
      </w:pPr>
      <w:r w:rsidRPr="00F236B2">
        <w:rPr>
          <w:rFonts w:ascii="Verdana" w:hAnsi="Verdana"/>
        </w:rPr>
        <w:t>A los niños, las niñas o los adolescentes, desvinculados o testigos en procesos penales, cuando corre grave peligro su vida y su integridad personal.</w:t>
      </w:r>
    </w:p>
    <w:p w14:paraId="310FE046" w14:textId="3F151267" w:rsidR="00F236B2" w:rsidRPr="00F236B2" w:rsidRDefault="00F236B2" w:rsidP="00F236B2">
      <w:pPr>
        <w:jc w:val="both"/>
        <w:rPr>
          <w:rFonts w:ascii="Verdana" w:hAnsi="Verdana"/>
        </w:rPr>
      </w:pPr>
      <w:r w:rsidRPr="00F236B2">
        <w:rPr>
          <w:rFonts w:ascii="Verdana" w:hAnsi="Verdana"/>
        </w:rPr>
        <w:t>A los niños, las niñas o los adolescentes, que van en misión deportiva, científica o cultural.</w:t>
      </w:r>
    </w:p>
    <w:p w14:paraId="463EB027" w14:textId="266FC612" w:rsidR="00F236B2" w:rsidRPr="00F236B2" w:rsidRDefault="00F236B2" w:rsidP="00F236B2">
      <w:pPr>
        <w:jc w:val="both"/>
        <w:rPr>
          <w:rFonts w:ascii="Verdana" w:hAnsi="Verdana"/>
        </w:rPr>
      </w:pPr>
      <w:r w:rsidRPr="00F236B2">
        <w:rPr>
          <w:rFonts w:ascii="Verdana" w:hAnsi="Verdana"/>
        </w:rPr>
        <w:t>A los niños, las niñas o los adolescentes cuando requieren viajar por razones de tratamientos médicos de urgencia al exterior”.</w:t>
      </w:r>
    </w:p>
    <w:p w14:paraId="7826A47B" w14:textId="290E7369" w:rsidR="00F236B2" w:rsidRPr="00F236B2" w:rsidRDefault="00F236B2" w:rsidP="00F236B2">
      <w:pPr>
        <w:jc w:val="both"/>
        <w:rPr>
          <w:rFonts w:ascii="Verdana" w:hAnsi="Verdana"/>
        </w:rPr>
      </w:pPr>
      <w:r w:rsidRPr="00F236B2">
        <w:rPr>
          <w:rFonts w:ascii="Verdana" w:hAnsi="Verdana"/>
        </w:rPr>
        <w:t xml:space="preserve">2.3. </w:t>
      </w:r>
      <w:proofErr w:type="gramStart"/>
      <w:r w:rsidRPr="00F236B2">
        <w:rPr>
          <w:rFonts w:ascii="Verdana" w:hAnsi="Verdana"/>
        </w:rPr>
        <w:t>Cuándo debe acudirse ante el Juez de Familia?</w:t>
      </w:r>
      <w:proofErr w:type="gramEnd"/>
    </w:p>
    <w:p w14:paraId="562834F0" w14:textId="2A6E58F0" w:rsidR="00F236B2" w:rsidRPr="00F236B2" w:rsidRDefault="00F236B2" w:rsidP="00F236B2">
      <w:pPr>
        <w:jc w:val="both"/>
        <w:rPr>
          <w:rFonts w:ascii="Verdana" w:hAnsi="Verdana"/>
        </w:rPr>
      </w:pPr>
      <w:r w:rsidRPr="00F236B2">
        <w:rPr>
          <w:rFonts w:ascii="Verdana" w:hAnsi="Verdana"/>
        </w:rPr>
        <w:t>Se acude ante el Juez de Familia [1] cuando existe disparidad de criterios entre quienes deben otorgar la autorización, es decir, cuando uno de los padres no concede el permiso.</w:t>
      </w:r>
    </w:p>
    <w:p w14:paraId="5EACF235" w14:textId="6656C833" w:rsidR="00F236B2" w:rsidRPr="00F236B2" w:rsidRDefault="00F236B2" w:rsidP="00F236B2">
      <w:pPr>
        <w:jc w:val="both"/>
        <w:rPr>
          <w:rFonts w:ascii="Verdana" w:hAnsi="Verdana"/>
        </w:rPr>
      </w:pPr>
      <w:r w:rsidRPr="00F236B2">
        <w:rPr>
          <w:rFonts w:ascii="Verdana" w:hAnsi="Verdana"/>
        </w:rPr>
        <w:t>Esta solicitud se tramita a través de un proceso verbal sumario, previsto en el artículo 390 del Código General del Proceso, y es ésta autoridad judicial quien definirá sobre la procedencia o no de otorgar el permiso de salida del país, de acuerdo a lo previsto en el artículo 44[2] de la Constitución Política, teniendo en cuenta los derechos fundamentales a la vida, a la integridad física, a la salud y a la seguridad social, a una alimentación equilibrada, a su nombre y nacionalidad, a tener una familia y no ser separados de ella, al cuidado y amor, a la educación y la cultura, la recreación, a la libre expresión de su opinión y al desarrollo armónico e integral.</w:t>
      </w:r>
    </w:p>
    <w:p w14:paraId="1DAF434D" w14:textId="2A4B44A4" w:rsidR="00F236B2" w:rsidRPr="00F236B2" w:rsidRDefault="00F236B2" w:rsidP="00F236B2">
      <w:pPr>
        <w:jc w:val="both"/>
        <w:rPr>
          <w:rFonts w:ascii="Verdana" w:hAnsi="Verdana"/>
        </w:rPr>
      </w:pPr>
      <w:r w:rsidRPr="00F236B2">
        <w:rPr>
          <w:rFonts w:ascii="Verdana" w:hAnsi="Verdana"/>
        </w:rPr>
        <w:t>2.4. El término del permiso de salida del país.</w:t>
      </w:r>
    </w:p>
    <w:p w14:paraId="4000A3ED" w14:textId="24950193" w:rsidR="00F236B2" w:rsidRPr="00F236B2" w:rsidRDefault="00F236B2" w:rsidP="00F236B2">
      <w:pPr>
        <w:jc w:val="both"/>
        <w:rPr>
          <w:rFonts w:ascii="Verdana" w:hAnsi="Verdana"/>
        </w:rPr>
      </w:pPr>
      <w:r w:rsidRPr="00F236B2">
        <w:rPr>
          <w:rFonts w:ascii="Verdana" w:hAnsi="Verdana"/>
        </w:rPr>
        <w:lastRenderedPageBreak/>
        <w:t>Es importante señalar que la ley no establece un término de permanencia para los menores de edad que salgan fuera del país, pues el otorgamiento de dicho plazo es exclusivo de los padres, o sí es del caso del Defensor de Familia o el Juez de Familia, atendiendo a las circunstancias particulares de cada caso, como por ejemplo la temporada de vacaciones, un asunto médico o su cambio de residencia. Téngase en cuenta que en el numeral segundo del artículo 110 de la Ley 1098 de 2006 modificada por la Ley 1878 de 2018, se dice claramente que la solicitud deberá señalar los hechos en que se funda y el tiempo de permanencia del niño, niña o adolescente en el exterior o si éste es indefinido, acompañada del registro civil de nacimiento y de las pruebas que se pretenden hacer valer.</w:t>
      </w:r>
    </w:p>
    <w:p w14:paraId="006A4139" w14:textId="036A2E83" w:rsidR="00F236B2" w:rsidRPr="00F236B2" w:rsidRDefault="00F236B2" w:rsidP="00F236B2">
      <w:pPr>
        <w:jc w:val="both"/>
        <w:rPr>
          <w:rFonts w:ascii="Verdana" w:hAnsi="Verdana"/>
        </w:rPr>
      </w:pPr>
      <w:r w:rsidRPr="00F236B2">
        <w:rPr>
          <w:rFonts w:ascii="Verdana" w:hAnsi="Verdana"/>
        </w:rPr>
        <w:t>Ahora bien, de acuerdo a la precitada norma, la autorización de salida del país de un menor de edad otorgada por el Defensor de Familia, tiene una vigencia de 60 días hábiles contados a partir de su ejecutoria, es decir que dicho término hace referencia a la vigencia del citado &lt;sic&gt; exterior.</w:t>
      </w:r>
    </w:p>
    <w:p w14:paraId="5F40D689" w14:textId="1B86FD5B" w:rsidR="00F236B2" w:rsidRPr="00F236B2" w:rsidRDefault="00F236B2" w:rsidP="00F236B2">
      <w:pPr>
        <w:jc w:val="both"/>
        <w:rPr>
          <w:rFonts w:ascii="Verdana" w:hAnsi="Verdana"/>
        </w:rPr>
      </w:pPr>
      <w:r w:rsidRPr="00F236B2">
        <w:rPr>
          <w:rFonts w:ascii="Verdana" w:hAnsi="Verdana"/>
        </w:rPr>
        <w:t>Sobre este asunto, la Corte Constitucional, en un trámite judicial de permiso de salida del país, indicó que:</w:t>
      </w:r>
    </w:p>
    <w:p w14:paraId="406BD8F5" w14:textId="24B25484" w:rsidR="00F236B2" w:rsidRPr="00F236B2" w:rsidRDefault="00F236B2" w:rsidP="00F236B2">
      <w:pPr>
        <w:jc w:val="both"/>
        <w:rPr>
          <w:rFonts w:ascii="Verdana" w:hAnsi="Verdana"/>
        </w:rPr>
      </w:pPr>
      <w:r w:rsidRPr="00F236B2">
        <w:rPr>
          <w:rFonts w:ascii="Verdana" w:hAnsi="Verdana"/>
        </w:rPr>
        <w:t>“...Sin embargo, el funcionario judicial, llegado el momento de dictar sentencia, no podía fijar un término de vigencia para el permiso otorgado, toda vez que (i) las circunstancias particulares del caso no conducían a esa limitación; (</w:t>
      </w:r>
      <w:proofErr w:type="spellStart"/>
      <w:r w:rsidRPr="00F236B2">
        <w:rPr>
          <w:rFonts w:ascii="Verdana" w:hAnsi="Verdana"/>
        </w:rPr>
        <w:t>ii</w:t>
      </w:r>
      <w:proofErr w:type="spellEnd"/>
      <w:r w:rsidRPr="00F236B2">
        <w:rPr>
          <w:rFonts w:ascii="Verdana" w:hAnsi="Verdana"/>
        </w:rPr>
        <w:t>) las normas que regulan los procesos verbales sumarios no señalan plazos para conceder los permisos de salida del país, ya que éstos se otorgarán por el tiempo solicitado dependiendo de las circunstancias propias del caso, y finalmente (</w:t>
      </w:r>
      <w:proofErr w:type="spellStart"/>
      <w:r w:rsidRPr="00F236B2">
        <w:rPr>
          <w:rFonts w:ascii="Verdana" w:hAnsi="Verdana"/>
        </w:rPr>
        <w:t>iii</w:t>
      </w:r>
      <w:proofErr w:type="spellEnd"/>
      <w:r w:rsidRPr="00F236B2">
        <w:rPr>
          <w:rFonts w:ascii="Verdana" w:hAnsi="Verdana"/>
        </w:rPr>
        <w:t>) el artículo 110 del Código de la Infancia y Adolescencia, se reitera, no era aplicable.</w:t>
      </w:r>
    </w:p>
    <w:p w14:paraId="33BB8C3E" w14:textId="6861183A" w:rsidR="00F236B2" w:rsidRPr="00F236B2" w:rsidRDefault="00F236B2" w:rsidP="00F236B2">
      <w:pPr>
        <w:jc w:val="both"/>
        <w:rPr>
          <w:rFonts w:ascii="Verdana" w:hAnsi="Verdana"/>
        </w:rPr>
      </w:pPr>
      <w:r w:rsidRPr="00F236B2">
        <w:rPr>
          <w:rFonts w:ascii="Verdana" w:hAnsi="Verdana"/>
        </w:rPr>
        <w:t>Aún en gracia de discusión, de aceptarse la procedencia del artículo 110 ya citado, la aplicación del término de 60 días hábiles para conceder el permiso de salida de Jesús Andrés configura un defecto sustantivo por interpretación, toda vez que, para esta Sala, el juez accionado le otorgó a la norma un sentido y alcance que no tenía.</w:t>
      </w:r>
    </w:p>
    <w:p w14:paraId="44B5FA79" w14:textId="6FEB65D3" w:rsidR="00F236B2" w:rsidRPr="00F236B2" w:rsidRDefault="00F236B2" w:rsidP="00F236B2">
      <w:pPr>
        <w:jc w:val="both"/>
        <w:rPr>
          <w:rFonts w:ascii="Verdana" w:hAnsi="Verdana"/>
        </w:rPr>
      </w:pPr>
      <w:r w:rsidRPr="00F236B2">
        <w:rPr>
          <w:rFonts w:ascii="Verdana" w:hAnsi="Verdana"/>
        </w:rPr>
        <w:t>En lo pertinente, el artículo dispone:</w:t>
      </w:r>
    </w:p>
    <w:p w14:paraId="6235D05D" w14:textId="34AE3A0D" w:rsidR="00F236B2" w:rsidRPr="00F236B2" w:rsidRDefault="00F236B2" w:rsidP="00F236B2">
      <w:pPr>
        <w:jc w:val="both"/>
        <w:rPr>
          <w:rFonts w:ascii="Verdana" w:hAnsi="Verdana"/>
        </w:rPr>
      </w:pPr>
      <w:r w:rsidRPr="00F236B2">
        <w:rPr>
          <w:rFonts w:ascii="Verdana" w:hAnsi="Verdana"/>
        </w:rPr>
        <w:t>"(...) En firme la resolución que concede el permiso, el Defensor de Familia remitirá copia de ella al Ministerio de Relaciones Exteriores y a la División de Extranjería del Departamento Administrativo de Seguridad. El permiso tendrá vigencia por sesenta días hábiles contados a partir de su ejecutoria. (...)" (Subraya fuera de texto)</w:t>
      </w:r>
    </w:p>
    <w:p w14:paraId="7868B40C" w14:textId="1AF5DBDE" w:rsidR="00F236B2" w:rsidRPr="00F236B2" w:rsidRDefault="00F236B2" w:rsidP="00F236B2">
      <w:pPr>
        <w:jc w:val="both"/>
        <w:rPr>
          <w:rFonts w:ascii="Verdana" w:hAnsi="Verdana"/>
        </w:rPr>
      </w:pPr>
      <w:r w:rsidRPr="00F236B2">
        <w:rPr>
          <w:rFonts w:ascii="Verdana" w:hAnsi="Verdana"/>
        </w:rPr>
        <w:t>Del aparte transcrito se advierte que el término señalado hace referencia a la vigencia de la autorización otorgada por el defensor de familia y no al tiempo de duración del permiso concedido. Lo anterior, por cuanto la norma es clara al señalar, en el numeral segundo, que en la solicitud se debe indicar el tiempo de permanencia del niño en el exterior y los motivos para solicitar el permiso.</w:t>
      </w:r>
    </w:p>
    <w:p w14:paraId="43DB61F5" w14:textId="650090A3" w:rsidR="00F236B2" w:rsidRPr="00F236B2" w:rsidRDefault="00F236B2" w:rsidP="00F236B2">
      <w:pPr>
        <w:jc w:val="both"/>
        <w:rPr>
          <w:rFonts w:ascii="Verdana" w:hAnsi="Verdana"/>
        </w:rPr>
      </w:pPr>
      <w:r w:rsidRPr="00F236B2">
        <w:rPr>
          <w:rFonts w:ascii="Verdana" w:hAnsi="Verdana"/>
        </w:rPr>
        <w:lastRenderedPageBreak/>
        <w:t xml:space="preserve">De manera que, si en la solicitud se indica que el niño va a residir en el exterior, no tiene sentido alguno conceder un permiso por un tiempo limitado o en el peor de los casos, negar la salida, salvo </w:t>
      </w:r>
      <w:proofErr w:type="gramStart"/>
      <w:r w:rsidRPr="00F236B2">
        <w:rPr>
          <w:rFonts w:ascii="Verdana" w:hAnsi="Verdana"/>
        </w:rPr>
        <w:t>que</w:t>
      </w:r>
      <w:proofErr w:type="gramEnd"/>
      <w:r w:rsidRPr="00F236B2">
        <w:rPr>
          <w:rFonts w:ascii="Verdana" w:hAnsi="Verdana"/>
        </w:rPr>
        <w:t xml:space="preserve"> de la evaluación de las circunstancias particulares del caso, el juez encuentre que con el cambio de residencia se pone en riesgo al niño.”</w:t>
      </w:r>
    </w:p>
    <w:p w14:paraId="74B845A5" w14:textId="61B9B7DF" w:rsidR="00F236B2" w:rsidRPr="00F236B2" w:rsidRDefault="00F236B2" w:rsidP="00F236B2">
      <w:pPr>
        <w:jc w:val="both"/>
        <w:rPr>
          <w:rFonts w:ascii="Verdana" w:hAnsi="Verdana"/>
        </w:rPr>
      </w:pPr>
      <w:r w:rsidRPr="00F236B2">
        <w:rPr>
          <w:rFonts w:ascii="Verdana" w:hAnsi="Verdana"/>
        </w:rPr>
        <w:t xml:space="preserve">Así las cosas, el Defensor de Familia de acuerdo a la solicitud del permiso de salida del país que le presenten, deberá evaluar en cada caso la pertinencia de dicha salida, de acuerdo a las pruebas que se alleguen con la solicitud, y si se trata de un permiso indefinido, deberá probarse la necesidad del mismo, aclarando nuevamente que </w:t>
      </w:r>
      <w:proofErr w:type="gramStart"/>
      <w:r w:rsidRPr="00F236B2">
        <w:rPr>
          <w:rFonts w:ascii="Verdana" w:hAnsi="Verdana"/>
        </w:rPr>
        <w:t>éste</w:t>
      </w:r>
      <w:proofErr w:type="gramEnd"/>
      <w:r w:rsidRPr="00F236B2">
        <w:rPr>
          <w:rFonts w:ascii="Verdana" w:hAnsi="Verdana"/>
        </w:rPr>
        <w:t xml:space="preserve"> trámite debe estar enmarcado en las circunstancias previstas en el artículo 110 de la Ley 1098 de 2006.</w:t>
      </w:r>
    </w:p>
    <w:p w14:paraId="3C83764B" w14:textId="2CCFCD1D" w:rsidR="00F236B2" w:rsidRPr="00F236B2" w:rsidRDefault="00F236B2" w:rsidP="00F236B2">
      <w:pPr>
        <w:jc w:val="both"/>
        <w:rPr>
          <w:rFonts w:ascii="Verdana" w:hAnsi="Verdana"/>
        </w:rPr>
      </w:pPr>
      <w:r w:rsidRPr="00F236B2">
        <w:rPr>
          <w:rFonts w:ascii="Verdana" w:hAnsi="Verdana"/>
        </w:rPr>
        <w:t>2.5. El caso en concreto</w:t>
      </w:r>
    </w:p>
    <w:p w14:paraId="22733473" w14:textId="3AFCA8FA" w:rsidR="00F236B2" w:rsidRPr="00F236B2" w:rsidRDefault="00F236B2" w:rsidP="00F236B2">
      <w:pPr>
        <w:jc w:val="both"/>
        <w:rPr>
          <w:rFonts w:ascii="Verdana" w:hAnsi="Verdana"/>
        </w:rPr>
      </w:pPr>
      <w:r w:rsidRPr="00F236B2">
        <w:rPr>
          <w:rFonts w:ascii="Verdana" w:hAnsi="Verdana"/>
        </w:rPr>
        <w:t>El consultante pregunta si el permiso de salida del país para un menor de edad debe contener específicamente la ciudad de destino o se puede otorgar de manera general para cualquier lugar de destino.</w:t>
      </w:r>
    </w:p>
    <w:p w14:paraId="4F2AF50C" w14:textId="09EB57B0" w:rsidR="00F236B2" w:rsidRPr="00F236B2" w:rsidRDefault="00F236B2" w:rsidP="00F236B2">
      <w:pPr>
        <w:jc w:val="both"/>
        <w:rPr>
          <w:rFonts w:ascii="Verdana" w:hAnsi="Verdana"/>
        </w:rPr>
      </w:pPr>
      <w:r w:rsidRPr="00F236B2">
        <w:rPr>
          <w:rFonts w:ascii="Verdana" w:hAnsi="Verdana"/>
        </w:rPr>
        <w:t>Al respecto, debe señalarse que el artículo 110 de la Ley 1098 de 2006 modificado por la Ley 1878 de 2018, indica sin lugar a equívocos o interpretaciones, que el permiso que se otorga debe indicar el lugar de destino. Así las cosas, como mínimo es necesario especificar el país a donde se dirige el menor de edad, y si el padre o madre que otorga el permiso así lo quiere, puede inclusive especificar la ciudad o el estado donde se encontrará el niño, niña o adolescente dentro del país al cual se autoriza el viaje.</w:t>
      </w:r>
    </w:p>
    <w:p w14:paraId="48D6A7FB" w14:textId="248FBEC0" w:rsidR="00F236B2" w:rsidRPr="00F236B2" w:rsidRDefault="00F236B2" w:rsidP="00F236B2">
      <w:pPr>
        <w:jc w:val="both"/>
        <w:rPr>
          <w:rFonts w:ascii="Verdana" w:hAnsi="Verdana"/>
        </w:rPr>
      </w:pPr>
      <w:r w:rsidRPr="00F236B2">
        <w:rPr>
          <w:rFonts w:ascii="Verdana" w:hAnsi="Verdana"/>
        </w:rPr>
        <w:t>Sobre este asunto. Migración Colombia en la Guía de Control Migratorio de Niños, Niñas y Adolescentes, remite a un modelo de permiso de salida del país, en el que los padres indicarán el lugar de destino, bien sea País o Ciudad al que se dirige el menor de edad.</w:t>
      </w:r>
    </w:p>
    <w:p w14:paraId="3D1D6F23" w14:textId="39958DFD" w:rsidR="00F236B2" w:rsidRPr="00F236B2" w:rsidRDefault="00F236B2" w:rsidP="00F236B2">
      <w:pPr>
        <w:jc w:val="both"/>
        <w:rPr>
          <w:rFonts w:ascii="Verdana" w:hAnsi="Verdana"/>
        </w:rPr>
      </w:pPr>
      <w:r w:rsidRPr="00F236B2">
        <w:rPr>
          <w:rFonts w:ascii="Verdana" w:hAnsi="Verdana"/>
        </w:rPr>
        <w:t>Así mismo, se indica en la guía que:</w:t>
      </w:r>
    </w:p>
    <w:p w14:paraId="26CD09D9" w14:textId="3974EC44" w:rsidR="00F236B2" w:rsidRPr="00F236B2" w:rsidRDefault="00F236B2" w:rsidP="00F236B2">
      <w:pPr>
        <w:jc w:val="both"/>
        <w:rPr>
          <w:rFonts w:ascii="Verdana" w:hAnsi="Verdana"/>
        </w:rPr>
      </w:pPr>
      <w:r w:rsidRPr="00F236B2">
        <w:rPr>
          <w:rFonts w:ascii="Verdana" w:hAnsi="Verdana"/>
        </w:rPr>
        <w:t>“Con relación al país destino que sea allí estipulado, no podrá autorizarse salida si este no corresponde con et vuelo que se pretenda realizar, ya sea como primer destino o destino final.</w:t>
      </w:r>
    </w:p>
    <w:p w14:paraId="41E6A9CC" w14:textId="5598BFDF" w:rsidR="00F236B2" w:rsidRPr="00F236B2" w:rsidRDefault="00F236B2" w:rsidP="00F236B2">
      <w:pPr>
        <w:jc w:val="both"/>
        <w:rPr>
          <w:rFonts w:ascii="Verdana" w:hAnsi="Verdana"/>
        </w:rPr>
      </w:pPr>
      <w:r w:rsidRPr="00F236B2">
        <w:rPr>
          <w:rFonts w:ascii="Verdana" w:hAnsi="Verdana"/>
        </w:rPr>
        <w:t>En el evento que et trayecto del vuelo del NNA autorizado, implique una escala técnica, el oficial de migración podrá solicitar como medida adicional el tiquete para verificar el destino final, teniendo en cuenta que el permiso de salida especifica esta información".</w:t>
      </w:r>
    </w:p>
    <w:p w14:paraId="0C654431" w14:textId="6005BFAD" w:rsidR="00F236B2" w:rsidRPr="00F236B2" w:rsidRDefault="00F236B2" w:rsidP="00F236B2">
      <w:pPr>
        <w:jc w:val="both"/>
        <w:rPr>
          <w:rFonts w:ascii="Verdana" w:hAnsi="Verdana"/>
        </w:rPr>
      </w:pPr>
      <w:r w:rsidRPr="00F236B2">
        <w:rPr>
          <w:rFonts w:ascii="Verdana" w:hAnsi="Verdana"/>
        </w:rPr>
        <w:t>Por último, debe destacarse que la Ley señala expresamente la necesidad de indicar el lugar de destino, luego no es procedente un permiso de salida del país de un menor de edad para viajar a cualquier país sin especificar dónde se encontrará.</w:t>
      </w:r>
    </w:p>
    <w:p w14:paraId="28D6F484" w14:textId="57973EBE" w:rsidR="00F236B2" w:rsidRPr="00F236B2" w:rsidRDefault="00F236B2" w:rsidP="00F236B2">
      <w:pPr>
        <w:jc w:val="both"/>
        <w:rPr>
          <w:rFonts w:ascii="Verdana" w:hAnsi="Verdana"/>
        </w:rPr>
      </w:pPr>
      <w:r w:rsidRPr="00F236B2">
        <w:rPr>
          <w:rFonts w:ascii="Verdana" w:hAnsi="Verdana"/>
        </w:rPr>
        <w:lastRenderedPageBreak/>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tinción asignada a la Oficina Asesora Jurídica de mantener la unidad doctrinaría e impartir las directrices jurídicas necesarias para el desarrollo de las funciones del Instituto, de conformidad con los numerales 4, 8 y 20 del artículo 6 del Decreto 987 de 2012.</w:t>
      </w:r>
    </w:p>
    <w:p w14:paraId="17CD885C" w14:textId="604ED244" w:rsidR="00F236B2" w:rsidRPr="00F236B2" w:rsidRDefault="00F236B2" w:rsidP="00F236B2">
      <w:pPr>
        <w:jc w:val="both"/>
        <w:rPr>
          <w:rFonts w:ascii="Verdana" w:hAnsi="Verdana"/>
        </w:rPr>
      </w:pPr>
      <w:r w:rsidRPr="00F236B2">
        <w:rPr>
          <w:rFonts w:ascii="Verdana" w:hAnsi="Verdana"/>
        </w:rPr>
        <w:t>Cordialmente,</w:t>
      </w:r>
    </w:p>
    <w:p w14:paraId="48A4D5BA" w14:textId="490F8E13" w:rsidR="00F236B2" w:rsidRPr="00F236B2" w:rsidRDefault="00F236B2" w:rsidP="00F236B2">
      <w:pPr>
        <w:jc w:val="center"/>
        <w:rPr>
          <w:rFonts w:ascii="Verdana" w:hAnsi="Verdana"/>
          <w:b/>
          <w:bCs/>
        </w:rPr>
      </w:pPr>
      <w:r w:rsidRPr="00F236B2">
        <w:rPr>
          <w:rFonts w:ascii="Verdana" w:hAnsi="Verdana"/>
          <w:b/>
          <w:bCs/>
        </w:rPr>
        <w:t>LUZ KARIME FERNANDEZ CASTILLO</w:t>
      </w:r>
    </w:p>
    <w:p w14:paraId="76A8111D" w14:textId="1B76790C" w:rsidR="00F236B2" w:rsidRPr="00F236B2" w:rsidRDefault="00F236B2" w:rsidP="00F236B2">
      <w:pPr>
        <w:jc w:val="center"/>
        <w:rPr>
          <w:rFonts w:ascii="Verdana" w:hAnsi="Verdana"/>
        </w:rPr>
      </w:pPr>
      <w:r w:rsidRPr="00F236B2">
        <w:rPr>
          <w:rFonts w:ascii="Verdana" w:hAnsi="Verdana"/>
        </w:rPr>
        <w:t>JEFE OFICINA ASESORA JURÍDICA</w:t>
      </w:r>
    </w:p>
    <w:p w14:paraId="28A58FDB" w14:textId="77777777" w:rsidR="00F236B2" w:rsidRPr="00F236B2" w:rsidRDefault="00F236B2" w:rsidP="00F236B2">
      <w:pPr>
        <w:jc w:val="both"/>
        <w:rPr>
          <w:rFonts w:ascii="Verdana" w:hAnsi="Verdana"/>
        </w:rPr>
      </w:pPr>
    </w:p>
    <w:p w14:paraId="13B1AE41" w14:textId="1F4D26CF" w:rsidR="00F236B2" w:rsidRPr="00F236B2" w:rsidRDefault="00F236B2" w:rsidP="00F236B2">
      <w:pPr>
        <w:jc w:val="both"/>
        <w:rPr>
          <w:rFonts w:ascii="Verdana" w:hAnsi="Verdana"/>
          <w:b/>
          <w:bCs/>
        </w:rPr>
      </w:pPr>
      <w:r w:rsidRPr="00F236B2">
        <w:rPr>
          <w:rFonts w:ascii="Verdana" w:hAnsi="Verdana"/>
          <w:b/>
          <w:bCs/>
        </w:rPr>
        <w:t>Notas De Pie De Página.</w:t>
      </w:r>
    </w:p>
    <w:p w14:paraId="3BD57BF6" w14:textId="6DD69A9A" w:rsidR="00F236B2" w:rsidRPr="00F236B2" w:rsidRDefault="00F236B2" w:rsidP="00F236B2">
      <w:pPr>
        <w:jc w:val="both"/>
        <w:rPr>
          <w:rFonts w:ascii="Verdana" w:hAnsi="Verdana"/>
        </w:rPr>
      </w:pPr>
      <w:r w:rsidRPr="00F236B2">
        <w:rPr>
          <w:rFonts w:ascii="Verdana" w:hAnsi="Verdana"/>
        </w:rPr>
        <w:t>1. Artículo 21, numeral 6. De los permisos a menores de edad para salir del país, cuando haya desacuerdo al respecto entre sus representantes legales o entre estos y quienes defienden la custodia y cuidado personal.</w:t>
      </w:r>
    </w:p>
    <w:p w14:paraId="372E22C6" w14:textId="5CF60A1E" w:rsidR="00F236B2" w:rsidRPr="00F236B2" w:rsidRDefault="00F236B2" w:rsidP="00F236B2">
      <w:pPr>
        <w:jc w:val="both"/>
        <w:rPr>
          <w:rFonts w:ascii="Verdana" w:hAnsi="Verdana"/>
        </w:rPr>
      </w:pPr>
      <w:r w:rsidRPr="00F236B2">
        <w:rPr>
          <w:rFonts w:ascii="Verdana" w:hAnsi="Verdana"/>
        </w:rPr>
        <w:t>2. Constitución Política. 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da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89966A8" w14:textId="65EF0A9F" w:rsidR="00F236B2" w:rsidRPr="00F236B2" w:rsidRDefault="00F236B2" w:rsidP="00F236B2">
      <w:pPr>
        <w:jc w:val="both"/>
        <w:rPr>
          <w:rFonts w:ascii="Verdana" w:hAnsi="Verdana"/>
        </w:rPr>
      </w:pPr>
      <w:r w:rsidRPr="00F236B2">
        <w:rPr>
          <w:rFonts w:ascii="Verdana" w:hAnsi="Verdana"/>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26B875B3" w14:textId="0003FA33" w:rsidR="00F236B2" w:rsidRPr="00F236B2" w:rsidRDefault="00F236B2" w:rsidP="00F236B2">
      <w:pPr>
        <w:jc w:val="both"/>
        <w:rPr>
          <w:rFonts w:ascii="Verdana" w:hAnsi="Verdana"/>
        </w:rPr>
      </w:pPr>
      <w:r w:rsidRPr="00F236B2">
        <w:rPr>
          <w:rFonts w:ascii="Verdana" w:hAnsi="Verdana"/>
        </w:rPr>
        <w:t>Los derechos de los niños prevalecen sobre los derechos de los demás.</w:t>
      </w:r>
    </w:p>
    <w:sectPr w:rsidR="00F236B2" w:rsidRPr="00F23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B2"/>
    <w:rsid w:val="000B4793"/>
    <w:rsid w:val="00F23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1AA6"/>
  <w15:chartTrackingRefBased/>
  <w15:docId w15:val="{8D4A875B-56E8-4940-B690-338BDC45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28623-22B6-413E-A3C3-8DEC8C805BAD}"/>
</file>

<file path=customXml/itemProps2.xml><?xml version="1.0" encoding="utf-8"?>
<ds:datastoreItem xmlns:ds="http://schemas.openxmlformats.org/officeDocument/2006/customXml" ds:itemID="{61E38794-E70E-42EF-878D-8F0DC48E051B}"/>
</file>

<file path=customXml/itemProps3.xml><?xml version="1.0" encoding="utf-8"?>
<ds:datastoreItem xmlns:ds="http://schemas.openxmlformats.org/officeDocument/2006/customXml" ds:itemID="{6E30F782-B38C-4077-9A84-644E079AD395}"/>
</file>

<file path=docProps/app.xml><?xml version="1.0" encoding="utf-8"?>
<Properties xmlns="http://schemas.openxmlformats.org/officeDocument/2006/extended-properties" xmlns:vt="http://schemas.openxmlformats.org/officeDocument/2006/docPropsVTypes">
  <Template>Normal</Template>
  <TotalTime>4</TotalTime>
  <Pages>6</Pages>
  <Words>2259</Words>
  <Characters>12430</Characters>
  <Application>Microsoft Office Word</Application>
  <DocSecurity>0</DocSecurity>
  <Lines>103</Lines>
  <Paragraphs>29</Paragraphs>
  <ScaleCrop>false</ScaleCrop>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2026-04-28T19:03:00Z</dcterms:created>
  <dcterms:modified xsi:type="dcterms:W3CDTF">2026-04-28T19:07:00Z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