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D8D0" w14:textId="77777777" w:rsidR="008E0AF9" w:rsidRPr="00A17BD4" w:rsidRDefault="008E0AF9" w:rsidP="00BC0E59">
      <w:pPr>
        <w:spacing w:after="0" w:line="240" w:lineRule="auto"/>
        <w:jc w:val="right"/>
        <w:rPr>
          <w:rFonts w:ascii="Verdana" w:hAnsi="Verdana"/>
          <w:lang w:val="es-CO"/>
        </w:rPr>
      </w:pPr>
    </w:p>
    <w:p w14:paraId="3B150F3A" w14:textId="77777777" w:rsidR="007964A2" w:rsidRDefault="007964A2" w:rsidP="00A17BD4">
      <w:pPr>
        <w:widowControl w:val="0"/>
        <w:autoSpaceDE w:val="0"/>
        <w:autoSpaceDN w:val="0"/>
        <w:adjustRightInd w:val="0"/>
        <w:spacing w:after="0" w:line="240" w:lineRule="auto"/>
        <w:jc w:val="both"/>
        <w:rPr>
          <w:rFonts w:ascii="Verdana" w:hAnsi="Verdana" w:cs="Arial"/>
          <w:b/>
          <w:lang w:val="pt-PT"/>
        </w:rPr>
      </w:pPr>
    </w:p>
    <w:p w14:paraId="0D7E870B" w14:textId="281EB751" w:rsidR="00D575F0" w:rsidRDefault="00D575F0" w:rsidP="00D575F0">
      <w:pPr>
        <w:widowControl w:val="0"/>
        <w:autoSpaceDE w:val="0"/>
        <w:autoSpaceDN w:val="0"/>
        <w:adjustRightInd w:val="0"/>
        <w:spacing w:after="0" w:line="240" w:lineRule="auto"/>
        <w:jc w:val="center"/>
        <w:rPr>
          <w:rFonts w:ascii="Verdana" w:hAnsi="Verdana" w:cs="Arial"/>
          <w:b/>
          <w:lang w:val="pt-PT"/>
        </w:rPr>
      </w:pPr>
      <w:r>
        <w:rPr>
          <w:rFonts w:ascii="Verdana" w:hAnsi="Verdana" w:cs="Arial"/>
          <w:b/>
          <w:lang w:val="pt-PT"/>
        </w:rPr>
        <w:t>CONCEPTO No. 4 DE 2024</w:t>
      </w:r>
    </w:p>
    <w:p w14:paraId="5CB5941C" w14:textId="77777777" w:rsidR="00D575F0" w:rsidRDefault="00D575F0" w:rsidP="00D575F0">
      <w:pPr>
        <w:widowControl w:val="0"/>
        <w:autoSpaceDE w:val="0"/>
        <w:autoSpaceDN w:val="0"/>
        <w:adjustRightInd w:val="0"/>
        <w:spacing w:after="0" w:line="240" w:lineRule="auto"/>
        <w:jc w:val="center"/>
        <w:rPr>
          <w:rFonts w:ascii="Verdana" w:hAnsi="Verdana" w:cs="Arial"/>
          <w:b/>
          <w:lang w:val="pt-PT"/>
        </w:rPr>
      </w:pPr>
    </w:p>
    <w:p w14:paraId="3EF55C94" w14:textId="3254CAB0" w:rsidR="00D575F0" w:rsidRPr="00D575F0" w:rsidRDefault="00D575F0" w:rsidP="00D575F0">
      <w:pPr>
        <w:widowControl w:val="0"/>
        <w:autoSpaceDE w:val="0"/>
        <w:autoSpaceDN w:val="0"/>
        <w:adjustRightInd w:val="0"/>
        <w:spacing w:after="0" w:line="240" w:lineRule="auto"/>
        <w:jc w:val="center"/>
        <w:rPr>
          <w:rFonts w:ascii="Verdana" w:hAnsi="Verdana" w:cs="Arial"/>
          <w:bCs/>
          <w:lang w:val="es-CO"/>
        </w:rPr>
      </w:pPr>
      <w:r w:rsidRPr="6E2CECAB">
        <w:rPr>
          <w:rFonts w:ascii="Verdana" w:hAnsi="Verdana" w:cs="Arial"/>
          <w:lang w:val="es-CO"/>
        </w:rPr>
        <w:t>(9 de mayo)</w:t>
      </w:r>
    </w:p>
    <w:p w14:paraId="626D605E" w14:textId="0A4ED911" w:rsidR="6E2CECAB" w:rsidRDefault="6E2CECAB" w:rsidP="6E2CECAB">
      <w:pPr>
        <w:widowControl w:val="0"/>
        <w:spacing w:after="0" w:line="240" w:lineRule="auto"/>
        <w:jc w:val="center"/>
        <w:rPr>
          <w:rFonts w:ascii="Verdana" w:hAnsi="Verdana" w:cs="Arial"/>
          <w:lang w:val="es-CO"/>
        </w:rPr>
      </w:pPr>
    </w:p>
    <w:p w14:paraId="56BECF53" w14:textId="750AF97B" w:rsidR="74DD9C2B" w:rsidRDefault="74DD9C2B" w:rsidP="6E2CECAB">
      <w:pPr>
        <w:widowControl w:val="0"/>
        <w:spacing w:after="0" w:line="240" w:lineRule="auto"/>
        <w:jc w:val="center"/>
        <w:rPr>
          <w:rFonts w:ascii="Verdana" w:eastAsia="Verdana" w:hAnsi="Verdana" w:cs="Verdana"/>
          <w:lang w:val="es-CO"/>
        </w:rPr>
      </w:pPr>
      <w:r w:rsidRPr="6E2CECAB">
        <w:rPr>
          <w:rFonts w:ascii="Verdana" w:eastAsia="Verdana" w:hAnsi="Verdana" w:cs="Verdana"/>
          <w:b/>
          <w:bCs/>
          <w:color w:val="000000" w:themeColor="text1"/>
          <w:lang w:val="es-CO"/>
        </w:rPr>
        <w:t>INSTITUTO COLOMBIANO DE BIENESTAR FAMILIAR</w:t>
      </w:r>
    </w:p>
    <w:p w14:paraId="3A3FE0ED" w14:textId="77777777" w:rsidR="00D575F0" w:rsidRPr="00D575F0" w:rsidRDefault="00D575F0" w:rsidP="00D575F0">
      <w:pPr>
        <w:widowControl w:val="0"/>
        <w:autoSpaceDE w:val="0"/>
        <w:autoSpaceDN w:val="0"/>
        <w:adjustRightInd w:val="0"/>
        <w:spacing w:after="0" w:line="240" w:lineRule="auto"/>
        <w:jc w:val="center"/>
        <w:rPr>
          <w:rFonts w:ascii="Verdana" w:eastAsia="Times New Roman" w:hAnsi="Verdana" w:cs="Arial"/>
          <w:b/>
          <w:spacing w:val="-3"/>
          <w:lang w:val="es-CO" w:eastAsia="es-ES"/>
        </w:rPr>
      </w:pPr>
    </w:p>
    <w:p w14:paraId="659EF233" w14:textId="77777777" w:rsidR="00DF539A" w:rsidRPr="00A17BD4" w:rsidRDefault="007964A2" w:rsidP="00A17BD4">
      <w:pPr>
        <w:widowControl w:val="0"/>
        <w:tabs>
          <w:tab w:val="left" w:pos="709"/>
          <w:tab w:val="left" w:pos="1418"/>
          <w:tab w:val="left" w:pos="2127"/>
          <w:tab w:val="left" w:pos="2836"/>
          <w:tab w:val="left" w:pos="3545"/>
          <w:tab w:val="left" w:pos="8085"/>
        </w:tabs>
        <w:autoSpaceDE w:val="0"/>
        <w:autoSpaceDN w:val="0"/>
        <w:adjustRightInd w:val="0"/>
        <w:spacing w:after="0" w:line="240" w:lineRule="auto"/>
        <w:jc w:val="both"/>
        <w:rPr>
          <w:rFonts w:ascii="Verdana" w:hAnsi="Verdana" w:cs="Arial"/>
          <w:lang w:val="es-CO"/>
        </w:rPr>
      </w:pPr>
      <w:r w:rsidRPr="00A17BD4">
        <w:rPr>
          <w:rFonts w:ascii="Verdana" w:eastAsia="Times New Roman" w:hAnsi="Verdana" w:cs="Arial"/>
          <w:b/>
          <w:spacing w:val="-3"/>
          <w:lang w:val="es-CO" w:eastAsia="es-ES"/>
        </w:rPr>
        <w:t xml:space="preserve">Para: </w:t>
      </w:r>
      <w:r w:rsidRPr="00A17BD4">
        <w:rPr>
          <w:rFonts w:ascii="Verdana" w:eastAsia="Times New Roman" w:hAnsi="Verdana" w:cs="Arial"/>
          <w:b/>
          <w:spacing w:val="-3"/>
          <w:lang w:val="es-CO" w:eastAsia="es-ES"/>
        </w:rPr>
        <w:tab/>
      </w:r>
      <w:r w:rsidR="00DF539A" w:rsidRPr="00A17BD4">
        <w:rPr>
          <w:rFonts w:ascii="Verdana" w:hAnsi="Verdana" w:cs="Arial"/>
          <w:b/>
          <w:bCs/>
          <w:lang w:val="es-CO"/>
        </w:rPr>
        <w:t>MARÍA MÓNICA MARTÍNEZ MARTÍNEZ</w:t>
      </w:r>
      <w:r w:rsidR="00DF539A" w:rsidRPr="00A17BD4">
        <w:rPr>
          <w:rFonts w:ascii="Verdana" w:hAnsi="Verdana" w:cs="Arial"/>
          <w:lang w:val="es-CO"/>
        </w:rPr>
        <w:t xml:space="preserve"> </w:t>
      </w:r>
      <w:r w:rsidR="00DF539A" w:rsidRPr="00A17BD4">
        <w:rPr>
          <w:rFonts w:ascii="Verdana" w:hAnsi="Verdana" w:cs="Arial"/>
          <w:lang w:val="es-CO"/>
        </w:rPr>
        <w:tab/>
      </w:r>
    </w:p>
    <w:p w14:paraId="1DBE8391" w14:textId="77777777" w:rsidR="00DF539A" w:rsidRPr="00A17BD4" w:rsidRDefault="00DF539A" w:rsidP="00A17BD4">
      <w:pPr>
        <w:keepNext/>
        <w:widowControl w:val="0"/>
        <w:autoSpaceDE w:val="0"/>
        <w:autoSpaceDN w:val="0"/>
        <w:spacing w:after="0" w:line="240" w:lineRule="auto"/>
        <w:jc w:val="both"/>
        <w:outlineLvl w:val="3"/>
        <w:rPr>
          <w:rFonts w:ascii="Verdana" w:hAnsi="Verdana" w:cs="Arial"/>
          <w:lang w:val="es-CO"/>
        </w:rPr>
      </w:pPr>
      <w:r w:rsidRPr="00A17BD4">
        <w:rPr>
          <w:rFonts w:ascii="Verdana" w:eastAsia="Times New Roman" w:hAnsi="Verdana" w:cs="Arial"/>
          <w:spacing w:val="-3"/>
          <w:lang w:val="es-CO" w:eastAsia="es-ES"/>
        </w:rPr>
        <w:tab/>
      </w:r>
      <w:r w:rsidRPr="00A17BD4">
        <w:rPr>
          <w:rFonts w:ascii="Verdana" w:eastAsia="Times New Roman" w:hAnsi="Verdana" w:cs="Arial"/>
          <w:spacing w:val="-3"/>
          <w:lang w:val="es-CO" w:eastAsia="es-ES"/>
        </w:rPr>
        <w:tab/>
        <w:t>Directora – Dirección de Primera Infancia</w:t>
      </w:r>
      <w:r w:rsidRPr="00A17BD4">
        <w:rPr>
          <w:rFonts w:ascii="Verdana" w:hAnsi="Verdana" w:cs="Arial"/>
          <w:lang w:val="es-CO"/>
        </w:rPr>
        <w:t xml:space="preserve"> </w:t>
      </w:r>
    </w:p>
    <w:p w14:paraId="30CA20E0" w14:textId="3FA4C355" w:rsidR="00DF539A" w:rsidRPr="00A17BD4" w:rsidRDefault="00DF539A" w:rsidP="00A17BD4">
      <w:pPr>
        <w:keepNext/>
        <w:widowControl w:val="0"/>
        <w:autoSpaceDE w:val="0"/>
        <w:autoSpaceDN w:val="0"/>
        <w:spacing w:after="0" w:line="240" w:lineRule="auto"/>
        <w:jc w:val="both"/>
        <w:outlineLvl w:val="3"/>
        <w:rPr>
          <w:rFonts w:ascii="Verdana" w:hAnsi="Verdana" w:cs="Arial"/>
          <w:lang w:val="es-CO"/>
        </w:rPr>
      </w:pPr>
      <w:r w:rsidRPr="00A17BD4">
        <w:rPr>
          <w:rFonts w:ascii="Verdana" w:hAnsi="Verdana" w:cs="Arial"/>
          <w:lang w:val="es-CO"/>
        </w:rPr>
        <w:tab/>
      </w:r>
      <w:r w:rsidRPr="00A17BD4">
        <w:rPr>
          <w:rFonts w:ascii="Verdana" w:hAnsi="Verdana" w:cs="Arial"/>
          <w:lang w:val="es-CO"/>
        </w:rPr>
        <w:tab/>
      </w:r>
    </w:p>
    <w:p w14:paraId="555C0AFD" w14:textId="77777777" w:rsidR="00DF539A" w:rsidRPr="00A17BD4" w:rsidRDefault="00DF539A" w:rsidP="00A17BD4">
      <w:pPr>
        <w:keepNext/>
        <w:widowControl w:val="0"/>
        <w:autoSpaceDE w:val="0"/>
        <w:autoSpaceDN w:val="0"/>
        <w:spacing w:after="0" w:line="240" w:lineRule="auto"/>
        <w:jc w:val="both"/>
        <w:outlineLvl w:val="3"/>
        <w:rPr>
          <w:rFonts w:ascii="Verdana" w:hAnsi="Verdana" w:cs="Arial"/>
          <w:lang w:val="es-CO"/>
        </w:rPr>
      </w:pPr>
      <w:r w:rsidRPr="00A17BD4">
        <w:rPr>
          <w:rFonts w:ascii="Verdana" w:hAnsi="Verdana" w:cs="Arial"/>
          <w:lang w:val="es-CO"/>
        </w:rPr>
        <w:t xml:space="preserve">                    </w:t>
      </w:r>
    </w:p>
    <w:p w14:paraId="471E6F0A" w14:textId="77777777" w:rsidR="00DF539A" w:rsidRPr="00A17BD4" w:rsidRDefault="00DF539A" w:rsidP="00A17BD4">
      <w:pPr>
        <w:spacing w:after="0" w:line="240" w:lineRule="auto"/>
        <w:jc w:val="both"/>
        <w:rPr>
          <w:rFonts w:ascii="Verdana" w:hAnsi="Verdana" w:cs="Arial"/>
          <w:b/>
          <w:bCs/>
          <w:lang w:val="es-CO"/>
        </w:rPr>
      </w:pPr>
      <w:r w:rsidRPr="00A17BD4">
        <w:rPr>
          <w:rFonts w:ascii="Verdana" w:hAnsi="Verdana" w:cs="Arial"/>
          <w:lang w:val="es-CO"/>
        </w:rPr>
        <w:tab/>
      </w:r>
      <w:r w:rsidRPr="00A17BD4">
        <w:rPr>
          <w:rFonts w:ascii="Verdana" w:hAnsi="Verdana" w:cs="Arial"/>
          <w:lang w:val="es-CO"/>
        </w:rPr>
        <w:tab/>
      </w:r>
      <w:r w:rsidRPr="00A17BD4">
        <w:rPr>
          <w:rFonts w:ascii="Verdana" w:hAnsi="Verdana" w:cs="Arial"/>
          <w:b/>
          <w:bCs/>
          <w:lang w:val="es-CO"/>
        </w:rPr>
        <w:t xml:space="preserve">JAIME RICARDO SAAVEDRA PATARROYO </w:t>
      </w:r>
    </w:p>
    <w:p w14:paraId="7596B862" w14:textId="77777777" w:rsidR="00DF539A" w:rsidRPr="00A17BD4" w:rsidRDefault="00DF539A" w:rsidP="00A17BD4">
      <w:pPr>
        <w:spacing w:after="0" w:line="240" w:lineRule="auto"/>
        <w:jc w:val="both"/>
        <w:rPr>
          <w:rFonts w:ascii="Verdana" w:hAnsi="Verdana" w:cs="Arial"/>
          <w:lang w:val="es-CO"/>
        </w:rPr>
      </w:pPr>
      <w:r w:rsidRPr="00A17BD4">
        <w:rPr>
          <w:rFonts w:ascii="Verdana" w:hAnsi="Verdana" w:cs="Arial"/>
          <w:lang w:val="es-CO"/>
        </w:rPr>
        <w:tab/>
      </w:r>
      <w:r w:rsidRPr="00A17BD4">
        <w:rPr>
          <w:rFonts w:ascii="Verdana" w:hAnsi="Verdana" w:cs="Arial"/>
          <w:lang w:val="es-CO"/>
        </w:rPr>
        <w:tab/>
        <w:t xml:space="preserve">Director – Dirección de Gestión Humana </w:t>
      </w:r>
    </w:p>
    <w:p w14:paraId="322C7B11" w14:textId="2EE6688D" w:rsidR="00DF539A" w:rsidRPr="00A17BD4" w:rsidRDefault="00DF539A" w:rsidP="00A17BD4">
      <w:pPr>
        <w:spacing w:after="0" w:line="240" w:lineRule="auto"/>
        <w:jc w:val="both"/>
        <w:rPr>
          <w:rFonts w:ascii="Verdana" w:hAnsi="Verdana" w:cs="Arial"/>
          <w:lang w:val="es-CO"/>
        </w:rPr>
      </w:pPr>
      <w:r w:rsidRPr="00A17BD4">
        <w:rPr>
          <w:rFonts w:ascii="Verdana" w:hAnsi="Verdana" w:cs="Arial"/>
          <w:lang w:val="es-CO"/>
        </w:rPr>
        <w:tab/>
      </w:r>
      <w:r w:rsidRPr="00A17BD4">
        <w:rPr>
          <w:rFonts w:ascii="Verdana" w:hAnsi="Verdana" w:cs="Arial"/>
          <w:lang w:val="es-CO"/>
        </w:rPr>
        <w:tab/>
        <w:t xml:space="preserve"> </w:t>
      </w:r>
    </w:p>
    <w:p w14:paraId="72F30D35" w14:textId="77777777" w:rsidR="007964A2" w:rsidRPr="00A17BD4" w:rsidRDefault="007964A2" w:rsidP="00A17BD4">
      <w:pPr>
        <w:spacing w:after="0" w:line="240" w:lineRule="auto"/>
        <w:jc w:val="both"/>
        <w:rPr>
          <w:rFonts w:ascii="Verdana" w:hAnsi="Verdana" w:cs="Arial"/>
          <w:lang w:val="es-CO"/>
        </w:rPr>
      </w:pPr>
    </w:p>
    <w:p w14:paraId="286CBC96" w14:textId="77777777" w:rsidR="00D575F0" w:rsidRPr="00D575F0" w:rsidRDefault="007964A2" w:rsidP="00D575F0">
      <w:pPr>
        <w:spacing w:after="0" w:line="240" w:lineRule="auto"/>
        <w:jc w:val="both"/>
        <w:rPr>
          <w:rFonts w:ascii="Verdana" w:hAnsi="Verdana"/>
          <w:lang w:val="es-CO"/>
        </w:rPr>
      </w:pPr>
      <w:r w:rsidRPr="00A17BD4">
        <w:rPr>
          <w:rFonts w:ascii="Verdana" w:hAnsi="Verdana" w:cs="Arial"/>
          <w:b/>
          <w:lang w:val="es-CO"/>
        </w:rPr>
        <w:t>Asunto:</w:t>
      </w:r>
      <w:r w:rsidRPr="00A17BD4">
        <w:rPr>
          <w:rFonts w:ascii="Verdana" w:hAnsi="Verdana" w:cs="Arial"/>
          <w:b/>
          <w:lang w:val="es-CO"/>
        </w:rPr>
        <w:tab/>
      </w:r>
      <w:r w:rsidR="00D575F0" w:rsidRPr="00D575F0">
        <w:rPr>
          <w:rFonts w:ascii="Verdana" w:hAnsi="Verdana"/>
          <w:lang w:val="es-CO"/>
        </w:rPr>
        <w:t>Concepto jurídico solicitado en virtud de la mesa de</w:t>
      </w:r>
    </w:p>
    <w:p w14:paraId="714E9CD1" w14:textId="6090B0A0" w:rsidR="007964A2" w:rsidRPr="00D575F0" w:rsidRDefault="00D575F0" w:rsidP="00D575F0">
      <w:pPr>
        <w:spacing w:after="0" w:line="240" w:lineRule="auto"/>
        <w:jc w:val="both"/>
        <w:rPr>
          <w:rFonts w:ascii="Verdana" w:hAnsi="Verdana"/>
          <w:lang w:val="es-CO"/>
        </w:rPr>
      </w:pPr>
      <w:r w:rsidRPr="00D575F0">
        <w:rPr>
          <w:rFonts w:ascii="Verdana" w:hAnsi="Verdana"/>
          <w:lang w:val="es-CO"/>
        </w:rPr>
        <w:t xml:space="preserve">trabajo DAFP – ICBF del 17 de abril de 2024. </w:t>
      </w:r>
    </w:p>
    <w:p w14:paraId="637FC01D" w14:textId="77777777" w:rsidR="00D575F0" w:rsidRPr="00A17BD4" w:rsidRDefault="00D575F0" w:rsidP="00D575F0">
      <w:pPr>
        <w:spacing w:after="0" w:line="240" w:lineRule="auto"/>
        <w:jc w:val="both"/>
        <w:rPr>
          <w:rFonts w:ascii="Verdana" w:hAnsi="Verdana"/>
          <w:lang w:val="es-CO"/>
        </w:rPr>
      </w:pPr>
    </w:p>
    <w:p w14:paraId="12593CD2" w14:textId="77777777" w:rsidR="007964A2" w:rsidRPr="00A17BD4" w:rsidRDefault="007964A2" w:rsidP="00A17BD4">
      <w:pPr>
        <w:spacing w:after="0" w:line="240" w:lineRule="auto"/>
        <w:jc w:val="both"/>
        <w:rPr>
          <w:rFonts w:ascii="Verdana" w:hAnsi="Verdana" w:cs="Arial"/>
          <w:b/>
          <w:lang w:val="es-CO"/>
        </w:rPr>
      </w:pPr>
    </w:p>
    <w:p w14:paraId="19B8A251" w14:textId="77777777" w:rsidR="00DF539A" w:rsidRPr="00A17BD4" w:rsidRDefault="00DF539A" w:rsidP="00A17BD4">
      <w:pPr>
        <w:spacing w:after="0" w:line="240" w:lineRule="auto"/>
        <w:jc w:val="both"/>
        <w:rPr>
          <w:rFonts w:ascii="Verdana" w:hAnsi="Verdana" w:cs="Arial"/>
          <w:bCs/>
          <w:lang w:val="es-CO"/>
        </w:rPr>
      </w:pPr>
      <w:r w:rsidRPr="00A17BD4">
        <w:rPr>
          <w:rFonts w:ascii="Verdana" w:hAnsi="Verdana" w:cs="Arial"/>
          <w:bCs/>
          <w:lang w:val="es-CO"/>
        </w:rPr>
        <w:t xml:space="preserve">Respetados directivos: </w:t>
      </w:r>
    </w:p>
    <w:p w14:paraId="5B37B0AE" w14:textId="77777777" w:rsidR="00DF539A" w:rsidRPr="00A17BD4" w:rsidRDefault="00DF539A" w:rsidP="00A17BD4">
      <w:pPr>
        <w:spacing w:after="0" w:line="240" w:lineRule="auto"/>
        <w:jc w:val="both"/>
        <w:rPr>
          <w:rFonts w:ascii="Verdana" w:hAnsi="Verdana" w:cs="Arial"/>
          <w:bCs/>
          <w:lang w:val="es-CO"/>
        </w:rPr>
      </w:pPr>
    </w:p>
    <w:p w14:paraId="113F1622" w14:textId="3743F5D1" w:rsidR="00DF539A" w:rsidRPr="00A17BD4" w:rsidRDefault="00DF539A" w:rsidP="00A17BD4">
      <w:pPr>
        <w:spacing w:after="0" w:line="240" w:lineRule="auto"/>
        <w:jc w:val="both"/>
        <w:rPr>
          <w:rFonts w:ascii="Verdana" w:hAnsi="Verdana" w:cs="Arial"/>
          <w:lang w:val="es-CO"/>
        </w:rPr>
      </w:pPr>
      <w:r w:rsidRPr="00A17BD4">
        <w:rPr>
          <w:rFonts w:ascii="Verdana" w:hAnsi="Verdana" w:cs="Arial"/>
          <w:lang w:val="es-CO"/>
        </w:rPr>
        <w:t xml:space="preserve">La Oficina Asesora Jurídica, de conformidad con lo solicitado en la mesa de trabajo del pasado 17 de abril de 2024 realizada entre el Instituto Colombiano de Bienestar Familiar y el Departamento Administrativo de la Función Pública, en la cual se requirió análisis jurídico para brindar respuesta a los siguientes interrogantes: </w:t>
      </w:r>
    </w:p>
    <w:p w14:paraId="7F0DDE27" w14:textId="77777777" w:rsidR="00DF539A" w:rsidRPr="00A17BD4" w:rsidRDefault="00DF539A" w:rsidP="00A17BD4">
      <w:pPr>
        <w:spacing w:after="0" w:line="240" w:lineRule="auto"/>
        <w:jc w:val="both"/>
        <w:rPr>
          <w:rFonts w:ascii="Verdana" w:hAnsi="Verdana" w:cs="Arial"/>
          <w:lang w:val="es-CO"/>
        </w:rPr>
      </w:pPr>
    </w:p>
    <w:p w14:paraId="1ECAD779" w14:textId="038601C0" w:rsidR="00DF539A" w:rsidRPr="00A17BD4" w:rsidRDefault="00DF539A" w:rsidP="00A17BD4">
      <w:pPr>
        <w:numPr>
          <w:ilvl w:val="0"/>
          <w:numId w:val="1"/>
        </w:numPr>
        <w:shd w:val="clear" w:color="auto" w:fill="FFFFFF"/>
        <w:spacing w:after="0" w:line="240" w:lineRule="auto"/>
        <w:jc w:val="both"/>
        <w:textAlignment w:val="baseline"/>
        <w:rPr>
          <w:rFonts w:ascii="Verdana" w:eastAsia="Times New Roman" w:hAnsi="Verdana" w:cs="Arial"/>
          <w:i/>
          <w:iCs/>
          <w:lang w:val="es-CO" w:eastAsia="es-CO"/>
        </w:rPr>
      </w:pPr>
      <w:r w:rsidRPr="00A17BD4">
        <w:rPr>
          <w:rFonts w:ascii="Verdana" w:eastAsia="Times New Roman" w:hAnsi="Verdana" w:cs="Arial"/>
          <w:i/>
          <w:iCs/>
          <w:lang w:val="es-CO" w:eastAsia="es-CO"/>
        </w:rPr>
        <w:t>Análisis jurídico sobre cuál es la vigencia de la prohibición para que las madres comunitarias hoy funjan como servidoras públicas, de acuerdo con lo establecido en el artículo 36 de la Ley 1607 de 2012, el decreto 289 de 2014 y el artículo 2.2.1.6.5.3 del decreto 1072 de 2015</w:t>
      </w:r>
      <w:r w:rsidR="000031DE">
        <w:rPr>
          <w:rFonts w:ascii="Verdana" w:eastAsia="Times New Roman" w:hAnsi="Verdana" w:cs="Arial"/>
          <w:i/>
          <w:iCs/>
          <w:lang w:val="es-CO" w:eastAsia="es-CO"/>
        </w:rPr>
        <w:t>.</w:t>
      </w:r>
    </w:p>
    <w:p w14:paraId="66B8EEDB" w14:textId="5BA96F90" w:rsidR="00DF539A" w:rsidRPr="00A17BD4" w:rsidRDefault="00DF539A" w:rsidP="00A17BD4">
      <w:pPr>
        <w:numPr>
          <w:ilvl w:val="0"/>
          <w:numId w:val="1"/>
        </w:numPr>
        <w:shd w:val="clear" w:color="auto" w:fill="FFFFFF"/>
        <w:spacing w:after="0" w:line="240" w:lineRule="auto"/>
        <w:jc w:val="both"/>
        <w:rPr>
          <w:rFonts w:ascii="Verdana" w:eastAsia="Times New Roman" w:hAnsi="Verdana" w:cs="Arial"/>
          <w:i/>
          <w:iCs/>
          <w:lang w:val="es-CO" w:eastAsia="es-CO"/>
        </w:rPr>
      </w:pPr>
      <w:r w:rsidRPr="00A17BD4">
        <w:rPr>
          <w:rFonts w:ascii="Verdana" w:eastAsia="Times New Roman" w:hAnsi="Verdana" w:cs="Arial"/>
          <w:i/>
          <w:iCs/>
          <w:bdr w:val="none" w:sz="0" w:space="0" w:color="auto" w:frame="1"/>
          <w:lang w:val="es-CO" w:eastAsia="es-CO"/>
        </w:rPr>
        <w:t>Si hay una prohibición para que las madres comunitarias sean servidoras públicas, cual es el mecanismo jurídico para materializar su vinculación con el estado, a luz de los artículos 82 y 137 del PND.</w:t>
      </w:r>
    </w:p>
    <w:p w14:paraId="5FB046B6" w14:textId="180136FD" w:rsidR="00DF539A" w:rsidRPr="00A17BD4" w:rsidRDefault="00DF539A" w:rsidP="00A17BD4">
      <w:pPr>
        <w:numPr>
          <w:ilvl w:val="0"/>
          <w:numId w:val="1"/>
        </w:numPr>
        <w:shd w:val="clear" w:color="auto" w:fill="FFFFFF"/>
        <w:spacing w:after="0" w:line="240" w:lineRule="auto"/>
        <w:jc w:val="both"/>
        <w:rPr>
          <w:rFonts w:ascii="Verdana" w:eastAsia="Times New Roman" w:hAnsi="Verdana" w:cs="Arial"/>
          <w:i/>
          <w:iCs/>
          <w:lang w:val="es-CO" w:eastAsia="es-CO"/>
        </w:rPr>
      </w:pPr>
      <w:r w:rsidRPr="00A17BD4">
        <w:rPr>
          <w:rFonts w:ascii="Verdana" w:eastAsia="Times New Roman" w:hAnsi="Verdana" w:cs="Arial"/>
          <w:i/>
          <w:iCs/>
          <w:bdr w:val="none" w:sz="0" w:space="0" w:color="auto" w:frame="1"/>
          <w:lang w:val="es-CO" w:eastAsia="es-CO"/>
        </w:rPr>
        <w:t>¿Cuáles son los riesgos de que existan dos modalidades de vinculación de las madres coexistiendo de forma simultánea?</w:t>
      </w:r>
    </w:p>
    <w:p w14:paraId="08959753" w14:textId="46FDD2DB" w:rsidR="00DF539A" w:rsidRPr="00A17BD4" w:rsidRDefault="00DF539A" w:rsidP="00A17BD4">
      <w:pPr>
        <w:numPr>
          <w:ilvl w:val="0"/>
          <w:numId w:val="1"/>
        </w:numPr>
        <w:shd w:val="clear" w:color="auto" w:fill="FFFFFF"/>
        <w:spacing w:after="0" w:line="240" w:lineRule="auto"/>
        <w:jc w:val="both"/>
        <w:rPr>
          <w:rFonts w:ascii="Verdana" w:eastAsia="Times New Roman" w:hAnsi="Verdana" w:cs="Arial"/>
          <w:i/>
          <w:iCs/>
          <w:lang w:val="es-CO" w:eastAsia="es-CO"/>
        </w:rPr>
      </w:pPr>
      <w:r w:rsidRPr="00A17BD4">
        <w:rPr>
          <w:rFonts w:ascii="Verdana" w:eastAsia="Times New Roman" w:hAnsi="Verdana" w:cs="Arial"/>
          <w:i/>
          <w:iCs/>
          <w:bdr w:val="none" w:sz="0" w:space="0" w:color="auto" w:frame="1"/>
          <w:lang w:val="es-CO" w:eastAsia="es-CO"/>
        </w:rPr>
        <w:t>¿Es viable reglamentar una modalidad de trabajo para las madres comunitarias, creando un capítulo especial en el Decreto 1083 de 2015, con base en lo establecido en el artículo 82 del PND? (otras modalidades de acceso al empleo público), Diferencia entre régimen laboral y modalidad de trabajo y facultades para reglamentar)</w:t>
      </w:r>
      <w:r w:rsidR="000031DE">
        <w:rPr>
          <w:rFonts w:ascii="Verdana" w:eastAsia="Times New Roman" w:hAnsi="Verdana" w:cs="Arial"/>
          <w:i/>
          <w:iCs/>
          <w:bdr w:val="none" w:sz="0" w:space="0" w:color="auto" w:frame="1"/>
          <w:lang w:val="es-CO" w:eastAsia="es-CO"/>
        </w:rPr>
        <w:t>.</w:t>
      </w:r>
    </w:p>
    <w:p w14:paraId="6DDB1182" w14:textId="77777777" w:rsidR="00DF539A" w:rsidRPr="00A17BD4" w:rsidRDefault="00DF539A" w:rsidP="00A17BD4">
      <w:pPr>
        <w:numPr>
          <w:ilvl w:val="0"/>
          <w:numId w:val="1"/>
        </w:numPr>
        <w:shd w:val="clear" w:color="auto" w:fill="FFFFFF"/>
        <w:spacing w:after="0" w:line="240" w:lineRule="auto"/>
        <w:jc w:val="both"/>
        <w:rPr>
          <w:rFonts w:ascii="Verdana" w:eastAsia="Times New Roman" w:hAnsi="Verdana" w:cs="Arial"/>
          <w:i/>
          <w:iCs/>
          <w:lang w:val="es-CO" w:eastAsia="es-CO"/>
        </w:rPr>
      </w:pPr>
      <w:r w:rsidRPr="00A17BD4">
        <w:rPr>
          <w:rFonts w:ascii="Verdana" w:eastAsia="Times New Roman" w:hAnsi="Verdana" w:cs="Arial"/>
          <w:i/>
          <w:iCs/>
          <w:bdr w:val="none" w:sz="0" w:space="0" w:color="auto" w:frame="1"/>
          <w:lang w:val="es-CO" w:eastAsia="es-CO"/>
        </w:rPr>
        <w:t>¿Hoy las madres reciben algún componente de la canasta de forma directa para temas como servicios públicos o mantenimiento?</w:t>
      </w:r>
    </w:p>
    <w:p w14:paraId="083B9793" w14:textId="3F50E367" w:rsidR="00DF539A" w:rsidRPr="00A17BD4" w:rsidRDefault="00DF539A" w:rsidP="00A17BD4">
      <w:pPr>
        <w:numPr>
          <w:ilvl w:val="0"/>
          <w:numId w:val="1"/>
        </w:numPr>
        <w:shd w:val="clear" w:color="auto" w:fill="FFFFFF"/>
        <w:spacing w:after="0" w:line="240" w:lineRule="auto"/>
        <w:jc w:val="both"/>
        <w:rPr>
          <w:rFonts w:ascii="Verdana" w:eastAsia="Times New Roman" w:hAnsi="Verdana" w:cs="Arial"/>
          <w:i/>
          <w:iCs/>
          <w:lang w:val="es-CO" w:eastAsia="es-CO"/>
        </w:rPr>
      </w:pPr>
      <w:r w:rsidRPr="00A17BD4">
        <w:rPr>
          <w:rFonts w:ascii="Verdana" w:eastAsia="Times New Roman" w:hAnsi="Verdana" w:cs="Arial"/>
          <w:i/>
          <w:iCs/>
          <w:bdr w:val="none" w:sz="0" w:space="0" w:color="auto" w:frame="1"/>
          <w:lang w:val="es-CO" w:eastAsia="es-CO"/>
        </w:rPr>
        <w:t>¿Cuál es el daño antijurídico de no reconocer el auxilio para la prestación del servicio del concepto del 13 de septiembre de 2023? - ICBF</w:t>
      </w:r>
    </w:p>
    <w:p w14:paraId="4F51E211" w14:textId="77777777" w:rsidR="00DF539A" w:rsidRPr="00A17BD4" w:rsidRDefault="00DF539A" w:rsidP="00A17BD4">
      <w:pPr>
        <w:spacing w:after="0" w:line="240" w:lineRule="auto"/>
        <w:jc w:val="both"/>
        <w:rPr>
          <w:rFonts w:ascii="Verdana" w:hAnsi="Verdana" w:cs="Arial"/>
          <w:lang w:val="es-CO"/>
        </w:rPr>
      </w:pPr>
    </w:p>
    <w:p w14:paraId="047F081A" w14:textId="47889C38" w:rsidR="007964A2" w:rsidRPr="00A17BD4" w:rsidRDefault="00DF539A" w:rsidP="00A17BD4">
      <w:pPr>
        <w:spacing w:after="0" w:line="240" w:lineRule="auto"/>
        <w:jc w:val="both"/>
        <w:rPr>
          <w:rFonts w:ascii="Verdana" w:hAnsi="Verdana" w:cs="Arial"/>
          <w:bCs/>
          <w:lang w:val="es-CO"/>
        </w:rPr>
      </w:pPr>
      <w:r w:rsidRPr="00A17BD4">
        <w:rPr>
          <w:rFonts w:ascii="Verdana" w:hAnsi="Verdana" w:cs="Arial"/>
          <w:lang w:val="es-CO"/>
        </w:rPr>
        <w:lastRenderedPageBreak/>
        <w:t>De manera atenta y de conformidad con lo previsto en los artículos 26 del Código Civil, Ley 1755 de 2015, y el artículo 6, numeral 4, del Decreto 987 de 2012 s</w:t>
      </w:r>
      <w:r w:rsidRPr="00A17BD4">
        <w:rPr>
          <w:rFonts w:ascii="Verdana" w:hAnsi="Verdana" w:cs="Arial"/>
          <w:bCs/>
          <w:lang w:val="es-CO"/>
        </w:rPr>
        <w:t xml:space="preserve">e permite emitir concepto en los siguientes términos: </w:t>
      </w:r>
    </w:p>
    <w:p w14:paraId="0131A6C5" w14:textId="77777777" w:rsidR="007964A2" w:rsidRPr="00A17BD4" w:rsidRDefault="007964A2" w:rsidP="00A17BD4">
      <w:pPr>
        <w:spacing w:after="0" w:line="240" w:lineRule="auto"/>
        <w:jc w:val="both"/>
        <w:rPr>
          <w:rFonts w:ascii="Verdana" w:hAnsi="Verdana" w:cs="Arial"/>
          <w:b/>
          <w:lang w:val="es-CO"/>
        </w:rPr>
      </w:pPr>
    </w:p>
    <w:p w14:paraId="64604125" w14:textId="3AE481EC" w:rsidR="00957D62" w:rsidRPr="00A17BD4" w:rsidRDefault="00957D62" w:rsidP="00A17BD4">
      <w:pPr>
        <w:spacing w:after="0" w:line="240" w:lineRule="auto"/>
        <w:jc w:val="both"/>
        <w:rPr>
          <w:rFonts w:ascii="Verdana" w:hAnsi="Verdana" w:cs="Arial"/>
          <w:b/>
          <w:lang w:val="es-CO"/>
        </w:rPr>
      </w:pPr>
      <w:r w:rsidRPr="00A17BD4">
        <w:rPr>
          <w:rFonts w:ascii="Verdana" w:hAnsi="Verdana" w:cs="Arial"/>
          <w:b/>
          <w:lang w:val="es-CO"/>
        </w:rPr>
        <w:t>Pregunta problema: ¿</w:t>
      </w:r>
      <w:r w:rsidRPr="00A17BD4">
        <w:rPr>
          <w:rFonts w:ascii="Verdana" w:eastAsia="Times New Roman" w:hAnsi="Verdana" w:cs="Arial"/>
          <w:b/>
          <w:i/>
          <w:iCs/>
          <w:lang w:val="es-CO" w:eastAsia="es-CO"/>
        </w:rPr>
        <w:t>cuál es la vigencia de la prohibición para que las madres comunitarias hoy funjan como servidoras públicas, de acuerdo con lo establecido en el artículo 36 de la Ley 1607 de 2012, el decreto 289 de 2014 y el artículo 2.2.1.6.5.3 del decreto 1072 de 2015?</w:t>
      </w:r>
    </w:p>
    <w:p w14:paraId="69B24BB0" w14:textId="77777777" w:rsidR="00957D62" w:rsidRPr="00A17BD4" w:rsidRDefault="00957D62" w:rsidP="00A17BD4">
      <w:pPr>
        <w:spacing w:after="0" w:line="240" w:lineRule="auto"/>
        <w:jc w:val="both"/>
        <w:rPr>
          <w:rFonts w:ascii="Verdana" w:hAnsi="Verdana"/>
          <w:lang w:val="es-CO"/>
        </w:rPr>
      </w:pPr>
    </w:p>
    <w:p w14:paraId="5E225E93" w14:textId="77777777" w:rsidR="00CE24ED" w:rsidRPr="00A17BD4" w:rsidRDefault="00CE24ED" w:rsidP="00A17BD4">
      <w:pPr>
        <w:shd w:val="clear" w:color="auto" w:fill="FFFFFF"/>
        <w:spacing w:after="0" w:line="240" w:lineRule="auto"/>
        <w:jc w:val="both"/>
        <w:rPr>
          <w:rFonts w:ascii="Verdana" w:hAnsi="Verdana"/>
          <w:lang w:val="es-CO"/>
        </w:rPr>
      </w:pPr>
      <w:r w:rsidRPr="00A17BD4">
        <w:rPr>
          <w:rFonts w:ascii="Verdana" w:hAnsi="Verdana"/>
          <w:lang w:val="es-CO"/>
        </w:rPr>
        <w:t xml:space="preserve">Para brindar respuesta al interrogante es preciso analizar la vigencia y el alcance normativo de las citadas normas. </w:t>
      </w:r>
    </w:p>
    <w:p w14:paraId="1288F929" w14:textId="77777777" w:rsidR="00CE24ED" w:rsidRPr="00A17BD4" w:rsidRDefault="00CE24ED" w:rsidP="00A17BD4">
      <w:pPr>
        <w:shd w:val="clear" w:color="auto" w:fill="FFFFFF"/>
        <w:spacing w:after="0" w:line="240" w:lineRule="auto"/>
        <w:jc w:val="both"/>
        <w:rPr>
          <w:rFonts w:ascii="Verdana" w:hAnsi="Verdana"/>
          <w:lang w:val="es-CO"/>
        </w:rPr>
      </w:pPr>
    </w:p>
    <w:p w14:paraId="7DFF354E" w14:textId="1E836668" w:rsidR="00F65207" w:rsidRPr="00A17BD4" w:rsidRDefault="00CE24ED" w:rsidP="00A17BD4">
      <w:pPr>
        <w:shd w:val="clear" w:color="auto" w:fill="FFFFFF"/>
        <w:spacing w:after="0" w:line="240" w:lineRule="auto"/>
        <w:jc w:val="both"/>
        <w:rPr>
          <w:rFonts w:ascii="Verdana" w:hAnsi="Verdana"/>
          <w:lang w:val="es-CO"/>
        </w:rPr>
      </w:pPr>
      <w:r w:rsidRPr="00A17BD4">
        <w:rPr>
          <w:rFonts w:ascii="Verdana" w:hAnsi="Verdana"/>
          <w:lang w:val="es-CO"/>
        </w:rPr>
        <w:t xml:space="preserve">Respecto al </w:t>
      </w:r>
      <w:r w:rsidR="00411CC8" w:rsidRPr="00A17BD4">
        <w:rPr>
          <w:rFonts w:ascii="Verdana" w:hAnsi="Verdana"/>
          <w:lang w:val="es-CO"/>
        </w:rPr>
        <w:t>artículo</w:t>
      </w:r>
      <w:r w:rsidR="00F65207" w:rsidRPr="00A17BD4">
        <w:rPr>
          <w:rFonts w:ascii="Verdana" w:hAnsi="Verdana"/>
          <w:lang w:val="es-CO"/>
        </w:rPr>
        <w:t xml:space="preserve"> 36 de la Ley 1607 de 2012 </w:t>
      </w:r>
      <w:bookmarkStart w:id="0" w:name="36"/>
      <w:r w:rsidRPr="00A17BD4">
        <w:rPr>
          <w:rFonts w:ascii="Verdana" w:hAnsi="Verdana"/>
          <w:lang w:val="es-CO"/>
        </w:rPr>
        <w:t xml:space="preserve">este </w:t>
      </w:r>
      <w:r w:rsidR="004141B6" w:rsidRPr="00A17BD4">
        <w:rPr>
          <w:rFonts w:ascii="Verdana" w:hAnsi="Verdana"/>
          <w:lang w:val="es-CO"/>
        </w:rPr>
        <w:t xml:space="preserve">establece: </w:t>
      </w:r>
    </w:p>
    <w:p w14:paraId="7DBE43D7" w14:textId="77777777" w:rsidR="00F65207" w:rsidRPr="00A17BD4" w:rsidRDefault="00F65207" w:rsidP="00A17BD4">
      <w:pPr>
        <w:shd w:val="clear" w:color="auto" w:fill="FFFFFF"/>
        <w:spacing w:after="0" w:line="240" w:lineRule="auto"/>
        <w:jc w:val="both"/>
        <w:rPr>
          <w:rFonts w:ascii="Verdana" w:hAnsi="Verdana"/>
          <w:i/>
          <w:iCs/>
          <w:lang w:val="es-CO"/>
        </w:rPr>
      </w:pPr>
    </w:p>
    <w:p w14:paraId="2D2FC95B" w14:textId="42ACE447" w:rsidR="00F65207" w:rsidRPr="00A17BD4" w:rsidRDefault="00F65207" w:rsidP="00A17BD4">
      <w:pPr>
        <w:shd w:val="clear" w:color="auto" w:fill="FFFFFF"/>
        <w:spacing w:after="0" w:line="240" w:lineRule="auto"/>
        <w:ind w:left="709"/>
        <w:jc w:val="both"/>
        <w:rPr>
          <w:rFonts w:ascii="Verdana" w:hAnsi="Verdana"/>
          <w:i/>
          <w:iCs/>
          <w:lang w:val="es-CO"/>
        </w:rPr>
      </w:pPr>
      <w:r w:rsidRPr="00A17BD4">
        <w:rPr>
          <w:rFonts w:ascii="Verdana" w:hAnsi="Verdana"/>
          <w:b/>
          <w:bCs/>
          <w:i/>
          <w:iCs/>
          <w:lang w:val="es-CO"/>
        </w:rPr>
        <w:t>ARTÍCULO 36.</w:t>
      </w:r>
      <w:bookmarkEnd w:id="0"/>
      <w:r w:rsidRPr="00A17BD4">
        <w:rPr>
          <w:rFonts w:ascii="Verdana" w:hAnsi="Verdana"/>
          <w:i/>
          <w:iCs/>
          <w:lang w:val="es-CO"/>
        </w:rPr>
        <w:t> Durante el transcurso del año 2013, se otorgará a las Madres Comunitarias y Sustitutas una beca equivalente a un salario mínimo legal mensual vigente. De manera progresiva durante los años 2013, se diseñarán y adoptarán diferentes modalidades de vinculación, en procura de garantizar a todas las madres comunitarias el salario mínimo legal mensual vigente, </w:t>
      </w:r>
      <w:r w:rsidRPr="00A17BD4">
        <w:rPr>
          <w:rFonts w:ascii="Verdana" w:hAnsi="Verdana"/>
          <w:i/>
          <w:iCs/>
          <w:u w:val="single"/>
          <w:lang w:val="es-CO"/>
        </w:rPr>
        <w:t>sin que lo anterior implique otorgarles la calidad de funcionarias públicas</w:t>
      </w:r>
      <w:r w:rsidRPr="00A17BD4">
        <w:rPr>
          <w:rFonts w:ascii="Verdana" w:hAnsi="Verdana"/>
          <w:i/>
          <w:iCs/>
          <w:lang w:val="es-CO"/>
        </w:rPr>
        <w:t>.</w:t>
      </w:r>
    </w:p>
    <w:p w14:paraId="2C29DA50" w14:textId="77777777" w:rsidR="00F65207" w:rsidRPr="00A17BD4" w:rsidRDefault="00F65207" w:rsidP="00A17BD4">
      <w:pPr>
        <w:shd w:val="clear" w:color="auto" w:fill="FFFFFF"/>
        <w:spacing w:after="0" w:line="240" w:lineRule="auto"/>
        <w:ind w:left="709"/>
        <w:jc w:val="both"/>
        <w:rPr>
          <w:rFonts w:ascii="Verdana" w:hAnsi="Verdana"/>
          <w:i/>
          <w:iCs/>
          <w:lang w:val="es-CO"/>
        </w:rPr>
      </w:pPr>
    </w:p>
    <w:p w14:paraId="7270040A" w14:textId="77777777" w:rsidR="004141B6" w:rsidRPr="00A17BD4" w:rsidRDefault="00F65207" w:rsidP="00A17BD4">
      <w:pPr>
        <w:shd w:val="clear" w:color="auto" w:fill="FFFFFF"/>
        <w:spacing w:after="0" w:line="240" w:lineRule="auto"/>
        <w:ind w:left="709"/>
        <w:jc w:val="both"/>
        <w:rPr>
          <w:rFonts w:ascii="Verdana" w:hAnsi="Verdana"/>
          <w:i/>
          <w:iCs/>
          <w:lang w:val="es-CO"/>
        </w:rPr>
      </w:pPr>
      <w:r w:rsidRPr="00A17BD4">
        <w:rPr>
          <w:rFonts w:ascii="Verdana" w:hAnsi="Verdana"/>
          <w:i/>
          <w:iCs/>
          <w:lang w:val="es-CO"/>
        </w:rPr>
        <w:t>La segunda etapa para el reconocimiento del salario mínimo para las madres comunitarias se hará a partir de la vigencia 2014. Durante ese año, todas las Madres Comunitarias estarán formalizadas laboralmente y devengarán un salario mínimo o su equivalente de acuerdo con el tiempo de dedicación al Programa. Las madres sustitutas recibirán una bonificación equivalente al salario mínimo del 2014, proporcional al número de días activos y nivel de ocupación del hogar sustituto durante el mes.</w:t>
      </w:r>
      <w:r w:rsidR="004141B6" w:rsidRPr="00A17BD4">
        <w:rPr>
          <w:rFonts w:ascii="Verdana" w:hAnsi="Verdana"/>
          <w:i/>
          <w:iCs/>
          <w:lang w:val="es-CO"/>
        </w:rPr>
        <w:t xml:space="preserve"> (subrayado fuera de texto) </w:t>
      </w:r>
    </w:p>
    <w:p w14:paraId="6B15BF86" w14:textId="77777777" w:rsidR="004141B6" w:rsidRPr="00A17BD4" w:rsidRDefault="004141B6" w:rsidP="00A17BD4">
      <w:pPr>
        <w:shd w:val="clear" w:color="auto" w:fill="FFFFFF"/>
        <w:spacing w:after="0" w:line="240" w:lineRule="auto"/>
        <w:jc w:val="both"/>
        <w:rPr>
          <w:rFonts w:ascii="Verdana" w:hAnsi="Verdana"/>
          <w:lang w:val="es-CO"/>
        </w:rPr>
      </w:pPr>
    </w:p>
    <w:p w14:paraId="6F987B1A" w14:textId="27CAF83D" w:rsidR="00CE24ED" w:rsidRPr="00A17BD4" w:rsidRDefault="00F5567B" w:rsidP="00A17BD4">
      <w:pPr>
        <w:spacing w:after="0" w:line="240" w:lineRule="auto"/>
        <w:jc w:val="both"/>
        <w:rPr>
          <w:rFonts w:ascii="Verdana" w:hAnsi="Verdana"/>
          <w:lang w:val="es-CO"/>
        </w:rPr>
      </w:pPr>
      <w:r w:rsidRPr="00A17BD4">
        <w:rPr>
          <w:rFonts w:ascii="Verdana" w:hAnsi="Verdana"/>
          <w:lang w:val="es-CO"/>
        </w:rPr>
        <w:t>Referente a la ley 1607 de 2012 y al artículo 36 en particular, es preciso señalar y aclarar que e</w:t>
      </w:r>
      <w:r w:rsidR="00CE24ED" w:rsidRPr="00A17BD4">
        <w:rPr>
          <w:rFonts w:ascii="Verdana" w:hAnsi="Verdana"/>
          <w:lang w:val="es-CO"/>
        </w:rPr>
        <w:t xml:space="preserve">n el año 2012 se </w:t>
      </w:r>
      <w:r w:rsidRPr="00A17BD4">
        <w:rPr>
          <w:rFonts w:ascii="Verdana" w:hAnsi="Verdana"/>
          <w:lang w:val="es-CO"/>
        </w:rPr>
        <w:t xml:space="preserve">emite </w:t>
      </w:r>
      <w:r w:rsidR="00CE24ED" w:rsidRPr="00A17BD4">
        <w:rPr>
          <w:rFonts w:ascii="Verdana" w:hAnsi="Verdana"/>
          <w:lang w:val="es-CO"/>
        </w:rPr>
        <w:t>la Ley 1607 “</w:t>
      </w:r>
      <w:r w:rsidR="00CE24ED" w:rsidRPr="00A17BD4">
        <w:rPr>
          <w:rFonts w:ascii="Verdana" w:hAnsi="Verdana" w:cs="Open Sans"/>
          <w:i/>
          <w:iCs/>
          <w:lang w:val="es-CO"/>
        </w:rPr>
        <w:t>Por la cual se expiden normas en materia tributaria y se dictan otras disposiciones”</w:t>
      </w:r>
      <w:r w:rsidR="00CE24ED" w:rsidRPr="00A17BD4">
        <w:rPr>
          <w:rFonts w:ascii="Verdana" w:hAnsi="Verdana" w:cs="Open Sans"/>
          <w:lang w:val="es-CO"/>
        </w:rPr>
        <w:t xml:space="preserve"> norma a través de la cual se</w:t>
      </w:r>
      <w:r w:rsidR="00CE24ED" w:rsidRPr="00A17BD4">
        <w:rPr>
          <w:rFonts w:ascii="Verdana" w:hAnsi="Verdana"/>
          <w:lang w:val="es-CO"/>
        </w:rPr>
        <w:t xml:space="preserve"> creó el </w:t>
      </w:r>
      <w:r w:rsidR="00CE24ED" w:rsidRPr="00A17BD4">
        <w:rPr>
          <w:rFonts w:ascii="Verdana" w:hAnsi="Verdana"/>
          <w:i/>
          <w:iCs/>
          <w:shd w:val="clear" w:color="auto" w:fill="FFFFFF"/>
          <w:lang w:val="es-CO"/>
        </w:rPr>
        <w:t xml:space="preserve">Impuesto sobre la renta para la equidad (CREE)” </w:t>
      </w:r>
      <w:r w:rsidR="00CE24ED" w:rsidRPr="00A17BD4">
        <w:rPr>
          <w:rFonts w:ascii="Verdana" w:hAnsi="Verdana"/>
          <w:shd w:val="clear" w:color="auto" w:fill="FFFFFF"/>
          <w:lang w:val="es-CO"/>
        </w:rPr>
        <w:t xml:space="preserve">fijando su destinación específica </w:t>
      </w:r>
      <w:r w:rsidR="00CE24ED" w:rsidRPr="00A17BD4">
        <w:rPr>
          <w:rFonts w:ascii="Verdana" w:hAnsi="Verdana"/>
          <w:i/>
          <w:iCs/>
          <w:shd w:val="clear" w:color="auto" w:fill="FFFFFF"/>
          <w:lang w:val="es-CO"/>
        </w:rPr>
        <w:t xml:space="preserve"> </w:t>
      </w:r>
      <w:r w:rsidR="00CE24ED" w:rsidRPr="00A17BD4">
        <w:rPr>
          <w:rFonts w:ascii="Verdana" w:hAnsi="Verdana"/>
          <w:shd w:val="clear" w:color="auto" w:fill="FFFFFF"/>
          <w:lang w:val="es-CO"/>
        </w:rPr>
        <w:t>para </w:t>
      </w:r>
      <w:r w:rsidR="00CE24ED" w:rsidRPr="00A17BD4">
        <w:rPr>
          <w:rFonts w:ascii="Verdana" w:hAnsi="Verdana"/>
          <w:i/>
          <w:iCs/>
          <w:shd w:val="clear" w:color="auto" w:fill="FFFFFF"/>
          <w:lang w:val="es-CO"/>
        </w:rPr>
        <w:t xml:space="preserve">“la financiación de los programas de inversión social orientada prioritariamente a beneficiar a la población usuaria más necesitada, y que estén a cargo del Servicio Nacional de Aprendizaje (SENA) y del Instituto Colombiano de Bienestar Familiar (ICBF), </w:t>
      </w:r>
      <w:r w:rsidR="00CE24ED" w:rsidRPr="00A17BD4">
        <w:rPr>
          <w:rFonts w:ascii="Verdana" w:hAnsi="Verdana"/>
          <w:shd w:val="clear" w:color="auto" w:fill="FFFFFF"/>
          <w:lang w:val="es-CO"/>
        </w:rPr>
        <w:t xml:space="preserve">impuesto que posteriormente queda derogado con la reforma tributaria a partir del año gravable 2017. </w:t>
      </w:r>
    </w:p>
    <w:p w14:paraId="47B78FED" w14:textId="77777777" w:rsidR="00CE24ED" w:rsidRPr="00A17BD4" w:rsidRDefault="00CE24ED" w:rsidP="00A17BD4">
      <w:pPr>
        <w:spacing w:after="0" w:line="240" w:lineRule="auto"/>
        <w:jc w:val="both"/>
        <w:rPr>
          <w:rFonts w:ascii="Verdana" w:hAnsi="Verdana"/>
          <w:lang w:val="es-CO"/>
        </w:rPr>
      </w:pPr>
    </w:p>
    <w:p w14:paraId="7CA5EF24" w14:textId="77777777" w:rsidR="00A84EAD" w:rsidRDefault="00A84EAD" w:rsidP="00A17BD4">
      <w:pPr>
        <w:spacing w:after="0" w:line="240" w:lineRule="auto"/>
        <w:jc w:val="both"/>
        <w:rPr>
          <w:rFonts w:ascii="Verdana" w:hAnsi="Verdana"/>
          <w:shd w:val="clear" w:color="auto" w:fill="FFFFFF"/>
          <w:lang w:val="es-CO"/>
        </w:rPr>
      </w:pPr>
    </w:p>
    <w:p w14:paraId="5A60AC6B" w14:textId="77777777" w:rsidR="00A84EAD" w:rsidRDefault="00A84EAD" w:rsidP="00A17BD4">
      <w:pPr>
        <w:spacing w:after="0" w:line="240" w:lineRule="auto"/>
        <w:jc w:val="both"/>
        <w:rPr>
          <w:rFonts w:ascii="Verdana" w:hAnsi="Verdana"/>
          <w:shd w:val="clear" w:color="auto" w:fill="FFFFFF"/>
          <w:lang w:val="es-CO"/>
        </w:rPr>
      </w:pPr>
    </w:p>
    <w:p w14:paraId="3A284CF6" w14:textId="117E1240" w:rsidR="000031DE" w:rsidRDefault="00CE24ED" w:rsidP="00A17BD4">
      <w:pPr>
        <w:spacing w:after="0" w:line="240" w:lineRule="auto"/>
        <w:jc w:val="both"/>
        <w:rPr>
          <w:rFonts w:ascii="Verdana" w:hAnsi="Verdana"/>
          <w:shd w:val="clear" w:color="auto" w:fill="FFFFFF"/>
          <w:lang w:val="es-CO"/>
        </w:rPr>
      </w:pPr>
      <w:r w:rsidRPr="00A17BD4">
        <w:rPr>
          <w:rFonts w:ascii="Verdana" w:hAnsi="Verdana"/>
          <w:shd w:val="clear" w:color="auto" w:fill="FFFFFF"/>
          <w:lang w:val="es-CO"/>
        </w:rPr>
        <w:t xml:space="preserve">Para el momento de expedición de la Ley 1607 de 2012, el legislador consideró indispensable establecer los sujetos beneficiarios del impuesto CREE, en este </w:t>
      </w:r>
      <w:r w:rsidRPr="00A17BD4">
        <w:rPr>
          <w:rFonts w:ascii="Verdana" w:hAnsi="Verdana"/>
          <w:shd w:val="clear" w:color="auto" w:fill="FFFFFF"/>
          <w:lang w:val="es-CO"/>
        </w:rPr>
        <w:lastRenderedPageBreak/>
        <w:t xml:space="preserve">caso el ICBF, </w:t>
      </w:r>
      <w:r w:rsidR="000031DE">
        <w:rPr>
          <w:rFonts w:ascii="Verdana" w:hAnsi="Verdana"/>
          <w:shd w:val="clear" w:color="auto" w:fill="FFFFFF"/>
          <w:lang w:val="es-CO"/>
        </w:rPr>
        <w:t xml:space="preserve">y adicionalmente </w:t>
      </w:r>
      <w:r w:rsidRPr="00A17BD4">
        <w:rPr>
          <w:rFonts w:ascii="Verdana" w:hAnsi="Verdana"/>
          <w:shd w:val="clear" w:color="auto" w:fill="FFFFFF"/>
          <w:lang w:val="es-CO"/>
        </w:rPr>
        <w:t>prescribir la forma en que la entidad debía ejecutar y gestionar los recursos que se le otorgaban en virtud de dicho tributo, lo que se presenta en el artículo 36 de la Ley 1607 de 2012, en el cual, tal como se señala en la Sentencia C–465 de 2014, se  diseña una política pública que autoriza al Instituto Colombiano de Bienestar Familiar (ICBF) para cubrir una beca de sostenimiento dirigida a las madres comunitarias y sustituta</w:t>
      </w:r>
      <w:r w:rsidR="000031DE">
        <w:rPr>
          <w:rFonts w:ascii="Verdana" w:hAnsi="Verdana"/>
          <w:shd w:val="clear" w:color="auto" w:fill="FFFFFF"/>
          <w:lang w:val="es-CO"/>
        </w:rPr>
        <w:t>s.</w:t>
      </w:r>
    </w:p>
    <w:p w14:paraId="784509FF" w14:textId="77777777" w:rsidR="000031DE" w:rsidRDefault="000031DE" w:rsidP="00A17BD4">
      <w:pPr>
        <w:spacing w:after="0" w:line="240" w:lineRule="auto"/>
        <w:jc w:val="both"/>
        <w:rPr>
          <w:rFonts w:ascii="Verdana" w:hAnsi="Verdana"/>
          <w:shd w:val="clear" w:color="auto" w:fill="FFFFFF"/>
          <w:lang w:val="es-CO"/>
        </w:rPr>
      </w:pPr>
    </w:p>
    <w:p w14:paraId="68195E1F" w14:textId="6EFC1F18" w:rsidR="00CE24ED" w:rsidRPr="00A17BD4" w:rsidRDefault="008A5FF9" w:rsidP="00A17BD4">
      <w:pPr>
        <w:spacing w:after="0" w:line="240" w:lineRule="auto"/>
        <w:jc w:val="both"/>
        <w:rPr>
          <w:rFonts w:ascii="Verdana" w:hAnsi="Verdana"/>
          <w:shd w:val="clear" w:color="auto" w:fill="FFFFFF"/>
          <w:lang w:val="es-CO"/>
        </w:rPr>
      </w:pPr>
      <w:r>
        <w:rPr>
          <w:rFonts w:ascii="Verdana" w:hAnsi="Verdana"/>
          <w:shd w:val="clear" w:color="auto" w:fill="FFFFFF"/>
          <w:lang w:val="es-CO"/>
        </w:rPr>
        <w:t>En este sentido la expresión</w:t>
      </w:r>
      <w:r w:rsidR="00CE24ED" w:rsidRPr="00A17BD4">
        <w:rPr>
          <w:rFonts w:ascii="Verdana" w:hAnsi="Verdana"/>
          <w:shd w:val="clear" w:color="auto" w:fill="FFFFFF"/>
          <w:lang w:val="es-CO"/>
        </w:rPr>
        <w:t> </w:t>
      </w:r>
      <w:r w:rsidR="00CE24ED" w:rsidRPr="00A17BD4">
        <w:rPr>
          <w:rFonts w:ascii="Verdana" w:hAnsi="Verdana"/>
          <w:i/>
          <w:iCs/>
          <w:shd w:val="clear" w:color="auto" w:fill="FFFFFF"/>
          <w:lang w:val="es-CO"/>
        </w:rPr>
        <w:t>“sin que lo anterior implique otorgarles la calidad de funcionarias públicas”</w:t>
      </w:r>
      <w:r w:rsidR="001E5685" w:rsidRPr="00A17BD4">
        <w:rPr>
          <w:rFonts w:ascii="Verdana" w:hAnsi="Verdana"/>
          <w:shd w:val="clear" w:color="auto" w:fill="FFFFFF"/>
          <w:lang w:val="es-CO"/>
        </w:rPr>
        <w:t xml:space="preserve">, no </w:t>
      </w:r>
      <w:r w:rsidR="00C7667C">
        <w:rPr>
          <w:rFonts w:ascii="Verdana" w:hAnsi="Verdana"/>
          <w:shd w:val="clear" w:color="auto" w:fill="FFFFFF"/>
          <w:lang w:val="es-CO"/>
        </w:rPr>
        <w:t xml:space="preserve">resulta </w:t>
      </w:r>
      <w:r w:rsidR="001E5685" w:rsidRPr="00A17BD4">
        <w:rPr>
          <w:rFonts w:ascii="Verdana" w:hAnsi="Verdana"/>
          <w:shd w:val="clear" w:color="auto" w:fill="FFFFFF"/>
          <w:lang w:val="es-CO"/>
        </w:rPr>
        <w:t xml:space="preserve">una prohibición </w:t>
      </w:r>
      <w:r w:rsidR="00CD4F38">
        <w:rPr>
          <w:rFonts w:ascii="Verdana" w:hAnsi="Verdana"/>
          <w:shd w:val="clear" w:color="auto" w:fill="FFFFFF"/>
          <w:lang w:val="es-CO"/>
        </w:rPr>
        <w:t xml:space="preserve">absoluta </w:t>
      </w:r>
      <w:r w:rsidR="0073073F">
        <w:rPr>
          <w:rFonts w:ascii="Verdana" w:hAnsi="Verdana"/>
          <w:shd w:val="clear" w:color="auto" w:fill="FFFFFF"/>
          <w:lang w:val="es-CO"/>
        </w:rPr>
        <w:t>e inmodificable en el tiempo,</w:t>
      </w:r>
      <w:r w:rsidR="002836CA" w:rsidRPr="00A17BD4">
        <w:rPr>
          <w:rFonts w:ascii="Verdana" w:hAnsi="Verdana"/>
          <w:shd w:val="clear" w:color="auto" w:fill="FFFFFF"/>
          <w:lang w:val="es-CO"/>
        </w:rPr>
        <w:t xml:space="preserve"> </w:t>
      </w:r>
      <w:r w:rsidR="001E5685" w:rsidRPr="00A17BD4">
        <w:rPr>
          <w:rFonts w:ascii="Verdana" w:hAnsi="Verdana"/>
          <w:shd w:val="clear" w:color="auto" w:fill="FFFFFF"/>
          <w:lang w:val="es-CO"/>
        </w:rPr>
        <w:t xml:space="preserve">sino una consecuencia </w:t>
      </w:r>
      <w:r w:rsidR="00C7667C">
        <w:rPr>
          <w:rFonts w:ascii="Verdana" w:hAnsi="Verdana"/>
          <w:shd w:val="clear" w:color="auto" w:fill="FFFFFF"/>
          <w:lang w:val="es-CO"/>
        </w:rPr>
        <w:t xml:space="preserve">jurídica </w:t>
      </w:r>
      <w:r w:rsidR="0073073F">
        <w:rPr>
          <w:rFonts w:ascii="Verdana" w:hAnsi="Verdana"/>
          <w:shd w:val="clear" w:color="auto" w:fill="FFFFFF"/>
          <w:lang w:val="es-CO"/>
        </w:rPr>
        <w:t xml:space="preserve">que se estableció con respecto al </w:t>
      </w:r>
      <w:r w:rsidR="00C7667C">
        <w:rPr>
          <w:rFonts w:ascii="Verdana" w:hAnsi="Verdana"/>
          <w:shd w:val="clear" w:color="auto" w:fill="FFFFFF"/>
          <w:lang w:val="es-CO"/>
        </w:rPr>
        <w:t xml:space="preserve">pago de la beca </w:t>
      </w:r>
      <w:r w:rsidR="00CD4F38">
        <w:rPr>
          <w:rFonts w:ascii="Verdana" w:hAnsi="Verdana"/>
          <w:shd w:val="clear" w:color="auto" w:fill="FFFFFF"/>
          <w:lang w:val="es-CO"/>
        </w:rPr>
        <w:t>que para entonces se obtenía a trav</w:t>
      </w:r>
      <w:r w:rsidR="0073073F">
        <w:rPr>
          <w:rFonts w:ascii="Verdana" w:hAnsi="Verdana"/>
          <w:shd w:val="clear" w:color="auto" w:fill="FFFFFF"/>
          <w:lang w:val="es-CO"/>
        </w:rPr>
        <w:t>é</w:t>
      </w:r>
      <w:r w:rsidR="00CD4F38">
        <w:rPr>
          <w:rFonts w:ascii="Verdana" w:hAnsi="Verdana"/>
          <w:shd w:val="clear" w:color="auto" w:fill="FFFFFF"/>
          <w:lang w:val="es-CO"/>
        </w:rPr>
        <w:t>s del impuesto CREE</w:t>
      </w:r>
      <w:r w:rsidR="0073073F">
        <w:rPr>
          <w:rFonts w:ascii="Verdana" w:hAnsi="Verdana"/>
          <w:shd w:val="clear" w:color="auto" w:fill="FFFFFF"/>
          <w:lang w:val="es-CO"/>
        </w:rPr>
        <w:t>.</w:t>
      </w:r>
      <w:r w:rsidR="001E5685" w:rsidRPr="00A17BD4">
        <w:rPr>
          <w:rFonts w:ascii="Verdana" w:hAnsi="Verdana"/>
          <w:shd w:val="clear" w:color="auto" w:fill="FFFFFF"/>
          <w:lang w:val="es-CO"/>
        </w:rPr>
        <w:t xml:space="preserve"> </w:t>
      </w:r>
    </w:p>
    <w:p w14:paraId="07A4D66C" w14:textId="77777777" w:rsidR="00F65207" w:rsidRPr="00A17BD4" w:rsidRDefault="00F65207" w:rsidP="00A17BD4">
      <w:pPr>
        <w:shd w:val="clear" w:color="auto" w:fill="FFFFFF"/>
        <w:spacing w:after="0" w:line="240" w:lineRule="auto"/>
        <w:jc w:val="both"/>
        <w:rPr>
          <w:rFonts w:ascii="Verdana" w:hAnsi="Verdana"/>
          <w:lang w:val="es-CO"/>
        </w:rPr>
      </w:pPr>
    </w:p>
    <w:p w14:paraId="6CE625E7" w14:textId="4F88EAAA" w:rsidR="00B81FFA" w:rsidRPr="00A17BD4" w:rsidRDefault="00B81FFA" w:rsidP="00A17BD4">
      <w:pPr>
        <w:shd w:val="clear" w:color="auto" w:fill="FFFFFF"/>
        <w:spacing w:after="0" w:line="240" w:lineRule="auto"/>
        <w:jc w:val="both"/>
        <w:rPr>
          <w:rFonts w:ascii="Verdana" w:hAnsi="Verdana"/>
          <w:lang w:val="es-CO"/>
        </w:rPr>
      </w:pPr>
      <w:r w:rsidRPr="00A17BD4">
        <w:rPr>
          <w:rFonts w:ascii="Verdana" w:hAnsi="Verdana"/>
          <w:lang w:val="es-CO"/>
        </w:rPr>
        <w:t>Referente a la vigencia de este articulado es preciso señalar que mediante Sentencia C-465</w:t>
      </w:r>
      <w:r w:rsidR="009558AE">
        <w:rPr>
          <w:rFonts w:ascii="Verdana" w:hAnsi="Verdana"/>
          <w:lang w:val="es-CO"/>
        </w:rPr>
        <w:t xml:space="preserve"> </w:t>
      </w:r>
      <w:r w:rsidRPr="00A17BD4">
        <w:rPr>
          <w:rFonts w:ascii="Verdana" w:hAnsi="Verdana"/>
          <w:lang w:val="es-CO"/>
        </w:rPr>
        <w:t>de 2014 fue declarado EXEQUIBLE.</w:t>
      </w:r>
      <w:r w:rsidR="005D2AB4" w:rsidRPr="00A17BD4">
        <w:rPr>
          <w:rFonts w:ascii="Verdana" w:hAnsi="Verdana"/>
          <w:lang w:val="es-CO"/>
        </w:rPr>
        <w:t xml:space="preserve"> </w:t>
      </w:r>
      <w:r w:rsidRPr="00A17BD4">
        <w:rPr>
          <w:rFonts w:ascii="Verdana" w:hAnsi="Verdana"/>
          <w:lang w:val="es-CO"/>
        </w:rPr>
        <w:t>Adicional y en lo que respecta al aparte subrayado “</w:t>
      </w:r>
      <w:r w:rsidRPr="00A17BD4">
        <w:rPr>
          <w:rFonts w:ascii="Verdana" w:hAnsi="Verdana"/>
          <w:i/>
          <w:iCs/>
          <w:lang w:val="es-CO"/>
        </w:rPr>
        <w:t>sin que lo anterior implique otorgarles la calidad de funcionarias públicas</w:t>
      </w:r>
      <w:r w:rsidRPr="00A17BD4">
        <w:rPr>
          <w:rFonts w:ascii="Verdana" w:hAnsi="Verdana"/>
          <w:lang w:val="es-CO"/>
        </w:rPr>
        <w:t>” fue también declarado EXEQUIBLE por la Corte Constitucional mediante sentencia C–185 de 2019.</w:t>
      </w:r>
    </w:p>
    <w:p w14:paraId="5448F93E" w14:textId="77777777" w:rsidR="00B81FFA" w:rsidRPr="00A17BD4" w:rsidRDefault="00B81FFA" w:rsidP="00A17BD4">
      <w:pPr>
        <w:shd w:val="clear" w:color="auto" w:fill="FFFFFF"/>
        <w:spacing w:after="0" w:line="240" w:lineRule="auto"/>
        <w:jc w:val="both"/>
        <w:rPr>
          <w:rFonts w:ascii="Verdana" w:hAnsi="Verdana"/>
          <w:lang w:val="es-CO"/>
        </w:rPr>
      </w:pPr>
    </w:p>
    <w:p w14:paraId="0E8E8FC6" w14:textId="2DF885CF" w:rsidR="00B81FFA" w:rsidRPr="00A17BD4" w:rsidRDefault="00505F52" w:rsidP="00A17BD4">
      <w:pPr>
        <w:shd w:val="clear" w:color="auto" w:fill="FFFFFF"/>
        <w:spacing w:after="0" w:line="240" w:lineRule="auto"/>
        <w:jc w:val="both"/>
        <w:rPr>
          <w:rFonts w:ascii="Verdana" w:hAnsi="Verdana"/>
          <w:lang w:val="es-CO"/>
        </w:rPr>
      </w:pPr>
      <w:r>
        <w:rPr>
          <w:rFonts w:ascii="Verdana" w:hAnsi="Verdana"/>
          <w:lang w:val="es-CO"/>
        </w:rPr>
        <w:t>En</w:t>
      </w:r>
      <w:r w:rsidR="002836CA" w:rsidRPr="00A17BD4">
        <w:rPr>
          <w:rFonts w:ascii="Verdana" w:hAnsi="Verdana"/>
          <w:lang w:val="es-CO"/>
        </w:rPr>
        <w:t xml:space="preserve"> la Sentencia C-185-19</w:t>
      </w:r>
      <w:r w:rsidR="00DB14BA" w:rsidRPr="00A17BD4">
        <w:rPr>
          <w:rFonts w:ascii="Verdana" w:hAnsi="Verdana"/>
          <w:lang w:val="es-CO"/>
        </w:rPr>
        <w:t xml:space="preserve">: </w:t>
      </w:r>
    </w:p>
    <w:p w14:paraId="466BC2E6" w14:textId="77777777" w:rsidR="00DB14BA" w:rsidRPr="00A17BD4" w:rsidRDefault="00DB14BA" w:rsidP="00A17BD4">
      <w:pPr>
        <w:shd w:val="clear" w:color="auto" w:fill="FFFFFF"/>
        <w:spacing w:after="0" w:line="240" w:lineRule="auto"/>
        <w:jc w:val="both"/>
        <w:rPr>
          <w:rFonts w:ascii="Verdana" w:hAnsi="Verdana"/>
          <w:lang w:val="es-CO"/>
        </w:rPr>
      </w:pPr>
    </w:p>
    <w:p w14:paraId="1A6C593E" w14:textId="5B1B36EA" w:rsidR="00DB14BA" w:rsidRPr="00A17BD4" w:rsidRDefault="002836CA" w:rsidP="00A17BD4">
      <w:pPr>
        <w:shd w:val="clear" w:color="auto" w:fill="FFFFFF"/>
        <w:spacing w:after="0" w:line="240" w:lineRule="auto"/>
        <w:ind w:left="709"/>
        <w:jc w:val="both"/>
        <w:rPr>
          <w:rFonts w:ascii="Verdana" w:hAnsi="Verdana"/>
          <w:i/>
          <w:iCs/>
          <w:shd w:val="clear" w:color="auto" w:fill="FFFFFF"/>
          <w:lang w:val="es-CO"/>
        </w:rPr>
      </w:pPr>
      <w:r w:rsidRPr="00A17BD4">
        <w:rPr>
          <w:rFonts w:ascii="Verdana" w:hAnsi="Verdana"/>
          <w:i/>
          <w:iCs/>
          <w:shd w:val="clear" w:color="auto" w:fill="FFFFFF"/>
          <w:lang w:val="es-CO"/>
        </w:rPr>
        <w:t>[…]</w:t>
      </w:r>
      <w:r w:rsidR="00DB14BA" w:rsidRPr="00A17BD4">
        <w:rPr>
          <w:rFonts w:ascii="Verdana" w:hAnsi="Verdana"/>
          <w:i/>
          <w:iCs/>
          <w:shd w:val="clear" w:color="auto" w:fill="FFFFFF"/>
          <w:lang w:val="es-CO"/>
        </w:rPr>
        <w:t xml:space="preserve">En primer lugar, se consagra un mandato de aplicación progresiva, por virtud del cual a partir del año 2013 y para las anualidades subsiguientes, el Gobierno debía diseñar y adoptar alguna modalidad de vinculación laboral de las madres comunitarias. Incluso, por lo previsto en el inciso segundo del precepto en examen, dicha formalización tenía que iniciar desde el año 2014. En segundo lugar, tal proceso conduciría, forzosamente, al otorgamiento a su favor de un salario mínimo legal mensual vigente, que, en la práctica, supondría el reemplazo de la beca equivalente a dicho valor otorgada durante el transcurso del año 2013. En tercer lugar, </w:t>
      </w:r>
      <w:r w:rsidR="00DB14BA" w:rsidRPr="00A17BD4">
        <w:rPr>
          <w:rFonts w:ascii="Verdana" w:hAnsi="Verdana"/>
          <w:i/>
          <w:iCs/>
          <w:u w:val="single"/>
          <w:shd w:val="clear" w:color="auto" w:fill="FFFFFF"/>
          <w:lang w:val="es-CO"/>
        </w:rPr>
        <w:t>cualquiera que sea la modalidad que se adopte para formalizar laboralmente a las madres comunitarias, bajo ninguna circunstancia podrá otorgárseles la calidad de funcionarias públicas</w:t>
      </w:r>
      <w:r w:rsidR="00DB14BA" w:rsidRPr="00A17BD4">
        <w:rPr>
          <w:rFonts w:ascii="Verdana" w:hAnsi="Verdana"/>
          <w:i/>
          <w:iCs/>
          <w:shd w:val="clear" w:color="auto" w:fill="FFFFFF"/>
          <w:lang w:val="es-CO"/>
        </w:rPr>
        <w:t>. </w:t>
      </w:r>
      <w:r w:rsidR="00DB14BA" w:rsidRPr="00A17BD4">
        <w:rPr>
          <w:rFonts w:ascii="Verdana" w:hAnsi="Verdana"/>
          <w:i/>
          <w:iCs/>
          <w:u w:val="single"/>
          <w:shd w:val="clear" w:color="auto" w:fill="FFFFFF"/>
          <w:lang w:val="es-CO"/>
        </w:rPr>
        <w:t>Ello, en la práctica, significa que se excluye expresamente su vinculación a la función pública, en cualquiera de las modalidades previstas en los artículos 123 y 125 del Texto Superior</w:t>
      </w:r>
      <w:r w:rsidR="00DB14BA" w:rsidRPr="00A17BD4">
        <w:rPr>
          <w:rFonts w:ascii="Verdana" w:hAnsi="Verdana"/>
          <w:i/>
          <w:iCs/>
          <w:shd w:val="clear" w:color="auto" w:fill="FFFFFF"/>
          <w:lang w:val="es-CO"/>
        </w:rPr>
        <w:t xml:space="preserve">. </w:t>
      </w:r>
    </w:p>
    <w:p w14:paraId="401B7B6F" w14:textId="77777777" w:rsidR="00DB14BA" w:rsidRPr="00A17BD4" w:rsidRDefault="00DB14BA" w:rsidP="00A17BD4">
      <w:pPr>
        <w:shd w:val="clear" w:color="auto" w:fill="FFFFFF"/>
        <w:spacing w:after="0" w:line="240" w:lineRule="auto"/>
        <w:ind w:left="709"/>
        <w:jc w:val="both"/>
        <w:rPr>
          <w:rFonts w:ascii="Verdana" w:hAnsi="Verdana"/>
          <w:i/>
          <w:iCs/>
          <w:shd w:val="clear" w:color="auto" w:fill="FFFFFF"/>
          <w:lang w:val="es-CO"/>
        </w:rPr>
      </w:pPr>
    </w:p>
    <w:p w14:paraId="30546A00" w14:textId="77777777" w:rsidR="00B960F4" w:rsidRDefault="001A55E5" w:rsidP="00A17BD4">
      <w:pPr>
        <w:shd w:val="clear" w:color="auto" w:fill="FFFFFF"/>
        <w:spacing w:after="0" w:line="240" w:lineRule="auto"/>
        <w:ind w:left="709"/>
        <w:jc w:val="both"/>
        <w:rPr>
          <w:rFonts w:ascii="Verdana" w:hAnsi="Verdana"/>
          <w:i/>
          <w:iCs/>
          <w:shd w:val="clear" w:color="auto" w:fill="FFFFFF"/>
          <w:lang w:val="es-CO"/>
        </w:rPr>
      </w:pPr>
      <w:r w:rsidRPr="00A17BD4">
        <w:rPr>
          <w:rFonts w:ascii="Verdana" w:hAnsi="Verdana"/>
          <w:i/>
          <w:iCs/>
          <w:shd w:val="clear" w:color="auto" w:fill="FFFFFF"/>
          <w:lang w:val="es-CO"/>
        </w:rPr>
        <w:t>De esta manera, es claro que la norma bajo examen incluye un precepto con vocación indefinida en el tiempo, que le impone al Gobierno Nacional la obligación de mantener un esquema de vinculación laboral de las madres comunitarias, sujeto a la carga de salvaguardar una retribución</w:t>
      </w:r>
      <w:r w:rsidR="00B960F4">
        <w:rPr>
          <w:rFonts w:ascii="Verdana" w:hAnsi="Verdana"/>
          <w:i/>
          <w:iCs/>
          <w:shd w:val="clear" w:color="auto" w:fill="FFFFFF"/>
          <w:lang w:val="es-CO"/>
        </w:rPr>
        <w:t xml:space="preserve"> </w:t>
      </w:r>
    </w:p>
    <w:p w14:paraId="2EDF7813" w14:textId="77777777" w:rsidR="00B960F4" w:rsidRDefault="00B960F4" w:rsidP="00A17BD4">
      <w:pPr>
        <w:shd w:val="clear" w:color="auto" w:fill="FFFFFF"/>
        <w:spacing w:after="0" w:line="240" w:lineRule="auto"/>
        <w:ind w:left="709"/>
        <w:jc w:val="both"/>
        <w:rPr>
          <w:rFonts w:ascii="Verdana" w:hAnsi="Verdana"/>
          <w:i/>
          <w:iCs/>
          <w:shd w:val="clear" w:color="auto" w:fill="FFFFFF"/>
          <w:lang w:val="es-CO"/>
        </w:rPr>
      </w:pPr>
    </w:p>
    <w:p w14:paraId="3B0F3653" w14:textId="317349B5" w:rsidR="00DB14BA" w:rsidRPr="00A17BD4" w:rsidRDefault="001A55E5" w:rsidP="00A17BD4">
      <w:pPr>
        <w:shd w:val="clear" w:color="auto" w:fill="FFFFFF"/>
        <w:spacing w:after="0" w:line="240" w:lineRule="auto"/>
        <w:ind w:left="709"/>
        <w:jc w:val="both"/>
        <w:rPr>
          <w:rFonts w:ascii="Verdana" w:hAnsi="Verdana"/>
          <w:i/>
          <w:iCs/>
          <w:lang w:val="es-CO"/>
        </w:rPr>
      </w:pPr>
      <w:r w:rsidRPr="00A17BD4">
        <w:rPr>
          <w:rFonts w:ascii="Verdana" w:hAnsi="Verdana"/>
          <w:i/>
          <w:iCs/>
          <w:shd w:val="clear" w:color="auto" w:fill="FFFFFF"/>
          <w:lang w:val="es-CO"/>
        </w:rPr>
        <w:t>por lo</w:t>
      </w:r>
      <w:r w:rsidR="00B960F4">
        <w:rPr>
          <w:rFonts w:ascii="Verdana" w:hAnsi="Verdana"/>
          <w:i/>
          <w:iCs/>
          <w:shd w:val="clear" w:color="auto" w:fill="FFFFFF"/>
          <w:lang w:val="es-CO"/>
        </w:rPr>
        <w:t xml:space="preserve"> </w:t>
      </w:r>
      <w:r w:rsidRPr="00A17BD4">
        <w:rPr>
          <w:rFonts w:ascii="Verdana" w:hAnsi="Verdana"/>
          <w:i/>
          <w:iCs/>
          <w:shd w:val="clear" w:color="auto" w:fill="FFFFFF"/>
          <w:lang w:val="es-CO"/>
        </w:rPr>
        <w:t>menos equivalente al salario mínimo legal mensual vigente</w:t>
      </w:r>
      <w:r w:rsidRPr="00A17BD4">
        <w:rPr>
          <w:rFonts w:ascii="Verdana" w:hAnsi="Verdana"/>
          <w:i/>
          <w:iCs/>
          <w:u w:val="single"/>
          <w:shd w:val="clear" w:color="auto" w:fill="FFFFFF"/>
          <w:lang w:val="es-CO"/>
        </w:rPr>
        <w:t>, y en el que se prohíbe su ingreso al servicio del Estado en calidad de funcionarias públicas</w:t>
      </w:r>
      <w:r w:rsidRPr="00A17BD4">
        <w:rPr>
          <w:rFonts w:ascii="Verdana" w:hAnsi="Verdana"/>
          <w:i/>
          <w:iCs/>
          <w:shd w:val="clear" w:color="auto" w:fill="FFFFFF"/>
          <w:lang w:val="es-CO"/>
        </w:rPr>
        <w:t>, lo que indirectamente supone su formalización mediante un contrato laboral de carácter privado.</w:t>
      </w:r>
    </w:p>
    <w:p w14:paraId="0E2E6704" w14:textId="77777777" w:rsidR="00B81FFA" w:rsidRPr="00A17BD4" w:rsidRDefault="00B81FFA" w:rsidP="00A17BD4">
      <w:pPr>
        <w:shd w:val="clear" w:color="auto" w:fill="FFFFFF"/>
        <w:spacing w:after="0" w:line="240" w:lineRule="auto"/>
        <w:jc w:val="both"/>
        <w:rPr>
          <w:rFonts w:ascii="Verdana" w:hAnsi="Verdana"/>
          <w:lang w:val="es-CO"/>
        </w:rPr>
      </w:pPr>
    </w:p>
    <w:p w14:paraId="4590CB8C" w14:textId="77F3FA6A" w:rsidR="00997587" w:rsidRPr="00A17BD4" w:rsidRDefault="007B351B" w:rsidP="00A17BD4">
      <w:pPr>
        <w:shd w:val="clear" w:color="auto" w:fill="FFFFFF"/>
        <w:spacing w:after="0" w:line="240" w:lineRule="auto"/>
        <w:jc w:val="both"/>
        <w:rPr>
          <w:rFonts w:ascii="Verdana" w:hAnsi="Verdana"/>
          <w:i/>
          <w:iCs/>
          <w:shd w:val="clear" w:color="auto" w:fill="FFFFFF"/>
          <w:lang w:val="es-CO"/>
        </w:rPr>
      </w:pPr>
      <w:r w:rsidRPr="00A17BD4">
        <w:rPr>
          <w:rFonts w:ascii="Verdana" w:hAnsi="Verdana"/>
          <w:lang w:val="es-CO"/>
        </w:rPr>
        <w:t xml:space="preserve">Sin embargo, </w:t>
      </w:r>
      <w:r w:rsidR="00223810" w:rsidRPr="00A17BD4">
        <w:rPr>
          <w:rFonts w:ascii="Verdana" w:hAnsi="Verdana"/>
          <w:lang w:val="es-CO"/>
        </w:rPr>
        <w:t>aunque el legislador</w:t>
      </w:r>
      <w:r w:rsidR="00997587" w:rsidRPr="00A17BD4">
        <w:rPr>
          <w:rFonts w:ascii="Verdana" w:hAnsi="Verdana"/>
          <w:shd w:val="clear" w:color="auto" w:fill="FFFFFF"/>
          <w:lang w:val="es-CO"/>
        </w:rPr>
        <w:t>, para entonces, “</w:t>
      </w:r>
      <w:r w:rsidR="00997587" w:rsidRPr="00A17BD4">
        <w:rPr>
          <w:rFonts w:ascii="Verdana" w:hAnsi="Verdana"/>
          <w:i/>
          <w:iCs/>
          <w:shd w:val="clear" w:color="auto" w:fill="FFFFFF"/>
          <w:lang w:val="es-CO"/>
        </w:rPr>
        <w:t>en ejercicio de su libertad de configuración, ordenó al ejecutivo formalizar </w:t>
      </w:r>
      <w:r w:rsidR="00997587" w:rsidRPr="00A17BD4">
        <w:rPr>
          <w:rFonts w:ascii="Verdana" w:hAnsi="Verdana"/>
          <w:b/>
          <w:bCs/>
          <w:i/>
          <w:iCs/>
          <w:shd w:val="clear" w:color="auto" w:fill="FFFFFF"/>
          <w:lang w:val="es-CO"/>
        </w:rPr>
        <w:t>laboralmente</w:t>
      </w:r>
      <w:r w:rsidR="00997587" w:rsidRPr="00A17BD4">
        <w:rPr>
          <w:rFonts w:ascii="Verdana" w:hAnsi="Verdana"/>
          <w:i/>
          <w:iCs/>
          <w:shd w:val="clear" w:color="auto" w:fill="FFFFFF"/>
          <w:lang w:val="es-CO"/>
        </w:rPr>
        <w:t> a las madres comunitarias, descartando al efecto una vinculación directa, legal y reglamentaria de estas con el Estado”</w:t>
      </w:r>
      <w:r w:rsidR="00997587" w:rsidRPr="00A17BD4">
        <w:rPr>
          <w:rFonts w:ascii="Verdana" w:hAnsi="Verdana"/>
          <w:shd w:val="clear" w:color="auto" w:fill="FFFFFF"/>
          <w:lang w:val="es-CO"/>
        </w:rPr>
        <w:t xml:space="preserve"> </w:t>
      </w:r>
      <w:r w:rsidR="00997587" w:rsidRPr="00A17BD4">
        <w:rPr>
          <w:rFonts w:ascii="Verdana" w:hAnsi="Verdana"/>
          <w:lang w:val="es-CO"/>
        </w:rPr>
        <w:t xml:space="preserve">y </w:t>
      </w:r>
      <w:r w:rsidR="00980E6E" w:rsidRPr="00A17BD4">
        <w:rPr>
          <w:rFonts w:ascii="Verdana" w:hAnsi="Verdana"/>
          <w:lang w:val="es-CO"/>
        </w:rPr>
        <w:t>aun</w:t>
      </w:r>
      <w:r w:rsidR="00997587" w:rsidRPr="00A17BD4">
        <w:rPr>
          <w:rFonts w:ascii="Verdana" w:hAnsi="Verdana"/>
          <w:lang w:val="es-CO"/>
        </w:rPr>
        <w:t xml:space="preserve"> cuando el Alto Tribunal “</w:t>
      </w:r>
      <w:r w:rsidR="00997587" w:rsidRPr="00A17BD4">
        <w:rPr>
          <w:rFonts w:ascii="Verdana" w:hAnsi="Verdana"/>
          <w:i/>
          <w:iCs/>
          <w:shd w:val="clear" w:color="auto" w:fill="FFFFFF"/>
          <w:lang w:val="es-CO"/>
        </w:rPr>
        <w:t>considera que la celebración de un contrato de trabajo, en los términos del Código Sustantivo del Trabajo, es una medida de amparo válida, idónea y suficiente frente a los derechos laborales</w:t>
      </w:r>
      <w:r w:rsidR="00997587" w:rsidRPr="00A17BD4">
        <w:rPr>
          <w:rFonts w:ascii="Verdana" w:hAnsi="Verdana"/>
          <w:shd w:val="clear" w:color="auto" w:fill="FFFFFF"/>
          <w:lang w:val="es-CO"/>
        </w:rPr>
        <w:t xml:space="preserve">” de las madres y padres comunitarios, en todo caso también aclara la Corte Constitucional que </w:t>
      </w:r>
      <w:r w:rsidR="00980E6E" w:rsidRPr="00A17BD4">
        <w:rPr>
          <w:rFonts w:ascii="Verdana" w:hAnsi="Verdana"/>
          <w:shd w:val="clear" w:color="auto" w:fill="FFFFFF"/>
          <w:lang w:val="es-CO"/>
        </w:rPr>
        <w:t>“</w:t>
      </w:r>
      <w:r w:rsidR="00997587" w:rsidRPr="00A17BD4">
        <w:rPr>
          <w:rFonts w:ascii="Verdana" w:hAnsi="Verdana"/>
          <w:i/>
          <w:iCs/>
          <w:shd w:val="clear" w:color="auto" w:fill="FFFFFF"/>
          <w:lang w:val="es-CO"/>
        </w:rPr>
        <w:t xml:space="preserve">el margen de configuración en esta materia por parte del legislador </w:t>
      </w:r>
      <w:r w:rsidR="00997587" w:rsidRPr="00A17BD4">
        <w:rPr>
          <w:rFonts w:ascii="Verdana" w:hAnsi="Verdana"/>
          <w:b/>
          <w:bCs/>
          <w:i/>
          <w:iCs/>
          <w:u w:val="single"/>
          <w:shd w:val="clear" w:color="auto" w:fill="FFFFFF"/>
          <w:lang w:val="es-CO"/>
        </w:rPr>
        <w:t>le permite en el futuro, si así lo estima pertinente, adoptar una decisión en sentido contrario, por virtud de la cual se les otorgue a las madres comunitarias la condición de funcionarias públicas</w:t>
      </w:r>
      <w:r w:rsidR="00997587" w:rsidRPr="00A17BD4">
        <w:rPr>
          <w:rFonts w:ascii="Verdana" w:hAnsi="Verdana"/>
          <w:i/>
          <w:iCs/>
          <w:shd w:val="clear" w:color="auto" w:fill="FFFFFF"/>
          <w:lang w:val="es-CO"/>
        </w:rPr>
        <w:t>, teniendo en cuenta los requisitos dispuestos por este Tribunal en la Sentencia C-110 de 2019, en especial, en lo que corresponde al cumplimiento del requisito de iniciativa exclusiva del Gobierno Nacional (CP art. 150.7)</w:t>
      </w:r>
      <w:r w:rsidR="00980E6E" w:rsidRPr="00A17BD4">
        <w:rPr>
          <w:rFonts w:ascii="Verdana" w:hAnsi="Verdana"/>
          <w:i/>
          <w:iCs/>
          <w:shd w:val="clear" w:color="auto" w:fill="FFFFFF"/>
          <w:lang w:val="es-CO"/>
        </w:rPr>
        <w:t>”</w:t>
      </w:r>
      <w:r w:rsidR="008258C2" w:rsidRPr="00A17BD4">
        <w:rPr>
          <w:rFonts w:ascii="Verdana" w:hAnsi="Verdana"/>
          <w:i/>
          <w:iCs/>
          <w:shd w:val="clear" w:color="auto" w:fill="FFFFFF"/>
          <w:lang w:val="es-CO"/>
        </w:rPr>
        <w:t xml:space="preserve"> </w:t>
      </w:r>
      <w:r w:rsidR="008258C2" w:rsidRPr="00A17BD4">
        <w:rPr>
          <w:rFonts w:ascii="Verdana" w:hAnsi="Verdana"/>
          <w:shd w:val="clear" w:color="auto" w:fill="FFFFFF"/>
          <w:lang w:val="es-CO"/>
        </w:rPr>
        <w:t>(subrayado y negrilla fuera de texto)</w:t>
      </w:r>
    </w:p>
    <w:p w14:paraId="596C55AF" w14:textId="77777777" w:rsidR="008258C2" w:rsidRPr="00A17BD4" w:rsidRDefault="008258C2" w:rsidP="00A17BD4">
      <w:pPr>
        <w:shd w:val="clear" w:color="auto" w:fill="FFFFFF"/>
        <w:spacing w:after="0" w:line="240" w:lineRule="auto"/>
        <w:jc w:val="both"/>
        <w:rPr>
          <w:rFonts w:ascii="Verdana" w:hAnsi="Verdana"/>
          <w:shd w:val="clear" w:color="auto" w:fill="FFFFFF"/>
          <w:lang w:val="es-CO"/>
        </w:rPr>
      </w:pPr>
    </w:p>
    <w:p w14:paraId="34A55B12" w14:textId="0A556EC2" w:rsidR="00686C1A" w:rsidRPr="00A17BD4" w:rsidRDefault="00686C1A" w:rsidP="00A17BD4">
      <w:pPr>
        <w:shd w:val="clear" w:color="auto" w:fill="FFFFFF"/>
        <w:spacing w:after="0" w:line="240" w:lineRule="auto"/>
        <w:jc w:val="both"/>
        <w:rPr>
          <w:rFonts w:ascii="Verdana" w:eastAsia="Times New Roman" w:hAnsi="Verdana"/>
          <w:lang w:val="es-CO"/>
        </w:rPr>
      </w:pPr>
      <w:r w:rsidRPr="00A17BD4">
        <w:rPr>
          <w:rFonts w:ascii="Verdana" w:hAnsi="Verdana"/>
          <w:shd w:val="clear" w:color="auto" w:fill="FFFFFF"/>
          <w:lang w:val="es-CO"/>
        </w:rPr>
        <w:t xml:space="preserve">Sumario, </w:t>
      </w:r>
      <w:r w:rsidR="001C2356" w:rsidRPr="00A17BD4">
        <w:rPr>
          <w:rFonts w:ascii="Verdana" w:hAnsi="Verdana"/>
          <w:shd w:val="clear" w:color="auto" w:fill="FFFFFF"/>
          <w:lang w:val="es-CO"/>
        </w:rPr>
        <w:t>y para continuar con el análisis del Decreto 289 de 2014</w:t>
      </w:r>
      <w:r w:rsidR="001C2356" w:rsidRPr="00A17BD4">
        <w:rPr>
          <w:rStyle w:val="Refdenotaalpie"/>
          <w:rFonts w:ascii="Verdana" w:hAnsi="Verdana"/>
          <w:shd w:val="clear" w:color="auto" w:fill="FFFFFF"/>
          <w:lang w:val="es-CO"/>
        </w:rPr>
        <w:footnoteReference w:id="1"/>
      </w:r>
      <w:r w:rsidR="001C2356" w:rsidRPr="00A17BD4">
        <w:rPr>
          <w:rFonts w:ascii="Verdana" w:hAnsi="Verdana"/>
          <w:shd w:val="clear" w:color="auto" w:fill="FFFFFF"/>
          <w:lang w:val="es-CO"/>
        </w:rPr>
        <w:t xml:space="preserve">, es preciso señalar que este </w:t>
      </w:r>
      <w:r w:rsidR="00FA0EDB" w:rsidRPr="00A17BD4">
        <w:rPr>
          <w:rFonts w:ascii="Verdana" w:hAnsi="Verdana"/>
          <w:shd w:val="clear" w:color="auto" w:fill="FFFFFF"/>
          <w:lang w:val="es-CO"/>
        </w:rPr>
        <w:t xml:space="preserve">reglamenta parcialmente citado artículo 36 de la Ley 1607 de 2012, encontrándose actualmente vigente y siendo este mediante el cual </w:t>
      </w:r>
      <w:r w:rsidR="001C2356" w:rsidRPr="00A17BD4">
        <w:rPr>
          <w:rFonts w:ascii="Verdana" w:hAnsi="Verdana"/>
          <w:shd w:val="clear" w:color="auto" w:fill="FFFFFF"/>
          <w:lang w:val="es-CO"/>
        </w:rPr>
        <w:t xml:space="preserve"> </w:t>
      </w:r>
      <w:r w:rsidRPr="00A17BD4">
        <w:rPr>
          <w:rFonts w:ascii="Verdana" w:hAnsi="Verdana"/>
          <w:i/>
          <w:iCs/>
          <w:lang w:val="es-CO"/>
        </w:rPr>
        <w:t xml:space="preserve">se </w:t>
      </w:r>
      <w:r w:rsidRPr="00A17BD4">
        <w:rPr>
          <w:rFonts w:ascii="Verdana" w:hAnsi="Verdana"/>
          <w:lang w:val="es-CO"/>
        </w:rPr>
        <w:t>reglamentó de forma expresa la vinculación laboral de las madres comunitarias con las entidades administradoras del Programa de Hogares Comunitarios de Bienestar mediante </w:t>
      </w:r>
      <w:r w:rsidRPr="00A17BD4">
        <w:rPr>
          <w:rFonts w:ascii="Verdana" w:hAnsi="Verdana"/>
          <w:b/>
          <w:bCs/>
          <w:i/>
          <w:iCs/>
          <w:lang w:val="es-CO"/>
        </w:rPr>
        <w:t>contrato de trabajo</w:t>
      </w:r>
      <w:r w:rsidRPr="00A17BD4">
        <w:rPr>
          <w:rFonts w:ascii="Verdana" w:hAnsi="Verdana"/>
          <w:lang w:val="es-CO"/>
        </w:rPr>
        <w:t>, con todos los derechos y garantías consagradas en el Código Sustantivo de Trabajo, dependiendo exclusivamente de dicho empleador la selección de las personas encargadas de la prestación del servicio.</w:t>
      </w:r>
    </w:p>
    <w:p w14:paraId="34D23827" w14:textId="77777777" w:rsidR="00686C1A" w:rsidRPr="00A17BD4" w:rsidRDefault="00686C1A" w:rsidP="00A17BD4">
      <w:pPr>
        <w:shd w:val="clear" w:color="auto" w:fill="FFFFFF"/>
        <w:spacing w:after="0" w:line="240" w:lineRule="auto"/>
        <w:jc w:val="both"/>
        <w:rPr>
          <w:rFonts w:ascii="Verdana" w:hAnsi="Verdana"/>
          <w:shd w:val="clear" w:color="auto" w:fill="FFFFFF"/>
          <w:lang w:val="es-CO"/>
        </w:rPr>
      </w:pPr>
    </w:p>
    <w:p w14:paraId="217B1559" w14:textId="1836324F" w:rsidR="001E7DE4" w:rsidRPr="00A17BD4" w:rsidRDefault="001E7DE4" w:rsidP="00A17BD4">
      <w:pPr>
        <w:shd w:val="clear" w:color="auto" w:fill="FFFFFF"/>
        <w:spacing w:after="0" w:line="240" w:lineRule="auto"/>
        <w:jc w:val="both"/>
        <w:rPr>
          <w:rFonts w:ascii="Verdana" w:hAnsi="Verdana"/>
          <w:shd w:val="clear" w:color="auto" w:fill="FFFFFF"/>
          <w:lang w:val="es-CO"/>
        </w:rPr>
      </w:pPr>
      <w:r w:rsidRPr="00A17BD4">
        <w:rPr>
          <w:rFonts w:ascii="Verdana" w:hAnsi="Verdana"/>
          <w:shd w:val="clear" w:color="auto" w:fill="FFFFFF"/>
          <w:lang w:val="es-CO"/>
        </w:rPr>
        <w:t>Así también lo ha sostenido la jurisprudencia constitucional en la cual se ha reconocido que la vinculación de las madres comunitarias con los Hogares Comunitarios de Bienestar es de naturaleza contractual, antes regido bajo las normas civiles, y hoy, en virtud de la </w:t>
      </w:r>
      <w:bookmarkStart w:id="2" w:name="_Hlk6676159"/>
      <w:r w:rsidRPr="00A17BD4">
        <w:rPr>
          <w:rFonts w:ascii="Verdana" w:hAnsi="Verdana"/>
          <w:shd w:val="clear" w:color="auto" w:fill="FFFFFF"/>
          <w:lang w:val="es-CO"/>
        </w:rPr>
        <w:t>Ley 1607 de 2012 y el Decreto 289 de 2014</w:t>
      </w:r>
      <w:bookmarkEnd w:id="2"/>
      <w:r w:rsidRPr="00A17BD4">
        <w:rPr>
          <w:rFonts w:ascii="Verdana" w:hAnsi="Verdana"/>
          <w:shd w:val="clear" w:color="auto" w:fill="FFFFFF"/>
          <w:lang w:val="es-CO"/>
        </w:rPr>
        <w:t>, por el Código Sustantivo del Trabajo.</w:t>
      </w:r>
    </w:p>
    <w:p w14:paraId="5AB9B5AA" w14:textId="77777777" w:rsidR="001E7DE4" w:rsidRPr="00A17BD4" w:rsidRDefault="001E7DE4" w:rsidP="00A17BD4">
      <w:pPr>
        <w:shd w:val="clear" w:color="auto" w:fill="FFFFFF"/>
        <w:spacing w:after="0" w:line="240" w:lineRule="auto"/>
        <w:jc w:val="both"/>
        <w:rPr>
          <w:rFonts w:ascii="Verdana" w:hAnsi="Verdana"/>
          <w:lang w:val="es-CO"/>
        </w:rPr>
      </w:pPr>
    </w:p>
    <w:p w14:paraId="55558B02" w14:textId="431C7FD4" w:rsidR="00C82128" w:rsidRPr="00A17BD4" w:rsidRDefault="001E7DE4" w:rsidP="00A17BD4">
      <w:pPr>
        <w:shd w:val="clear" w:color="auto" w:fill="FFFFFF"/>
        <w:spacing w:after="0" w:line="240" w:lineRule="auto"/>
        <w:jc w:val="both"/>
        <w:rPr>
          <w:rFonts w:ascii="Verdana" w:hAnsi="Verdana"/>
          <w:lang w:val="es-CO"/>
        </w:rPr>
      </w:pPr>
      <w:r w:rsidRPr="00A17BD4">
        <w:rPr>
          <w:rFonts w:ascii="Verdana" w:hAnsi="Verdana"/>
          <w:lang w:val="es-CO"/>
        </w:rPr>
        <w:t>Respecto a la calidad de las madres comunitarias, e</w:t>
      </w:r>
      <w:r w:rsidR="00686C1A" w:rsidRPr="00A17BD4">
        <w:rPr>
          <w:rFonts w:ascii="Verdana" w:hAnsi="Verdana"/>
          <w:lang w:val="es-CO"/>
        </w:rPr>
        <w:t xml:space="preserve">l enunciado decreto </w:t>
      </w:r>
      <w:r w:rsidRPr="00A17BD4">
        <w:rPr>
          <w:rFonts w:ascii="Verdana" w:hAnsi="Verdana"/>
          <w:lang w:val="es-CO"/>
        </w:rPr>
        <w:t xml:space="preserve">289 </w:t>
      </w:r>
      <w:r w:rsidR="00C82128" w:rsidRPr="00A17BD4">
        <w:rPr>
          <w:rFonts w:ascii="Verdana" w:hAnsi="Verdana"/>
          <w:lang w:val="es-CO"/>
        </w:rPr>
        <w:t>establece</w:t>
      </w:r>
      <w:r w:rsidR="00686C1A" w:rsidRPr="00A17BD4">
        <w:rPr>
          <w:rFonts w:ascii="Verdana" w:hAnsi="Verdana"/>
          <w:lang w:val="es-CO"/>
        </w:rPr>
        <w:t xml:space="preserve"> </w:t>
      </w:r>
      <w:r w:rsidR="00C82128" w:rsidRPr="00A17BD4">
        <w:rPr>
          <w:rFonts w:ascii="Verdana" w:hAnsi="Verdana"/>
          <w:lang w:val="es-CO"/>
        </w:rPr>
        <w:t xml:space="preserve">en su artículo 3 </w:t>
      </w:r>
      <w:r w:rsidR="00686C1A" w:rsidRPr="00A17BD4">
        <w:rPr>
          <w:rFonts w:ascii="Verdana" w:hAnsi="Verdana"/>
          <w:lang w:val="es-CO"/>
        </w:rPr>
        <w:t xml:space="preserve">que las madres comunitarias no tendrán la calidad de </w:t>
      </w:r>
      <w:r w:rsidR="00C82128" w:rsidRPr="00A17BD4">
        <w:rPr>
          <w:rFonts w:ascii="Verdana" w:hAnsi="Verdana"/>
          <w:lang w:val="es-CO"/>
        </w:rPr>
        <w:t xml:space="preserve">servidoras </w:t>
      </w:r>
      <w:r w:rsidR="00686C1A" w:rsidRPr="00A17BD4">
        <w:rPr>
          <w:rFonts w:ascii="Verdana" w:hAnsi="Verdana"/>
          <w:lang w:val="es-CO"/>
        </w:rPr>
        <w:t>públicas</w:t>
      </w:r>
      <w:r w:rsidR="00C82128" w:rsidRPr="00A17BD4">
        <w:rPr>
          <w:rFonts w:ascii="Verdana" w:hAnsi="Verdana"/>
          <w:lang w:val="es-CO"/>
        </w:rPr>
        <w:t xml:space="preserve">: </w:t>
      </w:r>
    </w:p>
    <w:p w14:paraId="3678DCAF" w14:textId="77777777" w:rsidR="00C82128" w:rsidRPr="00A17BD4" w:rsidRDefault="00C82128" w:rsidP="00A17BD4">
      <w:pPr>
        <w:shd w:val="clear" w:color="auto" w:fill="FFFFFF"/>
        <w:spacing w:after="0" w:line="240" w:lineRule="auto"/>
        <w:jc w:val="both"/>
        <w:rPr>
          <w:rFonts w:ascii="Verdana" w:hAnsi="Verdana"/>
          <w:lang w:val="es-CO"/>
        </w:rPr>
      </w:pPr>
    </w:p>
    <w:p w14:paraId="671E2670" w14:textId="60B1528D" w:rsidR="00C82128" w:rsidRPr="00A17BD4" w:rsidRDefault="00C82128" w:rsidP="00A17BD4">
      <w:pPr>
        <w:shd w:val="clear" w:color="auto" w:fill="FFFFFF"/>
        <w:spacing w:after="0" w:line="240" w:lineRule="auto"/>
        <w:ind w:left="709"/>
        <w:jc w:val="both"/>
        <w:rPr>
          <w:rFonts w:ascii="Verdana" w:hAnsi="Verdana"/>
          <w:i/>
          <w:iCs/>
          <w:lang w:val="es-CO"/>
        </w:rPr>
      </w:pPr>
      <w:r w:rsidRPr="00A17BD4">
        <w:rPr>
          <w:rFonts w:ascii="Verdana" w:hAnsi="Verdana" w:cs="Arial"/>
          <w:b/>
          <w:bCs/>
          <w:i/>
          <w:iCs/>
          <w:shd w:val="clear" w:color="auto" w:fill="FFFFFF"/>
          <w:lang w:val="es-CO"/>
        </w:rPr>
        <w:t>Artículo 3°. Calidad de las madres comunitarias.</w:t>
      </w:r>
      <w:r w:rsidRPr="00A17BD4">
        <w:rPr>
          <w:rFonts w:ascii="Verdana" w:hAnsi="Verdana" w:cs="Arial"/>
          <w:i/>
          <w:iCs/>
          <w:shd w:val="clear" w:color="auto" w:fill="FFFFFF"/>
          <w:lang w:val="es-CO"/>
        </w:rPr>
        <w:t> De conformidad con el artículo 36 de la Ley 1607 de 2012, las Madres Comunitarias no tendrán la calidad de servidoras públicas. Sus servicios se prestarán a las entidades administradoras del Programa de Hogares Comunitarios, las cuales tienen la condición de único empleador, sin que se pueda predicar solidaridad patronal con el ICBF.</w:t>
      </w:r>
    </w:p>
    <w:p w14:paraId="41842442" w14:textId="77777777" w:rsidR="00C82128" w:rsidRPr="00A17BD4" w:rsidRDefault="00C82128" w:rsidP="00A17BD4">
      <w:pPr>
        <w:shd w:val="clear" w:color="auto" w:fill="FFFFFF"/>
        <w:spacing w:after="0" w:line="240" w:lineRule="auto"/>
        <w:jc w:val="both"/>
        <w:rPr>
          <w:rFonts w:ascii="Verdana" w:hAnsi="Verdana"/>
          <w:lang w:val="es-CO"/>
        </w:rPr>
      </w:pPr>
    </w:p>
    <w:p w14:paraId="1B6000C0" w14:textId="12CBD818" w:rsidR="008258C2" w:rsidRDefault="00CC51DF" w:rsidP="00A17BD4">
      <w:pPr>
        <w:shd w:val="clear" w:color="auto" w:fill="FFFFFF"/>
        <w:spacing w:after="0" w:line="240" w:lineRule="auto"/>
        <w:jc w:val="both"/>
        <w:rPr>
          <w:rFonts w:ascii="Verdana" w:hAnsi="Verdana"/>
          <w:shd w:val="clear" w:color="auto" w:fill="FFFFFF"/>
          <w:lang w:val="es-CO"/>
        </w:rPr>
      </w:pPr>
      <w:r w:rsidRPr="00A17BD4">
        <w:rPr>
          <w:rFonts w:ascii="Verdana" w:hAnsi="Verdana"/>
          <w:lang w:val="es-CO"/>
        </w:rPr>
        <w:t>Dado</w:t>
      </w:r>
      <w:r w:rsidR="00C82128" w:rsidRPr="00A17BD4">
        <w:rPr>
          <w:rFonts w:ascii="Verdana" w:hAnsi="Verdana"/>
          <w:lang w:val="es-CO"/>
        </w:rPr>
        <w:t xml:space="preserve"> lo anterior</w:t>
      </w:r>
      <w:r w:rsidRPr="00A17BD4">
        <w:rPr>
          <w:rFonts w:ascii="Verdana" w:hAnsi="Verdana"/>
          <w:lang w:val="es-CO"/>
        </w:rPr>
        <w:t xml:space="preserve">, considerando </w:t>
      </w:r>
      <w:r w:rsidR="00686C1A" w:rsidRPr="00A17BD4">
        <w:rPr>
          <w:rFonts w:ascii="Verdana" w:hAnsi="Verdana"/>
          <w:lang w:val="es-CO"/>
        </w:rPr>
        <w:t xml:space="preserve">que sus servicios los </w:t>
      </w:r>
      <w:r w:rsidR="00C82128" w:rsidRPr="00A17BD4">
        <w:rPr>
          <w:rFonts w:ascii="Verdana" w:hAnsi="Verdana"/>
          <w:lang w:val="es-CO"/>
        </w:rPr>
        <w:t>prestan</w:t>
      </w:r>
      <w:r w:rsidR="00686C1A" w:rsidRPr="00A17BD4">
        <w:rPr>
          <w:rFonts w:ascii="Verdana" w:hAnsi="Verdana"/>
          <w:lang w:val="es-CO"/>
        </w:rPr>
        <w:t xml:space="preserve"> directamente a las entidades administradoras del programa, </w:t>
      </w:r>
      <w:r w:rsidR="00686C1A" w:rsidRPr="00A17BD4">
        <w:rPr>
          <w:rFonts w:ascii="Verdana" w:hAnsi="Verdana"/>
          <w:i/>
          <w:iCs/>
          <w:lang w:val="es-CO"/>
        </w:rPr>
        <w:t>“las cuales tienen la condición de único empleador, sin que se pueda predicar solidaridad patronal con el ICBF”</w:t>
      </w:r>
      <w:r w:rsidR="001C2356" w:rsidRPr="00A17BD4">
        <w:rPr>
          <w:rFonts w:ascii="Verdana" w:hAnsi="Verdana"/>
          <w:i/>
          <w:iCs/>
          <w:lang w:val="es-CO"/>
        </w:rPr>
        <w:t xml:space="preserve"> </w:t>
      </w:r>
      <w:r w:rsidR="001C2356" w:rsidRPr="00A17BD4">
        <w:rPr>
          <w:rFonts w:ascii="Verdana" w:hAnsi="Verdana"/>
          <w:lang w:val="es-CO"/>
        </w:rPr>
        <w:t>y son las responsables de garantizar el pago de los derechos laborales y de seguridad social</w:t>
      </w:r>
      <w:r w:rsidRPr="00A17BD4">
        <w:rPr>
          <w:rFonts w:ascii="Verdana" w:hAnsi="Verdana"/>
          <w:lang w:val="es-CO"/>
        </w:rPr>
        <w:t>; e</w:t>
      </w:r>
      <w:r w:rsidR="00FA0EDB" w:rsidRPr="00A17BD4">
        <w:rPr>
          <w:rFonts w:ascii="Verdana" w:hAnsi="Verdana"/>
          <w:lang w:val="es-CO"/>
        </w:rPr>
        <w:t xml:space="preserve">s así </w:t>
      </w:r>
      <w:r w:rsidR="001E7DE4" w:rsidRPr="00A17BD4">
        <w:rPr>
          <w:rFonts w:ascii="Verdana" w:hAnsi="Verdana"/>
          <w:lang w:val="es-CO"/>
        </w:rPr>
        <w:t>como</w:t>
      </w:r>
      <w:r w:rsidR="00FA0EDB" w:rsidRPr="00A17BD4">
        <w:rPr>
          <w:rFonts w:ascii="Verdana" w:hAnsi="Verdana"/>
          <w:lang w:val="es-CO"/>
        </w:rPr>
        <w:t xml:space="preserve"> por disposición normativa </w:t>
      </w:r>
      <w:r w:rsidR="00C82128" w:rsidRPr="00A17BD4">
        <w:rPr>
          <w:rFonts w:ascii="Verdana" w:hAnsi="Verdana"/>
          <w:shd w:val="clear" w:color="auto" w:fill="FFFFFF"/>
          <w:lang w:val="es-CO"/>
        </w:rPr>
        <w:t>y no existiendo una vinculación directa, legal y reglamentaria de estas con el Estado</w:t>
      </w:r>
      <w:r w:rsidR="001E7DE4" w:rsidRPr="00A17BD4">
        <w:rPr>
          <w:rFonts w:ascii="Verdana" w:hAnsi="Verdana"/>
          <w:shd w:val="clear" w:color="auto" w:fill="FFFFFF"/>
          <w:lang w:val="es-CO"/>
        </w:rPr>
        <w:t>,</w:t>
      </w:r>
      <w:r w:rsidR="00C82128" w:rsidRPr="00A17BD4">
        <w:rPr>
          <w:rFonts w:ascii="Verdana" w:hAnsi="Verdana"/>
          <w:shd w:val="clear" w:color="auto" w:fill="FFFFFF"/>
          <w:lang w:val="es-CO"/>
        </w:rPr>
        <w:t xml:space="preserve"> no acreditan la calidad de servidoras públicas. </w:t>
      </w:r>
      <w:r w:rsidR="001842AC" w:rsidRPr="00A17BD4">
        <w:rPr>
          <w:rFonts w:ascii="Verdana" w:hAnsi="Verdana"/>
          <w:shd w:val="clear" w:color="auto" w:fill="FFFFFF"/>
          <w:lang w:val="es-CO"/>
        </w:rPr>
        <w:t>Nuevamente no puede ser considerada una prohibición inmodificable en el tiempo sino por el contrario una consecuencia del vínculo contractual existente y las disposiciones normativas vigentes.</w:t>
      </w:r>
    </w:p>
    <w:p w14:paraId="7F9BF57F" w14:textId="77777777" w:rsidR="00B877AC" w:rsidRDefault="00B877AC" w:rsidP="00A17BD4">
      <w:pPr>
        <w:shd w:val="clear" w:color="auto" w:fill="FFFFFF"/>
        <w:spacing w:after="0" w:line="240" w:lineRule="auto"/>
        <w:jc w:val="both"/>
        <w:rPr>
          <w:rFonts w:ascii="Verdana" w:hAnsi="Verdana"/>
          <w:shd w:val="clear" w:color="auto" w:fill="FFFFFF"/>
          <w:lang w:val="es-CO"/>
        </w:rPr>
      </w:pPr>
    </w:p>
    <w:p w14:paraId="47F426ED" w14:textId="4EACD9C1" w:rsidR="00997587" w:rsidRPr="00A17BD4" w:rsidRDefault="00D77BE7" w:rsidP="00A17BD4">
      <w:pPr>
        <w:shd w:val="clear" w:color="auto" w:fill="FFFFFF"/>
        <w:spacing w:after="0" w:line="240" w:lineRule="auto"/>
        <w:jc w:val="both"/>
        <w:rPr>
          <w:rFonts w:ascii="Verdana" w:hAnsi="Verdana"/>
          <w:lang w:val="es-CO"/>
        </w:rPr>
      </w:pPr>
      <w:r>
        <w:rPr>
          <w:rFonts w:ascii="Verdana" w:hAnsi="Verdana"/>
          <w:lang w:val="es-CO"/>
        </w:rPr>
        <w:t>E</w:t>
      </w:r>
      <w:r w:rsidR="00487378" w:rsidRPr="00A17BD4">
        <w:rPr>
          <w:rFonts w:ascii="Verdana" w:hAnsi="Verdana"/>
          <w:lang w:val="es-CO"/>
        </w:rPr>
        <w:t xml:space="preserve">s preciso </w:t>
      </w:r>
      <w:r w:rsidR="002E58B8" w:rsidRPr="00A17BD4">
        <w:rPr>
          <w:rFonts w:ascii="Verdana" w:hAnsi="Verdana"/>
          <w:lang w:val="es-CO"/>
        </w:rPr>
        <w:t xml:space="preserve">también </w:t>
      </w:r>
      <w:r w:rsidR="00487378" w:rsidRPr="00A17BD4">
        <w:rPr>
          <w:rFonts w:ascii="Verdana" w:hAnsi="Verdana"/>
          <w:lang w:val="es-CO"/>
        </w:rPr>
        <w:t xml:space="preserve">analizar </w:t>
      </w:r>
      <w:r w:rsidR="00386710" w:rsidRPr="00A17BD4">
        <w:rPr>
          <w:rFonts w:ascii="Verdana" w:hAnsi="Verdana"/>
          <w:lang w:val="es-CO"/>
        </w:rPr>
        <w:t>el artículo</w:t>
      </w:r>
      <w:r w:rsidR="00487378" w:rsidRPr="00A17BD4">
        <w:rPr>
          <w:rFonts w:ascii="Verdana" w:hAnsi="Verdana"/>
          <w:lang w:val="es-CO"/>
        </w:rPr>
        <w:t xml:space="preserve"> 36 </w:t>
      </w:r>
      <w:r w:rsidR="00CC51DF" w:rsidRPr="00A17BD4">
        <w:rPr>
          <w:rFonts w:ascii="Verdana" w:hAnsi="Verdana"/>
          <w:lang w:val="es-CO"/>
        </w:rPr>
        <w:t xml:space="preserve">y su decreto reglamentario </w:t>
      </w:r>
      <w:r w:rsidR="00487378" w:rsidRPr="00A17BD4">
        <w:rPr>
          <w:rFonts w:ascii="Verdana" w:hAnsi="Verdana"/>
          <w:lang w:val="es-CO"/>
        </w:rPr>
        <w:t xml:space="preserve">a la luz del artículo 137 de la Ley 2294 de 2023 el cual dispone: </w:t>
      </w:r>
    </w:p>
    <w:p w14:paraId="3CF2C332" w14:textId="77777777" w:rsidR="00487378" w:rsidRPr="00A17BD4" w:rsidRDefault="00487378" w:rsidP="00A17BD4">
      <w:pPr>
        <w:shd w:val="clear" w:color="auto" w:fill="FFFFFF"/>
        <w:spacing w:after="0" w:line="240" w:lineRule="auto"/>
        <w:jc w:val="both"/>
        <w:rPr>
          <w:rFonts w:ascii="Verdana" w:hAnsi="Verdana"/>
          <w:lang w:val="es-CO"/>
        </w:rPr>
      </w:pPr>
    </w:p>
    <w:p w14:paraId="04F3EEFE" w14:textId="6ABBBD68" w:rsidR="00487378" w:rsidRPr="00A17BD4" w:rsidRDefault="00487378" w:rsidP="00A17BD4">
      <w:pPr>
        <w:shd w:val="clear" w:color="auto" w:fill="FFFFFF"/>
        <w:spacing w:after="0" w:line="240" w:lineRule="auto"/>
        <w:ind w:left="709"/>
        <w:jc w:val="both"/>
        <w:rPr>
          <w:rFonts w:ascii="Verdana" w:hAnsi="Verdana" w:cs="Open Sans"/>
          <w:i/>
          <w:iCs/>
          <w:lang w:val="es-CO"/>
        </w:rPr>
      </w:pPr>
      <w:r w:rsidRPr="00A17BD4">
        <w:rPr>
          <w:rFonts w:ascii="Verdana" w:hAnsi="Verdana" w:cs="Open Sans"/>
          <w:b/>
          <w:bCs/>
          <w:i/>
          <w:iCs/>
          <w:lang w:val="es-CO"/>
        </w:rPr>
        <w:t>ARTÍCULO 137.</w:t>
      </w:r>
      <w:r w:rsidRPr="00A17BD4">
        <w:rPr>
          <w:rFonts w:ascii="Verdana" w:hAnsi="Verdana" w:cs="Open Sans"/>
          <w:i/>
          <w:iCs/>
          <w:lang w:val="es-CO"/>
        </w:rPr>
        <w:t> El Gobierno Nacional en coordinación con el Ministerio de Trabajo, el Departamento Administrativo de la Función Pública y el ICBF, de manera armónica desarrollará los instrumentos normativos que permitan la formalización laboral de manera progresiva y gradual de acuerdo con el Marco Fiscal de Mediano Plazo y el Marco de Gasto de Mediano Plazo de las madres y padres comunitarios que se encuentren laborando en el servicio de Hogares Comunitarios de Bienestar en todas sus formas de atención al momento de la expedición de la presente ley.</w:t>
      </w:r>
    </w:p>
    <w:p w14:paraId="7DE0004C" w14:textId="77777777" w:rsidR="00487378" w:rsidRPr="00A17BD4" w:rsidRDefault="00487378" w:rsidP="00A17BD4">
      <w:pPr>
        <w:shd w:val="clear" w:color="auto" w:fill="FFFFFF"/>
        <w:spacing w:after="0" w:line="240" w:lineRule="auto"/>
        <w:jc w:val="both"/>
        <w:rPr>
          <w:rFonts w:ascii="Verdana" w:hAnsi="Verdana" w:cs="Open Sans"/>
          <w:lang w:val="es-CO"/>
        </w:rPr>
      </w:pPr>
    </w:p>
    <w:p w14:paraId="0E8401BD" w14:textId="77777777" w:rsidR="00BB40E8" w:rsidRDefault="00E35B78" w:rsidP="009457A7">
      <w:pPr>
        <w:shd w:val="clear" w:color="auto" w:fill="FFFFFF"/>
        <w:spacing w:after="0" w:line="240" w:lineRule="auto"/>
        <w:jc w:val="both"/>
        <w:rPr>
          <w:rFonts w:ascii="Verdana" w:hAnsi="Verdana" w:cs="Open Sans"/>
          <w:lang w:val="es-CO"/>
        </w:rPr>
      </w:pPr>
      <w:r>
        <w:rPr>
          <w:rFonts w:ascii="Verdana" w:hAnsi="Verdana" w:cs="Open Sans"/>
          <w:lang w:val="es-CO"/>
        </w:rPr>
        <w:t>E</w:t>
      </w:r>
      <w:r w:rsidR="006B1CC7" w:rsidRPr="00A17BD4">
        <w:rPr>
          <w:rFonts w:ascii="Verdana" w:hAnsi="Verdana" w:cs="Open Sans"/>
          <w:lang w:val="es-CO"/>
        </w:rPr>
        <w:t xml:space="preserve">n virtud de los principios de jerarquía normativa y de legalidad, </w:t>
      </w:r>
      <w:r w:rsidR="009457A7">
        <w:rPr>
          <w:rFonts w:ascii="Verdana" w:hAnsi="Verdana" w:cs="Open Sans"/>
          <w:lang w:val="es-CO"/>
        </w:rPr>
        <w:t xml:space="preserve">que emanan de la propia Constitución Política </w:t>
      </w:r>
      <w:r w:rsidR="00BB40E8">
        <w:rPr>
          <w:rFonts w:ascii="Verdana" w:hAnsi="Verdana" w:cs="Open Sans"/>
          <w:lang w:val="es-CO"/>
        </w:rPr>
        <w:t>hacen que “l</w:t>
      </w:r>
      <w:r w:rsidR="009457A7" w:rsidRPr="009457A7">
        <w:rPr>
          <w:rFonts w:ascii="Verdana" w:hAnsi="Verdana" w:cs="Open Sans"/>
          <w:lang w:val="es-CO"/>
        </w:rPr>
        <w:t xml:space="preserve">a unidad del sistema jurídico, y su coherencia y armonía, dependen de la característica de ordenamiento de tipo jerárquico de que se reviste. La jerarquía de las normas hace que aquellas de rango superior, con la Carta Fundamental a la cabeza, sean la fuente de validez de las que les siguen en dicha escala jerárquica. Las de inferior categoría, deben </w:t>
      </w:r>
    </w:p>
    <w:p w14:paraId="56433220" w14:textId="4955B52D" w:rsidR="005712A6" w:rsidRDefault="009457A7" w:rsidP="009457A7">
      <w:pPr>
        <w:shd w:val="clear" w:color="auto" w:fill="FFFFFF"/>
        <w:spacing w:after="0" w:line="240" w:lineRule="auto"/>
        <w:jc w:val="both"/>
        <w:rPr>
          <w:rFonts w:ascii="Verdana" w:hAnsi="Verdana" w:cs="Segoe UI"/>
          <w:shd w:val="clear" w:color="auto" w:fill="FFFFFF"/>
          <w:lang w:val="es-CO"/>
        </w:rPr>
      </w:pPr>
      <w:r w:rsidRPr="009457A7">
        <w:rPr>
          <w:rFonts w:ascii="Verdana" w:hAnsi="Verdana" w:cs="Open Sans"/>
          <w:lang w:val="es-CO"/>
        </w:rPr>
        <w:t>resultar acordes con las superiores, y desarrollarlas en sus posibles aplicaciones de grado más particular. En esto consiste la connotación de sistema de que se reviste el ordenamiento, que garantiza su coherencia interna</w:t>
      </w:r>
      <w:r w:rsidR="00722138">
        <w:rPr>
          <w:rFonts w:ascii="Verdana" w:hAnsi="Verdana" w:cs="Open Sans"/>
          <w:lang w:val="es-CO"/>
        </w:rPr>
        <w:t>” (Sentencia C-037 de 2000)</w:t>
      </w:r>
      <w:r w:rsidRPr="009457A7">
        <w:rPr>
          <w:rFonts w:ascii="Verdana" w:hAnsi="Verdana" w:cs="Open Sans"/>
          <w:lang w:val="es-CO"/>
        </w:rPr>
        <w:t>.</w:t>
      </w:r>
    </w:p>
    <w:p w14:paraId="7504963A" w14:textId="77777777" w:rsidR="009D5145" w:rsidRPr="00A17BD4" w:rsidRDefault="009D5145" w:rsidP="00A17BD4">
      <w:pPr>
        <w:shd w:val="clear" w:color="auto" w:fill="FFFFFF"/>
        <w:spacing w:after="0" w:line="240" w:lineRule="auto"/>
        <w:jc w:val="both"/>
        <w:rPr>
          <w:rFonts w:ascii="Verdana" w:hAnsi="Verdana" w:cs="Segoe UI"/>
          <w:shd w:val="clear" w:color="auto" w:fill="FFFFFF"/>
          <w:lang w:val="es-CO"/>
        </w:rPr>
      </w:pPr>
    </w:p>
    <w:p w14:paraId="0D511BAD" w14:textId="77777777" w:rsidR="006201DB" w:rsidRDefault="009D5145" w:rsidP="00116EC6">
      <w:pPr>
        <w:shd w:val="clear" w:color="auto" w:fill="FFFFFF"/>
        <w:spacing w:after="0" w:line="240" w:lineRule="auto"/>
        <w:jc w:val="both"/>
        <w:rPr>
          <w:rFonts w:ascii="Verdana" w:hAnsi="Verdana" w:cs="Open Sans"/>
          <w:lang w:val="es-CO"/>
        </w:rPr>
      </w:pPr>
      <w:r w:rsidRPr="00A17BD4">
        <w:rPr>
          <w:rFonts w:ascii="Verdana" w:hAnsi="Verdana" w:cs="Segoe UI"/>
          <w:shd w:val="clear" w:color="auto" w:fill="FFFFFF"/>
          <w:lang w:val="es-CO"/>
        </w:rPr>
        <w:t>Dicho esto, es preciso señalar que</w:t>
      </w:r>
      <w:r w:rsidR="00A80C9A" w:rsidRPr="00A17BD4">
        <w:rPr>
          <w:rFonts w:ascii="Verdana" w:hAnsi="Verdana" w:cs="Open Sans"/>
          <w:lang w:val="es-CO"/>
        </w:rPr>
        <w:t xml:space="preserve"> la Ley 1607 de 2012 </w:t>
      </w:r>
      <w:r w:rsidR="008247F2">
        <w:rPr>
          <w:rFonts w:ascii="Verdana" w:hAnsi="Verdana" w:cs="Open Sans"/>
          <w:lang w:val="es-CO"/>
        </w:rPr>
        <w:t xml:space="preserve">es una ley ordinaria </w:t>
      </w:r>
      <w:r w:rsidR="00D32B58">
        <w:rPr>
          <w:rFonts w:ascii="Verdana" w:hAnsi="Verdana" w:cs="Open Sans"/>
          <w:lang w:val="es-CO"/>
        </w:rPr>
        <w:t xml:space="preserve">mientras que la </w:t>
      </w:r>
      <w:r w:rsidR="00A80C9A" w:rsidRPr="00A17BD4">
        <w:rPr>
          <w:rFonts w:ascii="Verdana" w:hAnsi="Verdana" w:cs="Open Sans"/>
          <w:lang w:val="es-CO"/>
        </w:rPr>
        <w:t xml:space="preserve">Ley 2294 de 2023 </w:t>
      </w:r>
      <w:r w:rsidR="00216B09" w:rsidRPr="00A17BD4">
        <w:rPr>
          <w:rFonts w:ascii="Verdana" w:hAnsi="Verdana" w:cs="Open Sans"/>
          <w:lang w:val="es-CO"/>
        </w:rPr>
        <w:t>corresponde al Plan Nacional de Desarrollo 2022-2026 “Colombia Potencia Mundial de la Vida”</w:t>
      </w:r>
      <w:r w:rsidR="006201DB">
        <w:rPr>
          <w:rFonts w:ascii="Verdana" w:hAnsi="Verdana" w:cs="Open Sans"/>
          <w:lang w:val="es-CO"/>
        </w:rPr>
        <w:t>.</w:t>
      </w:r>
    </w:p>
    <w:p w14:paraId="2E17197B" w14:textId="77777777" w:rsidR="006201DB" w:rsidRDefault="006201DB" w:rsidP="00116EC6">
      <w:pPr>
        <w:shd w:val="clear" w:color="auto" w:fill="FFFFFF"/>
        <w:spacing w:after="0" w:line="240" w:lineRule="auto"/>
        <w:jc w:val="both"/>
        <w:rPr>
          <w:rFonts w:ascii="Verdana" w:hAnsi="Verdana" w:cs="Open Sans"/>
          <w:lang w:val="es-CO"/>
        </w:rPr>
      </w:pPr>
    </w:p>
    <w:p w14:paraId="2C9D8776" w14:textId="20521F7A" w:rsidR="00116EC6" w:rsidRDefault="006201DB" w:rsidP="00116EC6">
      <w:pPr>
        <w:shd w:val="clear" w:color="auto" w:fill="FFFFFF"/>
        <w:spacing w:after="0" w:line="240" w:lineRule="auto"/>
        <w:jc w:val="both"/>
        <w:rPr>
          <w:rFonts w:ascii="Verdana" w:hAnsi="Verdana" w:cs="Open Sans"/>
          <w:lang w:val="es-CO"/>
        </w:rPr>
      </w:pPr>
      <w:r>
        <w:rPr>
          <w:rFonts w:ascii="Verdana" w:hAnsi="Verdana" w:cs="Open Sans"/>
          <w:lang w:val="es-CO"/>
        </w:rPr>
        <w:t>Es importante indicar que la Ley Orgánica de</w:t>
      </w:r>
      <w:r w:rsidR="009F512E">
        <w:rPr>
          <w:rFonts w:ascii="Verdana" w:hAnsi="Verdana" w:cs="Open Sans"/>
          <w:lang w:val="es-CO"/>
        </w:rPr>
        <w:t>l Plan nacional de Desarrollo</w:t>
      </w:r>
      <w:r w:rsidR="00A847CE">
        <w:rPr>
          <w:rFonts w:ascii="Verdana" w:hAnsi="Verdana" w:cs="Open Sans"/>
          <w:lang w:val="es-CO"/>
        </w:rPr>
        <w:t>, Ley 154</w:t>
      </w:r>
      <w:r w:rsidR="00216B09" w:rsidRPr="00A17BD4">
        <w:rPr>
          <w:rFonts w:ascii="Verdana" w:hAnsi="Verdana" w:cs="Open Sans"/>
          <w:lang w:val="es-CO"/>
        </w:rPr>
        <w:t xml:space="preserve"> </w:t>
      </w:r>
      <w:r w:rsidR="00855CA3">
        <w:rPr>
          <w:rFonts w:ascii="Verdana" w:hAnsi="Verdana" w:cs="Open Sans"/>
          <w:lang w:val="es-CO"/>
        </w:rPr>
        <w:t xml:space="preserve">de 1994 </w:t>
      </w:r>
      <w:r w:rsidR="00EC00B5">
        <w:rPr>
          <w:rFonts w:ascii="Verdana" w:hAnsi="Verdana" w:cs="Open Sans"/>
          <w:lang w:val="es-CO"/>
        </w:rPr>
        <w:t xml:space="preserve">es una ley que como ha establecido la Corte Constitucional </w:t>
      </w:r>
      <w:r w:rsidR="00EC00B5" w:rsidRPr="00A847CE">
        <w:rPr>
          <w:rFonts w:ascii="Verdana" w:hAnsi="Verdana" w:cs="Open Sans"/>
          <w:lang w:val="es-CO"/>
        </w:rPr>
        <w:t xml:space="preserve">“es del género de las orgánicas, pero, en estricto sentido, es de una especie superior;  </w:t>
      </w:r>
      <w:r w:rsidR="00EC00B5" w:rsidRPr="00A847CE">
        <w:rPr>
          <w:rFonts w:ascii="Verdana" w:hAnsi="Verdana" w:cs="Open Sans"/>
          <w:b/>
          <w:bCs/>
          <w:u w:val="single"/>
          <w:lang w:val="es-CO"/>
        </w:rPr>
        <w:t>por ello es supra-orgánica</w:t>
      </w:r>
      <w:r w:rsidR="00EC00B5" w:rsidRPr="00A847CE">
        <w:rPr>
          <w:rFonts w:ascii="Verdana" w:hAnsi="Verdana" w:cs="Open Sans"/>
          <w:lang w:val="es-CO"/>
        </w:rPr>
        <w:t>, por cuanto, por mandato constitucional, tiene  prelación  sobre  las  demás  leyes -incluso las orgánicas</w:t>
      </w:r>
      <w:r w:rsidR="00A17DFB" w:rsidRPr="00A847CE">
        <w:rPr>
          <w:rFonts w:ascii="Verdana" w:hAnsi="Verdana" w:cs="Open Sans"/>
          <w:lang w:val="es-CO"/>
        </w:rPr>
        <w:t>”</w:t>
      </w:r>
      <w:r w:rsidR="008361E6" w:rsidRPr="00A847CE">
        <w:rPr>
          <w:rFonts w:ascii="Verdana" w:hAnsi="Verdana" w:cs="Open Sans"/>
          <w:lang w:val="es-CO"/>
        </w:rPr>
        <w:t xml:space="preserve"> (Sentencia C-337 de 1993)</w:t>
      </w:r>
      <w:r w:rsidR="00EC00B5" w:rsidRPr="00A847CE">
        <w:rPr>
          <w:rFonts w:ascii="Verdana" w:hAnsi="Verdana" w:cs="Open Sans"/>
          <w:lang w:val="es-CO"/>
        </w:rPr>
        <w:t>.</w:t>
      </w:r>
      <w:r w:rsidR="00EC00B5" w:rsidRPr="00EC00B5">
        <w:rPr>
          <w:rFonts w:ascii="Verdana" w:hAnsi="Verdana" w:cs="Open Sans"/>
          <w:lang w:val="es-CO"/>
        </w:rPr>
        <w:t xml:space="preserve"> </w:t>
      </w:r>
      <w:r w:rsidR="002E3146">
        <w:rPr>
          <w:rFonts w:ascii="Verdana" w:hAnsi="Verdana" w:cs="Open Sans"/>
          <w:lang w:val="es-CO"/>
        </w:rPr>
        <w:t>(Subraya y negrilla por fuera del texto)</w:t>
      </w:r>
    </w:p>
    <w:p w14:paraId="68AA67B9" w14:textId="77777777" w:rsidR="00151D5B" w:rsidRDefault="00151D5B" w:rsidP="00116EC6">
      <w:pPr>
        <w:shd w:val="clear" w:color="auto" w:fill="FFFFFF"/>
        <w:spacing w:after="0" w:line="240" w:lineRule="auto"/>
        <w:jc w:val="both"/>
        <w:rPr>
          <w:rFonts w:ascii="Verdana" w:hAnsi="Verdana" w:cs="Open Sans"/>
          <w:lang w:val="es-CO"/>
        </w:rPr>
      </w:pPr>
    </w:p>
    <w:p w14:paraId="18A83187" w14:textId="7125A625" w:rsidR="00F30165" w:rsidRDefault="00270234" w:rsidP="00426CD2">
      <w:pPr>
        <w:shd w:val="clear" w:color="auto" w:fill="FFFFFF"/>
        <w:spacing w:after="0" w:line="240" w:lineRule="auto"/>
        <w:jc w:val="both"/>
        <w:rPr>
          <w:rFonts w:ascii="Verdana" w:hAnsi="Verdana" w:cs="Open Sans"/>
          <w:lang w:val="es-CO"/>
        </w:rPr>
      </w:pPr>
      <w:r>
        <w:rPr>
          <w:rFonts w:ascii="Verdana" w:hAnsi="Verdana" w:cs="Open Sans"/>
          <w:lang w:val="es-CO"/>
        </w:rPr>
        <w:t>El artículo 341 superior indica: “</w:t>
      </w:r>
      <w:r w:rsidRPr="00270234">
        <w:rPr>
          <w:rFonts w:ascii="Verdana" w:hAnsi="Verdana" w:cs="Open Sans"/>
          <w:lang w:val="es-CO"/>
        </w:rPr>
        <w:t xml:space="preserve">El Plan Nacional de Inversiones se expedirá mediante una </w:t>
      </w:r>
      <w:r w:rsidRPr="00F30165">
        <w:rPr>
          <w:rFonts w:ascii="Verdana" w:hAnsi="Verdana" w:cs="Open Sans"/>
          <w:b/>
          <w:bCs/>
          <w:u w:val="single"/>
          <w:lang w:val="es-CO"/>
        </w:rPr>
        <w:t>ley que tendrá prelación sobre las demás leyes</w:t>
      </w:r>
      <w:r w:rsidRPr="00270234">
        <w:rPr>
          <w:rFonts w:ascii="Verdana" w:hAnsi="Verdana" w:cs="Open Sans"/>
          <w:lang w:val="es-CO"/>
        </w:rPr>
        <w:t>; en consecuencia, sus mandatos constituirán mecanismos idóneos para su ejecución y suplirán los existentes sin necesidad de la expedición de leyes posteriores</w:t>
      </w:r>
      <w:r>
        <w:rPr>
          <w:rFonts w:ascii="Verdana" w:hAnsi="Verdana" w:cs="Open Sans"/>
          <w:lang w:val="es-CO"/>
        </w:rPr>
        <w:t xml:space="preserve"> (…)</w:t>
      </w:r>
      <w:r w:rsidR="00F30165">
        <w:rPr>
          <w:rFonts w:ascii="Verdana" w:hAnsi="Verdana" w:cs="Open Sans"/>
          <w:lang w:val="es-CO"/>
        </w:rPr>
        <w:t>”.</w:t>
      </w:r>
      <w:r w:rsidR="00647EB4">
        <w:rPr>
          <w:rFonts w:ascii="Verdana" w:hAnsi="Verdana" w:cs="Open Sans"/>
          <w:lang w:val="es-CO"/>
        </w:rPr>
        <w:t xml:space="preserve"> (Subraya y negrilla por fuera del texto).</w:t>
      </w:r>
    </w:p>
    <w:p w14:paraId="2C16AF01" w14:textId="77777777" w:rsidR="005B0864" w:rsidRDefault="005B0864" w:rsidP="00426CD2">
      <w:pPr>
        <w:shd w:val="clear" w:color="auto" w:fill="FFFFFF"/>
        <w:spacing w:after="0" w:line="240" w:lineRule="auto"/>
        <w:jc w:val="both"/>
        <w:rPr>
          <w:rFonts w:ascii="Verdana" w:hAnsi="Verdana" w:cs="Open Sans"/>
          <w:lang w:val="es-CO"/>
        </w:rPr>
      </w:pPr>
    </w:p>
    <w:p w14:paraId="58CC2679" w14:textId="5F225150" w:rsidR="00151D5B" w:rsidRPr="002E3146" w:rsidRDefault="00855CA3" w:rsidP="00426CD2">
      <w:pPr>
        <w:shd w:val="clear" w:color="auto" w:fill="FFFFFF"/>
        <w:spacing w:after="0" w:line="240" w:lineRule="auto"/>
        <w:jc w:val="both"/>
        <w:rPr>
          <w:rFonts w:ascii="Verdana" w:hAnsi="Verdana" w:cs="Open Sans"/>
          <w:b/>
          <w:bCs/>
          <w:u w:val="single"/>
          <w:lang w:val="es-CO"/>
        </w:rPr>
      </w:pPr>
      <w:r>
        <w:rPr>
          <w:rFonts w:ascii="Verdana" w:hAnsi="Verdana" w:cs="Open Sans"/>
          <w:lang w:val="es-CO"/>
        </w:rPr>
        <w:t xml:space="preserve">A su vez </w:t>
      </w:r>
      <w:r w:rsidR="00BA7FC7">
        <w:rPr>
          <w:rFonts w:ascii="Verdana" w:hAnsi="Verdana" w:cs="Open Sans"/>
          <w:lang w:val="es-CO"/>
        </w:rPr>
        <w:t xml:space="preserve">frente </w:t>
      </w:r>
      <w:r w:rsidR="005B0864">
        <w:rPr>
          <w:rFonts w:ascii="Verdana" w:hAnsi="Verdana" w:cs="Open Sans"/>
          <w:lang w:val="es-CO"/>
        </w:rPr>
        <w:t xml:space="preserve">a la </w:t>
      </w:r>
      <w:r>
        <w:rPr>
          <w:rFonts w:ascii="Verdana" w:hAnsi="Verdana" w:cs="Open Sans"/>
          <w:lang w:val="es-CO"/>
        </w:rPr>
        <w:t xml:space="preserve">Ley del Plan Nacional </w:t>
      </w:r>
      <w:r w:rsidR="00426CD2">
        <w:rPr>
          <w:rFonts w:ascii="Verdana" w:hAnsi="Verdana" w:cs="Open Sans"/>
          <w:lang w:val="es-CO"/>
        </w:rPr>
        <w:t xml:space="preserve">de </w:t>
      </w:r>
      <w:r w:rsidR="00BA7FC7">
        <w:rPr>
          <w:rFonts w:ascii="Verdana" w:hAnsi="Verdana" w:cs="Open Sans"/>
          <w:lang w:val="es-CO"/>
        </w:rPr>
        <w:t>Desarrollo la jurisprudencia ha establecido: “</w:t>
      </w:r>
      <w:r w:rsidR="00426CD2" w:rsidRPr="00426CD2">
        <w:rPr>
          <w:rFonts w:ascii="Verdana" w:hAnsi="Verdana" w:cs="Open Sans"/>
          <w:lang w:val="es-CO"/>
        </w:rPr>
        <w:t xml:space="preserve">Consecuencia necesaria de la trascendencia que la Constitución confiere al Plan Nacional de Desarrollo y de Inversiones Públicas </w:t>
      </w:r>
      <w:r w:rsidR="00426CD2" w:rsidRPr="002E3146">
        <w:rPr>
          <w:rFonts w:ascii="Verdana" w:hAnsi="Verdana" w:cs="Open Sans"/>
          <w:b/>
          <w:bCs/>
          <w:u w:val="single"/>
          <w:lang w:val="es-CO"/>
        </w:rPr>
        <w:t>es la superior jerarquía de la ley</w:t>
      </w:r>
      <w:r w:rsidR="00426CD2" w:rsidRPr="005B0864">
        <w:rPr>
          <w:rFonts w:ascii="Verdana" w:hAnsi="Verdana" w:cs="Open Sans"/>
          <w:b/>
          <w:bCs/>
          <w:u w:val="single"/>
          <w:lang w:val="es-CO"/>
        </w:rPr>
        <w:t xml:space="preserve"> </w:t>
      </w:r>
      <w:r w:rsidR="00426CD2" w:rsidRPr="002E3146">
        <w:rPr>
          <w:rFonts w:ascii="Verdana" w:hAnsi="Verdana" w:cs="Open Sans"/>
          <w:b/>
          <w:bCs/>
          <w:u w:val="single"/>
          <w:lang w:val="es-CO"/>
        </w:rPr>
        <w:t>por medio de la cual se adopta sobre las demás leyes</w:t>
      </w:r>
      <w:r w:rsidR="00653A05">
        <w:rPr>
          <w:rFonts w:ascii="Verdana" w:hAnsi="Verdana" w:cs="Open Sans"/>
          <w:b/>
          <w:bCs/>
          <w:u w:val="single"/>
          <w:lang w:val="es-CO"/>
        </w:rPr>
        <w:t xml:space="preserve"> </w:t>
      </w:r>
      <w:r w:rsidR="00653A05" w:rsidRPr="00653A05">
        <w:rPr>
          <w:rFonts w:ascii="Verdana" w:hAnsi="Verdana" w:cs="Open Sans"/>
          <w:lang w:val="es-CO"/>
        </w:rPr>
        <w:t>(…)</w:t>
      </w:r>
      <w:r w:rsidR="00653A05">
        <w:rPr>
          <w:rFonts w:ascii="Verdana" w:hAnsi="Verdana" w:cs="Open Sans"/>
          <w:b/>
          <w:bCs/>
          <w:u w:val="single"/>
          <w:lang w:val="es-CO"/>
        </w:rPr>
        <w:t xml:space="preserve"> </w:t>
      </w:r>
      <w:r w:rsidR="00653A05" w:rsidRPr="00653A05">
        <w:rPr>
          <w:rFonts w:ascii="Verdana" w:hAnsi="Verdana" w:cs="Open Sans"/>
          <w:b/>
          <w:bCs/>
          <w:u w:val="single"/>
          <w:lang w:val="es-CO"/>
        </w:rPr>
        <w:t>la jerarquía superior de dicha Ley implica la necesaria adaptación de la normatividad que la precede a sus dictados</w:t>
      </w:r>
      <w:r w:rsidR="00647EB4">
        <w:rPr>
          <w:rFonts w:ascii="Verdana" w:hAnsi="Verdana" w:cs="Open Sans"/>
          <w:b/>
          <w:bCs/>
          <w:u w:val="single"/>
          <w:lang w:val="es-CO"/>
        </w:rPr>
        <w:t xml:space="preserve">. </w:t>
      </w:r>
      <w:r w:rsidR="00647EB4">
        <w:rPr>
          <w:rFonts w:ascii="Verdana" w:hAnsi="Verdana" w:cs="Open Sans"/>
          <w:lang w:val="es-CO"/>
        </w:rPr>
        <w:t>(</w:t>
      </w:r>
      <w:r w:rsidR="00E57A08">
        <w:rPr>
          <w:rFonts w:ascii="Verdana" w:hAnsi="Verdana" w:cs="Open Sans"/>
          <w:lang w:val="es-CO"/>
        </w:rPr>
        <w:t>Sentencia C-015 de 1996) (</w:t>
      </w:r>
      <w:r w:rsidR="00647EB4">
        <w:rPr>
          <w:rFonts w:ascii="Verdana" w:hAnsi="Verdana" w:cs="Open Sans"/>
          <w:lang w:val="es-CO"/>
        </w:rPr>
        <w:t>Subraya y negrilla por fuera del texto)</w:t>
      </w:r>
    </w:p>
    <w:p w14:paraId="252C7E5D" w14:textId="4517800C" w:rsidR="00116EC6" w:rsidRPr="00116EC6" w:rsidRDefault="00116EC6" w:rsidP="00116EC6">
      <w:pPr>
        <w:shd w:val="clear" w:color="auto" w:fill="FFFFFF"/>
        <w:spacing w:after="0" w:line="240" w:lineRule="auto"/>
        <w:jc w:val="both"/>
        <w:rPr>
          <w:rFonts w:ascii="Verdana" w:hAnsi="Verdana" w:cs="Open Sans"/>
          <w:lang w:val="es-CO"/>
        </w:rPr>
      </w:pPr>
    </w:p>
    <w:p w14:paraId="5A92097E" w14:textId="7ADC9D89" w:rsidR="009D5145" w:rsidRPr="00A17BD4" w:rsidRDefault="006616EF" w:rsidP="00116EC6">
      <w:pPr>
        <w:shd w:val="clear" w:color="auto" w:fill="FFFFFF"/>
        <w:spacing w:after="0" w:line="240" w:lineRule="auto"/>
        <w:jc w:val="both"/>
        <w:rPr>
          <w:rFonts w:ascii="Verdana" w:hAnsi="Verdana" w:cs="Open Sans"/>
          <w:lang w:val="es-CO"/>
        </w:rPr>
      </w:pPr>
      <w:r>
        <w:rPr>
          <w:rFonts w:ascii="Verdana" w:hAnsi="Verdana" w:cs="Open Sans"/>
          <w:lang w:val="es-CO"/>
        </w:rPr>
        <w:t>Al existir un confortamiento legal en</w:t>
      </w:r>
      <w:r w:rsidR="00C70BA1">
        <w:rPr>
          <w:rFonts w:ascii="Verdana" w:hAnsi="Verdana" w:cs="Open Sans"/>
          <w:lang w:val="es-CO"/>
        </w:rPr>
        <w:t xml:space="preserve">tre dos leyes se deben aplicar las de mayor jerarquía en este sentido la Corte Constitucional </w:t>
      </w:r>
      <w:r w:rsidR="00E600DC">
        <w:rPr>
          <w:rFonts w:ascii="Verdana" w:hAnsi="Verdana" w:cs="Open Sans"/>
          <w:lang w:val="es-CO"/>
        </w:rPr>
        <w:t>estableció</w:t>
      </w:r>
      <w:r w:rsidR="008543BC">
        <w:rPr>
          <w:rFonts w:ascii="Verdana" w:hAnsi="Verdana" w:cs="Open Sans"/>
          <w:lang w:val="es-CO"/>
        </w:rPr>
        <w:t xml:space="preserve"> “D</w:t>
      </w:r>
      <w:r w:rsidR="00116EC6" w:rsidRPr="00116EC6">
        <w:rPr>
          <w:rFonts w:ascii="Verdana" w:hAnsi="Verdana" w:cs="Open Sans"/>
          <w:lang w:val="es-CO"/>
        </w:rPr>
        <w:t xml:space="preserve">e la condición jerárquica del sistema jurídico se desprende la necesidad de inaplicar aquellas disposiciones que por ser contrarias a aquellas otras de las cuales derivan su validez, dan lugar a la ruptura de la armonía normativa. Así, aunque la Constitución no contemple expresamente la llamada excepción de ilegalidad, </w:t>
      </w:r>
      <w:r w:rsidR="00116EC6" w:rsidRPr="00E600DC">
        <w:rPr>
          <w:rFonts w:ascii="Verdana" w:hAnsi="Verdana" w:cs="Open Sans"/>
          <w:b/>
          <w:bCs/>
          <w:u w:val="single"/>
          <w:lang w:val="es-CO"/>
        </w:rPr>
        <w:t>resulta obvio que las disposiciones superiores que consagran rangos y jerarquías normativas, deben ser implementadas mediante mecanismos que las hagan efectivas, y que, en ese sentido, la posibilidad de inaplicar las normas de inferior rango que resulten contradictorias a aquellas otras a las cuales por disposición constitucional deben subordinarse</w:t>
      </w:r>
      <w:r w:rsidR="008543BC">
        <w:rPr>
          <w:rFonts w:ascii="Verdana" w:hAnsi="Verdana" w:cs="Open Sans"/>
          <w:b/>
          <w:bCs/>
          <w:u w:val="single"/>
          <w:lang w:val="es-CO"/>
        </w:rPr>
        <w:t xml:space="preserve"> </w:t>
      </w:r>
      <w:r w:rsidR="008543BC">
        <w:rPr>
          <w:rFonts w:ascii="Verdana" w:hAnsi="Verdana" w:cs="Open Sans"/>
          <w:lang w:val="es-CO"/>
        </w:rPr>
        <w:t>(…)</w:t>
      </w:r>
      <w:r w:rsidR="00116EC6" w:rsidRPr="00116EC6">
        <w:rPr>
          <w:rFonts w:ascii="Verdana" w:hAnsi="Verdana" w:cs="Open Sans"/>
          <w:lang w:val="es-CO"/>
        </w:rPr>
        <w:t xml:space="preserve"> La Corte aprecia que, en principio, una norma legal que se limitara a reiterar el orden jurídico que emana de la Constitución y a autorizar la inaplicación de las normas que irrespetaran tal orden, sería constitucional</w:t>
      </w:r>
      <w:r w:rsidR="008543BC">
        <w:rPr>
          <w:rFonts w:ascii="Verdana" w:hAnsi="Verdana" w:cs="Open Sans"/>
          <w:lang w:val="es-CO"/>
        </w:rPr>
        <w:t>”</w:t>
      </w:r>
      <w:r w:rsidR="00116EC6" w:rsidRPr="00116EC6">
        <w:rPr>
          <w:rFonts w:ascii="Verdana" w:hAnsi="Verdana" w:cs="Open Sans"/>
          <w:lang w:val="es-CO"/>
        </w:rPr>
        <w:t>.</w:t>
      </w:r>
      <w:r w:rsidR="00151D5B">
        <w:rPr>
          <w:rFonts w:ascii="Verdana" w:hAnsi="Verdana" w:cs="Open Sans"/>
          <w:lang w:val="es-CO"/>
        </w:rPr>
        <w:t xml:space="preserve"> (Sentencia C-037 de 200)</w:t>
      </w:r>
    </w:p>
    <w:p w14:paraId="2115F4E5" w14:textId="77777777" w:rsidR="00216B09" w:rsidRPr="00A17BD4" w:rsidRDefault="00216B09" w:rsidP="00A17BD4">
      <w:pPr>
        <w:shd w:val="clear" w:color="auto" w:fill="FFFFFF"/>
        <w:spacing w:after="0" w:line="240" w:lineRule="auto"/>
        <w:jc w:val="both"/>
        <w:rPr>
          <w:rFonts w:ascii="Verdana" w:hAnsi="Verdana" w:cs="Open Sans"/>
          <w:lang w:val="es-CO"/>
        </w:rPr>
      </w:pPr>
    </w:p>
    <w:p w14:paraId="1DD0EB8E" w14:textId="61D1A0AB" w:rsidR="00B715DD" w:rsidRDefault="001560D0" w:rsidP="00A17BD4">
      <w:pPr>
        <w:shd w:val="clear" w:color="auto" w:fill="FFFFFF"/>
        <w:spacing w:after="0" w:line="240" w:lineRule="auto"/>
        <w:jc w:val="both"/>
        <w:rPr>
          <w:rFonts w:ascii="Verdana" w:hAnsi="Verdana"/>
          <w:lang w:val="es-CO"/>
        </w:rPr>
      </w:pPr>
      <w:r w:rsidRPr="00A17BD4">
        <w:rPr>
          <w:rFonts w:ascii="Verdana" w:hAnsi="Verdana"/>
          <w:lang w:val="es-CO"/>
        </w:rPr>
        <w:t xml:space="preserve">Así pues, </w:t>
      </w:r>
      <w:r w:rsidR="008A7966">
        <w:rPr>
          <w:rFonts w:ascii="Verdana" w:hAnsi="Verdana"/>
          <w:lang w:val="es-CO"/>
        </w:rPr>
        <w:t xml:space="preserve">resulta claro que la Ley del Plan </w:t>
      </w:r>
      <w:r w:rsidR="00386710" w:rsidRPr="00A17BD4">
        <w:rPr>
          <w:rFonts w:ascii="Verdana" w:hAnsi="Verdana"/>
          <w:lang w:val="es-CO"/>
        </w:rPr>
        <w:t>e</w:t>
      </w:r>
      <w:r w:rsidR="008A7966">
        <w:rPr>
          <w:rFonts w:ascii="Verdana" w:hAnsi="Verdana"/>
          <w:lang w:val="es-CO"/>
        </w:rPr>
        <w:t xml:space="preserve">s superior jerárquicamente y </w:t>
      </w:r>
      <w:r w:rsidR="006A7ABC">
        <w:rPr>
          <w:rFonts w:ascii="Verdana" w:hAnsi="Verdana"/>
          <w:lang w:val="es-CO"/>
        </w:rPr>
        <w:t xml:space="preserve">posterior, por lo que </w:t>
      </w:r>
      <w:r w:rsidR="00C23245">
        <w:rPr>
          <w:rFonts w:ascii="Verdana" w:hAnsi="Verdana"/>
          <w:lang w:val="es-CO"/>
        </w:rPr>
        <w:t xml:space="preserve">por hermenéutica jurídica </w:t>
      </w:r>
      <w:r w:rsidR="006A7ABC">
        <w:rPr>
          <w:rFonts w:ascii="Verdana" w:hAnsi="Verdana"/>
          <w:lang w:val="es-CO"/>
        </w:rPr>
        <w:t xml:space="preserve">es claro que es </w:t>
      </w:r>
      <w:r w:rsidR="00B715DD">
        <w:rPr>
          <w:rFonts w:ascii="Verdana" w:hAnsi="Verdana"/>
          <w:lang w:val="es-CO"/>
        </w:rPr>
        <w:t xml:space="preserve">a </w:t>
      </w:r>
      <w:r w:rsidR="00C23245">
        <w:rPr>
          <w:rFonts w:ascii="Verdana" w:hAnsi="Verdana"/>
          <w:lang w:val="es-CO"/>
        </w:rPr>
        <w:t xml:space="preserve">la que </w:t>
      </w:r>
      <w:r w:rsidR="00B715DD">
        <w:rPr>
          <w:rFonts w:ascii="Verdana" w:hAnsi="Verdana"/>
          <w:lang w:val="es-CO"/>
        </w:rPr>
        <w:t>se le debe dar aplicación sin que la Ley 1607 de 2012, inferior jerárquicamente y</w:t>
      </w:r>
      <w:r w:rsidR="008543BC">
        <w:rPr>
          <w:rFonts w:ascii="Verdana" w:hAnsi="Verdana"/>
          <w:lang w:val="es-CO"/>
        </w:rPr>
        <w:t xml:space="preserve"> que </w:t>
      </w:r>
      <w:r w:rsidR="00EF6ADC">
        <w:rPr>
          <w:rFonts w:ascii="Verdana" w:hAnsi="Verdana"/>
          <w:lang w:val="es-CO"/>
        </w:rPr>
        <w:t xml:space="preserve">no </w:t>
      </w:r>
      <w:r w:rsidR="008543BC">
        <w:rPr>
          <w:rFonts w:ascii="Verdana" w:hAnsi="Verdana"/>
          <w:lang w:val="es-CO"/>
        </w:rPr>
        <w:t xml:space="preserve">puede resultar óbice del incumplimiento del </w:t>
      </w:r>
      <w:r w:rsidR="00EF6ADC">
        <w:rPr>
          <w:rFonts w:ascii="Verdana" w:hAnsi="Verdana"/>
          <w:lang w:val="es-CO"/>
        </w:rPr>
        <w:t>mandato</w:t>
      </w:r>
      <w:r w:rsidR="008543BC">
        <w:rPr>
          <w:rFonts w:ascii="Verdana" w:hAnsi="Verdana"/>
          <w:lang w:val="es-CO"/>
        </w:rPr>
        <w:t xml:space="preserve"> de la Ley del Plan Nacional de Desarrollo.</w:t>
      </w:r>
      <w:r w:rsidR="00B715DD">
        <w:rPr>
          <w:rFonts w:ascii="Verdana" w:hAnsi="Verdana"/>
          <w:lang w:val="es-CO"/>
        </w:rPr>
        <w:t xml:space="preserve"> </w:t>
      </w:r>
    </w:p>
    <w:p w14:paraId="01CE5456" w14:textId="77777777" w:rsidR="00B715DD" w:rsidRDefault="00B715DD" w:rsidP="00A17BD4">
      <w:pPr>
        <w:shd w:val="clear" w:color="auto" w:fill="FFFFFF"/>
        <w:spacing w:after="0" w:line="240" w:lineRule="auto"/>
        <w:jc w:val="both"/>
        <w:rPr>
          <w:rFonts w:ascii="Verdana" w:hAnsi="Verdana"/>
          <w:lang w:val="es-CO"/>
        </w:rPr>
      </w:pPr>
    </w:p>
    <w:p w14:paraId="20BF8E54" w14:textId="45F4A141" w:rsidR="00997587" w:rsidRPr="00A17BD4" w:rsidRDefault="00B715DD" w:rsidP="00A17BD4">
      <w:pPr>
        <w:shd w:val="clear" w:color="auto" w:fill="FFFFFF"/>
        <w:spacing w:after="0" w:line="240" w:lineRule="auto"/>
        <w:jc w:val="both"/>
        <w:rPr>
          <w:rFonts w:ascii="Verdana" w:hAnsi="Verdana"/>
          <w:lang w:val="es-CO"/>
        </w:rPr>
      </w:pPr>
      <w:r>
        <w:rPr>
          <w:rFonts w:ascii="Verdana" w:hAnsi="Verdana"/>
          <w:lang w:val="es-CO"/>
        </w:rPr>
        <w:t xml:space="preserve">En este sentido </w:t>
      </w:r>
      <w:r w:rsidR="006A7ABC">
        <w:rPr>
          <w:rFonts w:ascii="Verdana" w:hAnsi="Verdana"/>
          <w:lang w:val="es-CO"/>
        </w:rPr>
        <w:t xml:space="preserve">el </w:t>
      </w:r>
      <w:r w:rsidR="00386710" w:rsidRPr="00A17BD4">
        <w:rPr>
          <w:rFonts w:ascii="Verdana" w:hAnsi="Verdana"/>
          <w:lang w:val="es-CO"/>
        </w:rPr>
        <w:t xml:space="preserve">artículo 137 contempla los siguientes aspectos: </w:t>
      </w:r>
    </w:p>
    <w:p w14:paraId="59CF4196" w14:textId="77777777" w:rsidR="00997587" w:rsidRPr="00A17BD4" w:rsidRDefault="00997587" w:rsidP="00A17BD4">
      <w:pPr>
        <w:shd w:val="clear" w:color="auto" w:fill="FFFFFF"/>
        <w:spacing w:after="0" w:line="240" w:lineRule="auto"/>
        <w:jc w:val="both"/>
        <w:rPr>
          <w:rFonts w:ascii="Verdana" w:hAnsi="Verdana"/>
          <w:shd w:val="clear" w:color="auto" w:fill="FFFFFF"/>
          <w:lang w:val="es-CO"/>
        </w:rPr>
      </w:pPr>
    </w:p>
    <w:p w14:paraId="5ACF8321" w14:textId="6FAE34F1" w:rsidR="008A7966" w:rsidRPr="001D1D57" w:rsidRDefault="00D448F1" w:rsidP="008A7966">
      <w:pPr>
        <w:pStyle w:val="Prrafodelista"/>
        <w:numPr>
          <w:ilvl w:val="0"/>
          <w:numId w:val="7"/>
        </w:numPr>
        <w:shd w:val="clear" w:color="auto" w:fill="FFFFFF"/>
        <w:spacing w:after="0" w:line="240" w:lineRule="auto"/>
        <w:jc w:val="both"/>
        <w:rPr>
          <w:rFonts w:ascii="Verdana" w:hAnsi="Verdana"/>
          <w:shd w:val="clear" w:color="auto" w:fill="FFFFFF"/>
          <w:lang w:val="es-CO"/>
        </w:rPr>
      </w:pPr>
      <w:r w:rsidRPr="00A17BD4">
        <w:rPr>
          <w:rFonts w:ascii="Verdana" w:hAnsi="Verdana"/>
          <w:b/>
          <w:bCs/>
          <w:shd w:val="clear" w:color="auto" w:fill="FFFFFF"/>
          <w:lang w:val="es-CO"/>
        </w:rPr>
        <w:t>Una p</w:t>
      </w:r>
      <w:r w:rsidR="00386710" w:rsidRPr="00A17BD4">
        <w:rPr>
          <w:rFonts w:ascii="Verdana" w:hAnsi="Verdana"/>
          <w:b/>
          <w:bCs/>
          <w:shd w:val="clear" w:color="auto" w:fill="FFFFFF"/>
          <w:lang w:val="es-CO"/>
        </w:rPr>
        <w:t>rotección laboral:</w:t>
      </w:r>
      <w:r w:rsidR="00386710" w:rsidRPr="00A17BD4">
        <w:rPr>
          <w:rFonts w:ascii="Verdana" w:hAnsi="Verdana"/>
          <w:shd w:val="clear" w:color="auto" w:fill="FFFFFF"/>
          <w:lang w:val="es-CO"/>
        </w:rPr>
        <w:t xml:space="preserve"> </w:t>
      </w:r>
      <w:r w:rsidR="00386710" w:rsidRPr="00A17BD4">
        <w:rPr>
          <w:rFonts w:ascii="Verdana" w:hAnsi="Verdana" w:cs="Segoe UI"/>
          <w:shd w:val="clear" w:color="auto" w:fill="FFFFFF"/>
          <w:lang w:val="es-CO"/>
        </w:rPr>
        <w:t>La formalización laboral gradual propuesta en la Ley 2294 de 2023 busca beneficiar a l</w:t>
      </w:r>
      <w:r w:rsidR="00361EE7" w:rsidRPr="00A17BD4">
        <w:rPr>
          <w:rFonts w:ascii="Verdana" w:hAnsi="Verdana" w:cs="Segoe UI"/>
          <w:shd w:val="clear" w:color="auto" w:fill="FFFFFF"/>
          <w:lang w:val="es-CO"/>
        </w:rPr>
        <w:t>o</w:t>
      </w:r>
      <w:r w:rsidR="00386710" w:rsidRPr="00A17BD4">
        <w:rPr>
          <w:rFonts w:ascii="Verdana" w:hAnsi="Verdana" w:cs="Segoe UI"/>
          <w:shd w:val="clear" w:color="auto" w:fill="FFFFFF"/>
          <w:lang w:val="es-CO"/>
        </w:rPr>
        <w:t xml:space="preserve">s </w:t>
      </w:r>
      <w:r w:rsidR="00361EE7" w:rsidRPr="00A17BD4">
        <w:rPr>
          <w:rFonts w:ascii="Verdana" w:hAnsi="Verdana" w:cs="Segoe UI"/>
          <w:shd w:val="clear" w:color="auto" w:fill="FFFFFF"/>
          <w:lang w:val="es-CO"/>
        </w:rPr>
        <w:t xml:space="preserve">padres y </w:t>
      </w:r>
      <w:r w:rsidR="00386710" w:rsidRPr="00A17BD4">
        <w:rPr>
          <w:rFonts w:ascii="Verdana" w:hAnsi="Verdana" w:cs="Segoe UI"/>
          <w:shd w:val="clear" w:color="auto" w:fill="FFFFFF"/>
          <w:lang w:val="es-CO"/>
        </w:rPr>
        <w:t xml:space="preserve">madres comunitarias al proporcionarles una mayor seguridad laboral, acceso a beneficios sociales y derechos laborales con los que a la fecha no cuenten. </w:t>
      </w:r>
    </w:p>
    <w:p w14:paraId="4A64EB14" w14:textId="77777777" w:rsidR="00E67E0B" w:rsidRPr="00E67E0B" w:rsidRDefault="00E67E0B" w:rsidP="00E67E0B">
      <w:pPr>
        <w:pStyle w:val="Prrafodelista"/>
        <w:shd w:val="clear" w:color="auto" w:fill="FFFFFF"/>
        <w:spacing w:after="0" w:line="240" w:lineRule="auto"/>
        <w:jc w:val="both"/>
        <w:rPr>
          <w:rFonts w:ascii="Verdana" w:hAnsi="Verdana"/>
          <w:shd w:val="clear" w:color="auto" w:fill="FFFFFF"/>
          <w:lang w:val="es-CO"/>
        </w:rPr>
      </w:pPr>
    </w:p>
    <w:p w14:paraId="06AB40D2" w14:textId="68922A12" w:rsidR="00386710" w:rsidRPr="008A7966" w:rsidRDefault="00D448F1" w:rsidP="00A17BD4">
      <w:pPr>
        <w:pStyle w:val="Prrafodelista"/>
        <w:numPr>
          <w:ilvl w:val="0"/>
          <w:numId w:val="7"/>
        </w:numPr>
        <w:shd w:val="clear" w:color="auto" w:fill="FFFFFF"/>
        <w:spacing w:after="0" w:line="240" w:lineRule="auto"/>
        <w:jc w:val="both"/>
        <w:rPr>
          <w:rFonts w:ascii="Verdana" w:hAnsi="Verdana"/>
          <w:shd w:val="clear" w:color="auto" w:fill="FFFFFF"/>
          <w:lang w:val="es-CO"/>
        </w:rPr>
      </w:pPr>
      <w:r w:rsidRPr="00A17BD4">
        <w:rPr>
          <w:rFonts w:ascii="Verdana" w:hAnsi="Verdana" w:cs="Segoe UI"/>
          <w:b/>
          <w:bCs/>
          <w:shd w:val="clear" w:color="auto" w:fill="FFFFFF"/>
          <w:lang w:val="es-CO"/>
        </w:rPr>
        <w:t>La posibilidad de adquirir la c</w:t>
      </w:r>
      <w:r w:rsidR="00386710" w:rsidRPr="00A17BD4">
        <w:rPr>
          <w:rFonts w:ascii="Verdana" w:hAnsi="Verdana" w:cs="Segoe UI"/>
          <w:b/>
          <w:bCs/>
          <w:shd w:val="clear" w:color="auto" w:fill="FFFFFF"/>
          <w:lang w:val="es-CO"/>
        </w:rPr>
        <w:t>alidad de funcionarias públicas</w:t>
      </w:r>
      <w:r w:rsidR="00386710" w:rsidRPr="00A17BD4">
        <w:rPr>
          <w:rFonts w:ascii="Verdana" w:hAnsi="Verdana" w:cs="Segoe UI"/>
          <w:shd w:val="clear" w:color="auto" w:fill="FFFFFF"/>
          <w:lang w:val="es-CO"/>
        </w:rPr>
        <w:t xml:space="preserve">: Aunque el artículo 36 de la Ley 1607 de 2012 establece que las madres comunitarias no son consideradas funcionarias públicas, la formalización laboral propuesta en la Ley 2294 de 2023 podría modificar esta situación, brindándoles un mayor reconocimiento legal y posiblemente otorgándoles la calidad de servidoras públicas, aunque ello no este explícitamente así establecido. </w:t>
      </w:r>
    </w:p>
    <w:p w14:paraId="53616591" w14:textId="77777777" w:rsidR="008A7966" w:rsidRPr="00A17BD4" w:rsidRDefault="008A7966" w:rsidP="008A7966">
      <w:pPr>
        <w:pStyle w:val="Prrafodelista"/>
        <w:shd w:val="clear" w:color="auto" w:fill="FFFFFF"/>
        <w:spacing w:after="0" w:line="240" w:lineRule="auto"/>
        <w:jc w:val="both"/>
        <w:rPr>
          <w:rFonts w:ascii="Verdana" w:hAnsi="Verdana"/>
          <w:shd w:val="clear" w:color="auto" w:fill="FFFFFF"/>
          <w:lang w:val="es-CO"/>
        </w:rPr>
      </w:pPr>
    </w:p>
    <w:p w14:paraId="5EC1F78D" w14:textId="77777777" w:rsidR="001D1D57" w:rsidRPr="001D1D57" w:rsidRDefault="00D448F1" w:rsidP="00A17BD4">
      <w:pPr>
        <w:pStyle w:val="Prrafodelista"/>
        <w:numPr>
          <w:ilvl w:val="0"/>
          <w:numId w:val="7"/>
        </w:numPr>
        <w:shd w:val="clear" w:color="auto" w:fill="FFFFFF"/>
        <w:spacing w:after="0" w:line="240" w:lineRule="auto"/>
        <w:jc w:val="both"/>
        <w:rPr>
          <w:rFonts w:ascii="Verdana" w:hAnsi="Verdana"/>
          <w:shd w:val="clear" w:color="auto" w:fill="FFFFFF"/>
          <w:lang w:val="es-CO"/>
        </w:rPr>
      </w:pPr>
      <w:r w:rsidRPr="00A17BD4">
        <w:rPr>
          <w:rFonts w:ascii="Verdana" w:hAnsi="Verdana" w:cs="Segoe UI"/>
          <w:b/>
          <w:bCs/>
          <w:shd w:val="clear" w:color="auto" w:fill="FFFFFF"/>
          <w:lang w:val="es-CO"/>
        </w:rPr>
        <w:t>La contemplación del M</w:t>
      </w:r>
      <w:r w:rsidR="00386710" w:rsidRPr="00A17BD4">
        <w:rPr>
          <w:rFonts w:ascii="Verdana" w:hAnsi="Verdana" w:cs="Segoe UI"/>
          <w:b/>
          <w:bCs/>
          <w:shd w:val="clear" w:color="auto" w:fill="FFFFFF"/>
          <w:lang w:val="es-CO"/>
        </w:rPr>
        <w:t>arco Fiscal</w:t>
      </w:r>
      <w:r w:rsidRPr="00A17BD4">
        <w:rPr>
          <w:rFonts w:ascii="Verdana" w:hAnsi="Verdana" w:cs="Segoe UI"/>
          <w:b/>
          <w:bCs/>
          <w:shd w:val="clear" w:color="auto" w:fill="FFFFFF"/>
          <w:lang w:val="es-CO"/>
        </w:rPr>
        <w:t xml:space="preserve"> de Gastos de Mediano Plazo</w:t>
      </w:r>
      <w:r w:rsidR="00AB4B72" w:rsidRPr="00A17BD4">
        <w:rPr>
          <w:rFonts w:ascii="Verdana" w:hAnsi="Verdana" w:cs="Segoe UI"/>
          <w:shd w:val="clear" w:color="auto" w:fill="FFFFFF"/>
          <w:lang w:val="es-CO"/>
        </w:rPr>
        <w:t xml:space="preserve">: La formalización laboral de las madres comunitarias debe realizarse dentro </w:t>
      </w:r>
    </w:p>
    <w:p w14:paraId="24EE92C0" w14:textId="77777777" w:rsidR="001D1D57" w:rsidRDefault="001D1D57" w:rsidP="001D1D57">
      <w:pPr>
        <w:pStyle w:val="Prrafodelista"/>
        <w:shd w:val="clear" w:color="auto" w:fill="FFFFFF"/>
        <w:spacing w:after="0" w:line="240" w:lineRule="auto"/>
        <w:jc w:val="both"/>
        <w:rPr>
          <w:rFonts w:ascii="Verdana" w:hAnsi="Verdana"/>
          <w:shd w:val="clear" w:color="auto" w:fill="FFFFFF"/>
          <w:lang w:val="es-CO"/>
        </w:rPr>
      </w:pPr>
    </w:p>
    <w:p w14:paraId="72B0DD6B" w14:textId="295A298D" w:rsidR="00997587" w:rsidRPr="007122E1" w:rsidRDefault="00AB4B72" w:rsidP="007122E1">
      <w:pPr>
        <w:pStyle w:val="Prrafodelista"/>
        <w:shd w:val="clear" w:color="auto" w:fill="FFFFFF"/>
        <w:spacing w:after="0" w:line="240" w:lineRule="auto"/>
        <w:jc w:val="both"/>
        <w:rPr>
          <w:rFonts w:ascii="Verdana" w:hAnsi="Verdana"/>
          <w:shd w:val="clear" w:color="auto" w:fill="FFFFFF"/>
          <w:lang w:val="es-CO"/>
        </w:rPr>
      </w:pPr>
      <w:r w:rsidRPr="001D1D57">
        <w:rPr>
          <w:rFonts w:ascii="Verdana" w:hAnsi="Verdana" w:cs="Segoe UI"/>
          <w:shd w:val="clear" w:color="auto" w:fill="FFFFFF"/>
          <w:lang w:val="es-CO"/>
        </w:rPr>
        <w:t>de los límites del Marco Fiscal y de Gasto de Mediano Plazo, lo que sugiere que el proceso debe ser sostenible desde el punto de vista financiero</w:t>
      </w:r>
      <w:r w:rsidR="00D448F1" w:rsidRPr="001D1D57">
        <w:rPr>
          <w:rFonts w:ascii="Verdana" w:hAnsi="Verdana" w:cs="Segoe UI"/>
          <w:shd w:val="clear" w:color="auto" w:fill="FFFFFF"/>
          <w:lang w:val="es-CO"/>
        </w:rPr>
        <w:t xml:space="preserve">. </w:t>
      </w:r>
    </w:p>
    <w:p w14:paraId="457D05B8" w14:textId="77777777" w:rsidR="00997587" w:rsidRPr="00A17BD4" w:rsidRDefault="00997587" w:rsidP="00A17BD4">
      <w:pPr>
        <w:spacing w:after="0" w:line="240" w:lineRule="auto"/>
        <w:jc w:val="both"/>
        <w:rPr>
          <w:rFonts w:ascii="Verdana" w:hAnsi="Verdana" w:cs="Arial"/>
          <w:b/>
          <w:color w:val="FF0000"/>
          <w:lang w:val="es-CO"/>
        </w:rPr>
      </w:pPr>
    </w:p>
    <w:p w14:paraId="5BD4AD33" w14:textId="77777777" w:rsidR="00B3179A" w:rsidRDefault="00B3179A" w:rsidP="00A17BD4">
      <w:pPr>
        <w:shd w:val="clear" w:color="auto" w:fill="FFFFFF"/>
        <w:spacing w:after="0" w:line="240" w:lineRule="auto"/>
        <w:jc w:val="both"/>
        <w:rPr>
          <w:rFonts w:ascii="Verdana" w:eastAsia="Times New Roman" w:hAnsi="Verdana" w:cs="Arial"/>
          <w:b/>
          <w:i/>
          <w:iCs/>
          <w:lang w:val="es-CO" w:eastAsia="es-CO"/>
        </w:rPr>
      </w:pPr>
      <w:r w:rsidRPr="00A17BD4">
        <w:rPr>
          <w:rFonts w:ascii="Verdana" w:hAnsi="Verdana" w:cs="Arial"/>
          <w:b/>
          <w:lang w:val="es-CO"/>
        </w:rPr>
        <w:t xml:space="preserve">Pregunta problema: </w:t>
      </w:r>
      <w:r w:rsidRPr="00A17BD4">
        <w:rPr>
          <w:rFonts w:ascii="Verdana" w:eastAsia="Times New Roman" w:hAnsi="Verdana" w:cs="Arial"/>
          <w:b/>
          <w:i/>
          <w:iCs/>
          <w:lang w:val="es-CO" w:eastAsia="es-CO"/>
        </w:rPr>
        <w:t>Si hay una prohibición para que las madres comunitarias sean servidoras públicas, cual es el mecanismo jurídico para materializar su vinculación con el estado, a luz de los artículos 82 y 137 del PND.</w:t>
      </w:r>
    </w:p>
    <w:p w14:paraId="73EC00FB" w14:textId="77777777" w:rsidR="006579F8" w:rsidRDefault="006579F8" w:rsidP="00A17BD4">
      <w:pPr>
        <w:shd w:val="clear" w:color="auto" w:fill="FFFFFF"/>
        <w:spacing w:after="0" w:line="240" w:lineRule="auto"/>
        <w:jc w:val="both"/>
        <w:rPr>
          <w:rFonts w:ascii="Verdana" w:eastAsia="Times New Roman" w:hAnsi="Verdana" w:cs="Arial"/>
          <w:b/>
          <w:i/>
          <w:iCs/>
          <w:lang w:val="es-CO" w:eastAsia="es-CO"/>
        </w:rPr>
      </w:pPr>
    </w:p>
    <w:p w14:paraId="4D606C32" w14:textId="3F471418" w:rsidR="008739AC" w:rsidRPr="00E0693C" w:rsidRDefault="00697088" w:rsidP="00E0693C">
      <w:pPr>
        <w:shd w:val="clear" w:color="auto" w:fill="FFFFFF"/>
        <w:spacing w:after="0" w:line="240" w:lineRule="auto"/>
        <w:jc w:val="both"/>
        <w:rPr>
          <w:rFonts w:ascii="Verdana" w:hAnsi="Verdana"/>
          <w:shd w:val="clear" w:color="auto" w:fill="FFFFFF"/>
          <w:lang w:val="es-CO"/>
        </w:rPr>
      </w:pPr>
      <w:r>
        <w:rPr>
          <w:rFonts w:ascii="Verdana" w:eastAsia="Times New Roman" w:hAnsi="Verdana" w:cs="Arial"/>
          <w:bCs/>
          <w:lang w:val="es-CO" w:eastAsia="es-CO"/>
        </w:rPr>
        <w:t>Como se planteó en el punto anterior</w:t>
      </w:r>
      <w:r w:rsidR="009A259A">
        <w:rPr>
          <w:rFonts w:ascii="Verdana" w:eastAsia="Times New Roman" w:hAnsi="Verdana" w:cs="Arial"/>
          <w:bCs/>
          <w:lang w:val="es-CO" w:eastAsia="es-CO"/>
        </w:rPr>
        <w:t xml:space="preserve">, </w:t>
      </w:r>
      <w:r w:rsidR="0022633A">
        <w:rPr>
          <w:rFonts w:ascii="Verdana" w:eastAsia="Times New Roman" w:hAnsi="Verdana" w:cs="Arial"/>
          <w:bCs/>
          <w:lang w:val="es-CO" w:eastAsia="es-CO"/>
        </w:rPr>
        <w:t>a la luz de l</w:t>
      </w:r>
      <w:r w:rsidR="00F079C8">
        <w:rPr>
          <w:rFonts w:ascii="Verdana" w:eastAsia="Times New Roman" w:hAnsi="Verdana" w:cs="Arial"/>
          <w:bCs/>
          <w:lang w:val="es-CO" w:eastAsia="es-CO"/>
        </w:rPr>
        <w:t>a jerarquía normativa del la Ley del Plan Nacional de Desarrollo no existe una prohibición</w:t>
      </w:r>
      <w:r w:rsidR="00E0693C">
        <w:rPr>
          <w:rFonts w:ascii="Verdana" w:eastAsia="Times New Roman" w:hAnsi="Verdana" w:cs="Arial"/>
          <w:bCs/>
          <w:lang w:val="es-CO" w:eastAsia="es-CO"/>
        </w:rPr>
        <w:t xml:space="preserve"> para dar cumplimiento al mismo. En este sentido el mecanismo jurídico sería la expedición de un acto administrativo.</w:t>
      </w:r>
    </w:p>
    <w:p w14:paraId="79CF6918" w14:textId="77777777" w:rsidR="008739AC" w:rsidRPr="00A17BD4" w:rsidRDefault="008739AC" w:rsidP="00A17BD4">
      <w:pPr>
        <w:spacing w:after="0" w:line="240" w:lineRule="auto"/>
        <w:jc w:val="both"/>
        <w:rPr>
          <w:rFonts w:ascii="Verdana" w:hAnsi="Verdana" w:cs="Arial"/>
          <w:b/>
          <w:lang w:val="es-CO"/>
        </w:rPr>
      </w:pPr>
    </w:p>
    <w:p w14:paraId="1458688F" w14:textId="3CAD4956" w:rsidR="00B3179A" w:rsidRPr="00A17BD4" w:rsidRDefault="00B3179A" w:rsidP="00A17BD4">
      <w:pPr>
        <w:shd w:val="clear" w:color="auto" w:fill="FFFFFF"/>
        <w:spacing w:after="0" w:line="240" w:lineRule="auto"/>
        <w:jc w:val="both"/>
        <w:rPr>
          <w:rFonts w:ascii="Verdana" w:eastAsia="Times New Roman" w:hAnsi="Verdana" w:cs="Arial"/>
          <w:b/>
          <w:i/>
          <w:iCs/>
          <w:bdr w:val="none" w:sz="0" w:space="0" w:color="auto" w:frame="1"/>
          <w:lang w:val="es-CO" w:eastAsia="es-CO"/>
        </w:rPr>
      </w:pPr>
      <w:r w:rsidRPr="00A17BD4">
        <w:rPr>
          <w:rFonts w:ascii="Verdana" w:hAnsi="Verdana" w:cs="Arial"/>
          <w:b/>
          <w:lang w:val="es-CO"/>
        </w:rPr>
        <w:t xml:space="preserve">Pregunta problema: </w:t>
      </w:r>
      <w:r w:rsidRPr="00A17BD4">
        <w:rPr>
          <w:rFonts w:ascii="Verdana" w:eastAsia="Times New Roman" w:hAnsi="Verdana" w:cs="Arial"/>
          <w:b/>
          <w:i/>
          <w:iCs/>
          <w:bdr w:val="none" w:sz="0" w:space="0" w:color="auto" w:frame="1"/>
          <w:lang w:val="es-CO" w:eastAsia="es-CO"/>
        </w:rPr>
        <w:t>¿Cuáles son los riesgos de que existan dos modalidades de vinculación de las madres coexistiendo de forma simultánea?</w:t>
      </w:r>
    </w:p>
    <w:p w14:paraId="31230620" w14:textId="77777777" w:rsidR="00BD46DD" w:rsidRPr="00A17BD4" w:rsidRDefault="00BD46DD" w:rsidP="00A17BD4">
      <w:pPr>
        <w:shd w:val="clear" w:color="auto" w:fill="FFFFFF"/>
        <w:spacing w:after="0" w:line="240" w:lineRule="auto"/>
        <w:jc w:val="both"/>
        <w:rPr>
          <w:rFonts w:ascii="Verdana" w:eastAsia="Times New Roman" w:hAnsi="Verdana" w:cs="Arial"/>
          <w:b/>
          <w:i/>
          <w:iCs/>
          <w:bdr w:val="none" w:sz="0" w:space="0" w:color="auto" w:frame="1"/>
          <w:lang w:val="es-CO" w:eastAsia="es-CO"/>
        </w:rPr>
      </w:pPr>
    </w:p>
    <w:p w14:paraId="521FE999" w14:textId="06D8BB83" w:rsidR="00A709A8" w:rsidRDefault="00BA3FE9" w:rsidP="00A17BD4">
      <w:pPr>
        <w:shd w:val="clear" w:color="auto" w:fill="FFFFFF"/>
        <w:spacing w:after="0" w:line="240" w:lineRule="auto"/>
        <w:ind w:right="51"/>
        <w:jc w:val="both"/>
        <w:rPr>
          <w:rFonts w:ascii="Verdana" w:eastAsia="Times New Roman" w:hAnsi="Verdana"/>
          <w:color w:val="2D2D2D"/>
          <w:lang w:val="es-CO" w:eastAsia="en-GB"/>
        </w:rPr>
      </w:pPr>
      <w:r>
        <w:rPr>
          <w:rFonts w:ascii="Verdana" w:eastAsia="Times New Roman" w:hAnsi="Verdana"/>
          <w:color w:val="2D2D2D"/>
          <w:lang w:val="es-CO" w:eastAsia="en-GB"/>
        </w:rPr>
        <w:t xml:space="preserve">Existe </w:t>
      </w:r>
      <w:r w:rsidR="00251D6B">
        <w:rPr>
          <w:rFonts w:ascii="Verdana" w:eastAsia="Times New Roman" w:hAnsi="Verdana"/>
          <w:color w:val="2D2D2D"/>
          <w:lang w:val="es-CO" w:eastAsia="en-GB"/>
        </w:rPr>
        <w:t>e</w:t>
      </w:r>
      <w:r>
        <w:rPr>
          <w:rFonts w:ascii="Verdana" w:eastAsia="Times New Roman" w:hAnsi="Verdana"/>
          <w:color w:val="2D2D2D"/>
          <w:lang w:val="es-CO" w:eastAsia="en-GB"/>
        </w:rPr>
        <w:t xml:space="preserve">l riego de </w:t>
      </w:r>
      <w:r w:rsidR="000B5E75">
        <w:rPr>
          <w:rFonts w:ascii="Verdana" w:eastAsia="Times New Roman" w:hAnsi="Verdana"/>
          <w:color w:val="2D2D2D"/>
          <w:lang w:val="es-CO" w:eastAsia="en-GB"/>
        </w:rPr>
        <w:t>acciones de tutela, acciones de simple nulidad o de nulidad y restablecimiento del derecho.</w:t>
      </w:r>
    </w:p>
    <w:p w14:paraId="26E5D189" w14:textId="77777777" w:rsidR="00251D6B" w:rsidRDefault="00251D6B" w:rsidP="00A17BD4">
      <w:pPr>
        <w:shd w:val="clear" w:color="auto" w:fill="FFFFFF"/>
        <w:spacing w:after="0" w:line="240" w:lineRule="auto"/>
        <w:ind w:right="51"/>
        <w:jc w:val="both"/>
        <w:rPr>
          <w:rFonts w:ascii="Verdana" w:eastAsia="Times New Roman" w:hAnsi="Verdana"/>
          <w:color w:val="2D2D2D"/>
          <w:lang w:val="es-CO" w:eastAsia="en-GB"/>
        </w:rPr>
      </w:pPr>
    </w:p>
    <w:p w14:paraId="285D1589" w14:textId="7E51FCC6" w:rsidR="00A709A8" w:rsidRDefault="00251D6B" w:rsidP="00A17BD4">
      <w:pPr>
        <w:shd w:val="clear" w:color="auto" w:fill="FFFFFF"/>
        <w:spacing w:after="0" w:line="240" w:lineRule="auto"/>
        <w:ind w:right="51"/>
        <w:jc w:val="both"/>
        <w:rPr>
          <w:rFonts w:ascii="Verdana" w:eastAsia="Times New Roman" w:hAnsi="Verdana"/>
          <w:color w:val="2D2D2D"/>
          <w:lang w:val="es-CO" w:eastAsia="en-GB"/>
        </w:rPr>
      </w:pPr>
      <w:r>
        <w:rPr>
          <w:rFonts w:ascii="Verdana" w:eastAsia="Times New Roman" w:hAnsi="Verdana"/>
          <w:color w:val="2D2D2D"/>
          <w:lang w:val="es-CO" w:eastAsia="en-GB"/>
        </w:rPr>
        <w:t xml:space="preserve">No obstante, este riego puede ser mitigado siempre que en el acto administrativo mediante el cual se cree la planta temporal se </w:t>
      </w:r>
      <w:r w:rsidR="0096726B">
        <w:rPr>
          <w:rFonts w:ascii="Verdana" w:eastAsia="Times New Roman" w:hAnsi="Verdana"/>
          <w:color w:val="2D2D2D"/>
          <w:lang w:val="es-CO" w:eastAsia="en-GB"/>
        </w:rPr>
        <w:t xml:space="preserve">prevean estipulaciones </w:t>
      </w:r>
      <w:r w:rsidR="009F22B0">
        <w:rPr>
          <w:rFonts w:ascii="Verdana" w:eastAsia="Times New Roman" w:hAnsi="Verdana"/>
          <w:color w:val="2D2D2D"/>
          <w:lang w:val="es-CO" w:eastAsia="en-GB"/>
        </w:rPr>
        <w:t xml:space="preserve">constitucionales y legales </w:t>
      </w:r>
      <w:r w:rsidR="0096726B">
        <w:rPr>
          <w:rFonts w:ascii="Verdana" w:eastAsia="Times New Roman" w:hAnsi="Verdana"/>
          <w:color w:val="2D2D2D"/>
          <w:lang w:val="es-CO" w:eastAsia="en-GB"/>
        </w:rPr>
        <w:t>que justifiquen la coexistencia de las modalidades de vinculación que atiendan a la progresividad, garantías fundamentales y criterios objetivos en la transición de las modalidades de vinculación</w:t>
      </w:r>
      <w:r w:rsidR="009F22B0">
        <w:rPr>
          <w:rFonts w:ascii="Verdana" w:eastAsia="Times New Roman" w:hAnsi="Verdana"/>
          <w:color w:val="2D2D2D"/>
          <w:lang w:val="es-CO" w:eastAsia="en-GB"/>
        </w:rPr>
        <w:t xml:space="preserve">. </w:t>
      </w:r>
    </w:p>
    <w:p w14:paraId="4FD82C63" w14:textId="77777777" w:rsidR="00B3179A" w:rsidRPr="00A17BD4" w:rsidRDefault="00B3179A" w:rsidP="00A17BD4">
      <w:pPr>
        <w:shd w:val="clear" w:color="auto" w:fill="FFFFFF"/>
        <w:spacing w:after="0" w:line="240" w:lineRule="auto"/>
        <w:jc w:val="both"/>
        <w:rPr>
          <w:rFonts w:ascii="Verdana" w:eastAsia="Times New Roman" w:hAnsi="Verdana" w:cs="Arial"/>
          <w:b/>
          <w:i/>
          <w:iCs/>
          <w:bdr w:val="none" w:sz="0" w:space="0" w:color="auto" w:frame="1"/>
          <w:lang w:val="es-CO" w:eastAsia="es-CO"/>
        </w:rPr>
      </w:pPr>
    </w:p>
    <w:p w14:paraId="1EE9B8DC" w14:textId="77777777" w:rsidR="00B3179A" w:rsidRPr="00A17BD4" w:rsidRDefault="00B3179A" w:rsidP="00A17BD4">
      <w:pPr>
        <w:shd w:val="clear" w:color="auto" w:fill="FFFFFF"/>
        <w:spacing w:after="0" w:line="240" w:lineRule="auto"/>
        <w:jc w:val="both"/>
        <w:rPr>
          <w:rFonts w:ascii="Verdana" w:eastAsia="Times New Roman" w:hAnsi="Verdana" w:cs="Arial"/>
          <w:i/>
          <w:iCs/>
          <w:lang w:val="es-CO" w:eastAsia="es-CO"/>
        </w:rPr>
      </w:pPr>
      <w:r w:rsidRPr="00A17BD4">
        <w:rPr>
          <w:rFonts w:ascii="Verdana" w:hAnsi="Verdana" w:cs="Arial"/>
          <w:b/>
          <w:lang w:val="es-CO"/>
        </w:rPr>
        <w:t xml:space="preserve">Pregunta </w:t>
      </w:r>
      <w:r w:rsidRPr="00A17BD4">
        <w:rPr>
          <w:rFonts w:ascii="Verdana" w:eastAsia="Times New Roman" w:hAnsi="Verdana" w:cs="Arial"/>
          <w:b/>
          <w:i/>
          <w:iCs/>
          <w:bdr w:val="none" w:sz="0" w:space="0" w:color="auto" w:frame="1"/>
          <w:lang w:val="es-CO" w:eastAsia="es-CO"/>
        </w:rPr>
        <w:t>problema: ¿Es viable reglamentar una modalidad de trabajo para las madres comunitarias, creando un capítulo especial en el Decreto 1083 de 2015, con base en lo establecido en el artículo 82 del PND? (otras modalidades de acceso al empleo público), Diferencia entre régimen laboral y modalidad de trabajo y facultades para reglamentar)</w:t>
      </w:r>
    </w:p>
    <w:p w14:paraId="2CE0D5B8" w14:textId="07658D24" w:rsidR="00B3179A" w:rsidRPr="007B66CB" w:rsidRDefault="00B3179A" w:rsidP="00A17BD4">
      <w:pPr>
        <w:shd w:val="clear" w:color="auto" w:fill="FFFFFF"/>
        <w:spacing w:after="0" w:line="240" w:lineRule="auto"/>
        <w:jc w:val="both"/>
        <w:rPr>
          <w:rFonts w:ascii="Verdana" w:hAnsi="Verdana" w:cs="Arial"/>
          <w:bCs/>
          <w:color w:val="FF0000"/>
          <w:lang w:val="es-CO"/>
        </w:rPr>
      </w:pPr>
    </w:p>
    <w:p w14:paraId="1B99E8A5" w14:textId="000EDACF" w:rsidR="007B66CB" w:rsidRPr="001E1AA2" w:rsidRDefault="00315122" w:rsidP="00A17BD4">
      <w:pPr>
        <w:shd w:val="clear" w:color="auto" w:fill="FFFFFF"/>
        <w:spacing w:after="0" w:line="240" w:lineRule="auto"/>
        <w:jc w:val="both"/>
        <w:rPr>
          <w:rFonts w:ascii="Verdana" w:hAnsi="Verdana" w:cs="Arial"/>
          <w:bCs/>
          <w:lang w:val="es-CO"/>
        </w:rPr>
      </w:pPr>
      <w:r w:rsidRPr="00747B9C">
        <w:rPr>
          <w:rFonts w:ascii="Verdana" w:hAnsi="Verdana" w:cs="Arial"/>
          <w:bCs/>
          <w:lang w:val="es-CO"/>
        </w:rPr>
        <w:t>Teniendo en cuenta el Decreto 1083 de 2015</w:t>
      </w:r>
      <w:r w:rsidR="00747B9C" w:rsidRPr="00747B9C">
        <w:rPr>
          <w:rFonts w:ascii="Verdana" w:hAnsi="Verdana" w:cs="Arial"/>
          <w:bCs/>
          <w:lang w:val="es-CO"/>
        </w:rPr>
        <w:t xml:space="preserve"> es el Decreto Único Reglamentario de la Función Pública, es la Oficina Jurídica de la Función Pública la llamada a dar respuesta a esta pregunta.</w:t>
      </w:r>
    </w:p>
    <w:p w14:paraId="1C16DE01" w14:textId="77777777" w:rsidR="007B66CB" w:rsidRPr="00A17BD4" w:rsidRDefault="007B66CB" w:rsidP="00A17BD4">
      <w:pPr>
        <w:shd w:val="clear" w:color="auto" w:fill="FFFFFF"/>
        <w:spacing w:after="0" w:line="240" w:lineRule="auto"/>
        <w:jc w:val="both"/>
        <w:rPr>
          <w:rFonts w:ascii="Verdana" w:hAnsi="Verdana" w:cs="Arial"/>
          <w:b/>
          <w:lang w:val="es-CO"/>
        </w:rPr>
      </w:pPr>
    </w:p>
    <w:p w14:paraId="0A5B26F5" w14:textId="3D681AE4" w:rsidR="00B3179A" w:rsidRPr="00A17BD4" w:rsidRDefault="00B3179A" w:rsidP="00A17BD4">
      <w:pPr>
        <w:shd w:val="clear" w:color="auto" w:fill="FFFFFF"/>
        <w:spacing w:after="0" w:line="240" w:lineRule="auto"/>
        <w:jc w:val="both"/>
        <w:rPr>
          <w:rFonts w:ascii="Verdana" w:eastAsia="Times New Roman" w:hAnsi="Verdana" w:cs="Arial"/>
          <w:b/>
          <w:bCs/>
          <w:i/>
          <w:iCs/>
          <w:lang w:val="es-CO" w:eastAsia="es-CO"/>
        </w:rPr>
      </w:pPr>
      <w:r w:rsidRPr="00A17BD4">
        <w:rPr>
          <w:rFonts w:ascii="Verdana" w:hAnsi="Verdana" w:cs="Arial"/>
          <w:b/>
          <w:lang w:val="es-CO"/>
        </w:rPr>
        <w:t xml:space="preserve">Pregunta problema: </w:t>
      </w:r>
      <w:r w:rsidRPr="00A17BD4">
        <w:rPr>
          <w:rFonts w:ascii="Verdana" w:eastAsia="Times New Roman" w:hAnsi="Verdana" w:cs="Arial"/>
          <w:b/>
          <w:bCs/>
          <w:i/>
          <w:iCs/>
          <w:bdr w:val="none" w:sz="0" w:space="0" w:color="auto" w:frame="1"/>
          <w:lang w:val="es-CO" w:eastAsia="es-CO"/>
        </w:rPr>
        <w:t xml:space="preserve">¿Cuál es el daño antijurídico de no reconocer el auxilio para la prestación del servicio del concepto del 13 de septiembre de 2023? </w:t>
      </w:r>
    </w:p>
    <w:p w14:paraId="7CD02818" w14:textId="65F23B2D" w:rsidR="00B3179A" w:rsidRPr="007B66CB" w:rsidRDefault="00B3179A" w:rsidP="00A17BD4">
      <w:pPr>
        <w:shd w:val="clear" w:color="auto" w:fill="FFFFFF"/>
        <w:spacing w:after="0" w:line="240" w:lineRule="auto"/>
        <w:jc w:val="both"/>
        <w:rPr>
          <w:rFonts w:ascii="Verdana" w:eastAsia="Times New Roman" w:hAnsi="Verdana" w:cs="Arial"/>
          <w:bCs/>
          <w:i/>
          <w:iCs/>
          <w:color w:val="FF0000"/>
          <w:lang w:val="es-CO" w:eastAsia="es-CO"/>
        </w:rPr>
      </w:pPr>
    </w:p>
    <w:p w14:paraId="10D1C007" w14:textId="27F321FC" w:rsidR="007B66CB" w:rsidRPr="00B827BC" w:rsidRDefault="00D96CEF" w:rsidP="00A17BD4">
      <w:pPr>
        <w:spacing w:after="0" w:line="240" w:lineRule="auto"/>
        <w:jc w:val="both"/>
        <w:rPr>
          <w:rFonts w:ascii="Verdana" w:hAnsi="Verdana" w:cs="Arial"/>
          <w:bCs/>
          <w:lang w:val="es-CO"/>
        </w:rPr>
      </w:pPr>
      <w:r>
        <w:rPr>
          <w:rFonts w:ascii="Verdana" w:hAnsi="Verdana" w:cs="Arial"/>
          <w:bCs/>
          <w:lang w:val="es-CO"/>
        </w:rPr>
        <w:t xml:space="preserve">Ante esta pregunta </w:t>
      </w:r>
      <w:r w:rsidR="00D53CE0">
        <w:rPr>
          <w:rFonts w:ascii="Verdana" w:hAnsi="Verdana" w:cs="Arial"/>
          <w:bCs/>
          <w:lang w:val="es-CO"/>
        </w:rPr>
        <w:t xml:space="preserve">la Oficina Asesora Jurídica se sostiene en lo planteado </w:t>
      </w:r>
      <w:r w:rsidR="00C662C9">
        <w:rPr>
          <w:rFonts w:ascii="Verdana" w:hAnsi="Verdana" w:cs="Arial"/>
          <w:bCs/>
          <w:lang w:val="es-CO"/>
        </w:rPr>
        <w:t xml:space="preserve">y en las recomendaciones realizadas </w:t>
      </w:r>
      <w:r w:rsidR="00D53CE0">
        <w:rPr>
          <w:rFonts w:ascii="Verdana" w:hAnsi="Verdana" w:cs="Arial"/>
          <w:bCs/>
          <w:lang w:val="es-CO"/>
        </w:rPr>
        <w:t>en l</w:t>
      </w:r>
      <w:r w:rsidR="00C662C9">
        <w:rPr>
          <w:rFonts w:ascii="Verdana" w:hAnsi="Verdana" w:cs="Arial"/>
          <w:bCs/>
          <w:lang w:val="es-CO"/>
        </w:rPr>
        <w:t>os</w:t>
      </w:r>
      <w:r w:rsidR="00D53CE0">
        <w:rPr>
          <w:rFonts w:ascii="Verdana" w:hAnsi="Verdana" w:cs="Arial"/>
          <w:bCs/>
          <w:lang w:val="es-CO"/>
        </w:rPr>
        <w:t xml:space="preserve"> concepto</w:t>
      </w:r>
      <w:r w:rsidR="00C662C9">
        <w:rPr>
          <w:rFonts w:ascii="Verdana" w:hAnsi="Verdana" w:cs="Arial"/>
          <w:bCs/>
          <w:lang w:val="es-CO"/>
        </w:rPr>
        <w:t>s previos</w:t>
      </w:r>
      <w:r w:rsidR="00D53CE0">
        <w:rPr>
          <w:rFonts w:ascii="Verdana" w:hAnsi="Verdana" w:cs="Arial"/>
          <w:bCs/>
          <w:lang w:val="es-CO"/>
        </w:rPr>
        <w:t xml:space="preserve"> </w:t>
      </w:r>
      <w:r w:rsidR="00C662C9">
        <w:rPr>
          <w:rFonts w:ascii="Verdana" w:hAnsi="Verdana" w:cs="Arial"/>
          <w:bCs/>
          <w:lang w:val="es-CO"/>
        </w:rPr>
        <w:t>presentados ante las mesas de trabajo interinstitucionales.</w:t>
      </w:r>
    </w:p>
    <w:p w14:paraId="6AC30A4F" w14:textId="77777777" w:rsidR="00B3179A" w:rsidRPr="00A17BD4" w:rsidRDefault="00B3179A" w:rsidP="00A17BD4">
      <w:pPr>
        <w:spacing w:after="0" w:line="240" w:lineRule="auto"/>
        <w:jc w:val="both"/>
        <w:rPr>
          <w:rFonts w:ascii="Verdana" w:hAnsi="Verdana" w:cs="Arial"/>
          <w:lang w:val="es-CO"/>
        </w:rPr>
      </w:pPr>
    </w:p>
    <w:p w14:paraId="58403D05" w14:textId="77777777" w:rsidR="00DF539A" w:rsidRDefault="00DF539A" w:rsidP="00A17BD4">
      <w:pPr>
        <w:spacing w:after="0" w:line="240" w:lineRule="auto"/>
        <w:jc w:val="both"/>
        <w:rPr>
          <w:rFonts w:ascii="Verdana" w:hAnsi="Verdana" w:cs="Arial"/>
          <w:lang w:val="es-CO"/>
        </w:rPr>
      </w:pPr>
      <w:r w:rsidRPr="00A17BD4">
        <w:rPr>
          <w:rFonts w:ascii="Verdana" w:hAnsi="Verdana" w:cs="Arial"/>
          <w:lang w:val="es-CO"/>
        </w:rPr>
        <w:t xml:space="preserve">Atentamente, </w:t>
      </w:r>
    </w:p>
    <w:p w14:paraId="57AF2F43" w14:textId="77777777" w:rsidR="00C662C9" w:rsidRDefault="00C662C9" w:rsidP="00A17BD4">
      <w:pPr>
        <w:spacing w:after="0" w:line="240" w:lineRule="auto"/>
        <w:jc w:val="both"/>
        <w:rPr>
          <w:rFonts w:ascii="Verdana" w:hAnsi="Verdana" w:cs="Arial"/>
          <w:lang w:val="es-CO"/>
        </w:rPr>
      </w:pPr>
    </w:p>
    <w:p w14:paraId="1719B5C8" w14:textId="77777777" w:rsidR="00C662C9" w:rsidRDefault="00C662C9" w:rsidP="00A17BD4">
      <w:pPr>
        <w:spacing w:after="0" w:line="240" w:lineRule="auto"/>
        <w:jc w:val="both"/>
        <w:rPr>
          <w:rFonts w:ascii="Verdana" w:hAnsi="Verdana" w:cs="Arial"/>
          <w:lang w:val="es-CO"/>
        </w:rPr>
      </w:pPr>
    </w:p>
    <w:p w14:paraId="30BDDC41" w14:textId="77777777" w:rsidR="00DF539A" w:rsidRPr="00A17BD4" w:rsidRDefault="00DF539A" w:rsidP="00A17BD4">
      <w:pPr>
        <w:spacing w:after="0" w:line="240" w:lineRule="auto"/>
        <w:jc w:val="both"/>
        <w:rPr>
          <w:rFonts w:ascii="Verdana" w:hAnsi="Verdana" w:cs="Arial"/>
          <w:lang w:val="es-CO"/>
        </w:rPr>
      </w:pPr>
    </w:p>
    <w:p w14:paraId="7EB76AB9" w14:textId="77777777" w:rsidR="00DF539A" w:rsidRPr="00A17BD4" w:rsidRDefault="00DF539A" w:rsidP="00D575F0">
      <w:pPr>
        <w:spacing w:after="0" w:line="240" w:lineRule="auto"/>
        <w:jc w:val="center"/>
        <w:rPr>
          <w:rFonts w:ascii="Verdana" w:hAnsi="Verdana" w:cs="Arial"/>
          <w:b/>
          <w:lang w:val="es-CO"/>
        </w:rPr>
      </w:pPr>
      <w:r w:rsidRPr="00A17BD4">
        <w:rPr>
          <w:rFonts w:ascii="Verdana" w:hAnsi="Verdana" w:cs="Arial"/>
          <w:b/>
          <w:lang w:val="es-CO"/>
        </w:rPr>
        <w:t>DANIEL EDUARDO LOZANO BOCANEGRA</w:t>
      </w:r>
    </w:p>
    <w:p w14:paraId="5D86357D" w14:textId="77777777" w:rsidR="00DF539A" w:rsidRPr="00A17BD4" w:rsidRDefault="00DF539A" w:rsidP="00D575F0">
      <w:pPr>
        <w:spacing w:after="0" w:line="240" w:lineRule="auto"/>
        <w:jc w:val="center"/>
        <w:rPr>
          <w:rFonts w:ascii="Verdana" w:hAnsi="Verdana" w:cs="Arial"/>
          <w:lang w:val="es-CO"/>
        </w:rPr>
      </w:pPr>
      <w:r w:rsidRPr="00A17BD4">
        <w:rPr>
          <w:rFonts w:ascii="Verdana" w:hAnsi="Verdana" w:cs="Arial"/>
          <w:lang w:val="es-CO"/>
        </w:rPr>
        <w:t>Jefe Oficina Asesora Jurídica</w:t>
      </w:r>
    </w:p>
    <w:p w14:paraId="00BEE70A" w14:textId="77777777" w:rsidR="00DF539A" w:rsidRPr="00A17BD4" w:rsidRDefault="00DF539A" w:rsidP="00A17BD4">
      <w:pPr>
        <w:spacing w:after="0" w:line="240" w:lineRule="auto"/>
        <w:jc w:val="both"/>
        <w:rPr>
          <w:rFonts w:ascii="Verdana" w:hAnsi="Verdana" w:cs="Arial"/>
          <w:lang w:val="es-CO"/>
        </w:rPr>
      </w:pPr>
    </w:p>
    <w:p w14:paraId="52949371" w14:textId="3D8AE036" w:rsidR="000C48FF" w:rsidRPr="00A17BD4" w:rsidRDefault="000C48FF" w:rsidP="00A17BD4">
      <w:pPr>
        <w:spacing w:after="0" w:line="240" w:lineRule="auto"/>
        <w:jc w:val="both"/>
        <w:rPr>
          <w:rFonts w:ascii="Verdana" w:hAnsi="Verdana" w:cs="Arial"/>
          <w:lang w:val="es-CO"/>
        </w:rPr>
      </w:pPr>
    </w:p>
    <w:sectPr w:rsidR="000C48FF" w:rsidRPr="00A17BD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2389" w14:textId="77777777" w:rsidR="00A33F37" w:rsidRDefault="00A33F37" w:rsidP="00DD51DD">
      <w:pPr>
        <w:spacing w:after="0" w:line="240" w:lineRule="auto"/>
      </w:pPr>
      <w:r>
        <w:separator/>
      </w:r>
    </w:p>
  </w:endnote>
  <w:endnote w:type="continuationSeparator" w:id="0">
    <w:p w14:paraId="50CD967C" w14:textId="77777777" w:rsidR="00A33F37" w:rsidRDefault="00A33F37" w:rsidP="00DD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1D43" w14:textId="1AF163CB" w:rsidR="000C48FF" w:rsidRDefault="000C48FF">
    <w:pPr>
      <w:pStyle w:val="Piedepgina"/>
    </w:pPr>
  </w:p>
  <w:p w14:paraId="7815325B" w14:textId="22F0248F" w:rsidR="000C48FF" w:rsidRDefault="000C48FF">
    <w:pPr>
      <w:pStyle w:val="Piedepgina"/>
    </w:pPr>
  </w:p>
  <w:p w14:paraId="7CDDA185" w14:textId="398E2E80" w:rsidR="000C48FF" w:rsidRDefault="000C48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908A" w14:textId="77777777" w:rsidR="00A33F37" w:rsidRDefault="00A33F37" w:rsidP="00DD51DD">
      <w:pPr>
        <w:spacing w:after="0" w:line="240" w:lineRule="auto"/>
      </w:pPr>
      <w:r>
        <w:separator/>
      </w:r>
    </w:p>
  </w:footnote>
  <w:footnote w:type="continuationSeparator" w:id="0">
    <w:p w14:paraId="7A654DBC" w14:textId="77777777" w:rsidR="00A33F37" w:rsidRDefault="00A33F37" w:rsidP="00DD51DD">
      <w:pPr>
        <w:spacing w:after="0" w:line="240" w:lineRule="auto"/>
      </w:pPr>
      <w:r>
        <w:continuationSeparator/>
      </w:r>
    </w:p>
  </w:footnote>
  <w:footnote w:id="1">
    <w:p w14:paraId="44FB8FE0" w14:textId="2728692A" w:rsidR="001C2356" w:rsidRPr="00561652" w:rsidRDefault="001C2356">
      <w:pPr>
        <w:pStyle w:val="Textonotapie"/>
        <w:rPr>
          <w:rFonts w:ascii="Verdana" w:hAnsi="Verdana"/>
          <w:sz w:val="16"/>
          <w:szCs w:val="16"/>
          <w:lang w:val="es-CO"/>
        </w:rPr>
      </w:pPr>
      <w:r w:rsidRPr="00561652">
        <w:rPr>
          <w:rStyle w:val="Refdenotaalpie"/>
          <w:rFonts w:ascii="Verdana" w:hAnsi="Verdana"/>
          <w:sz w:val="16"/>
          <w:szCs w:val="16"/>
        </w:rPr>
        <w:footnoteRef/>
      </w:r>
      <w:r w:rsidRPr="00561652">
        <w:rPr>
          <w:rFonts w:ascii="Verdana" w:hAnsi="Verdana"/>
          <w:sz w:val="16"/>
          <w:szCs w:val="16"/>
        </w:rPr>
        <w:t xml:space="preserve"> “Por el cual se reglamenta parcialmente el artículo 36 la Ley 1607 de 2012 y se dictan otras disposiciones”</w:t>
      </w:r>
      <w:bookmarkStart w:id="1" w:name="m_-8245981488505224177__ftnref1"/>
      <w:bookmarkEnd w:id="1"/>
      <w:r w:rsidRPr="00561652">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CCA"/>
    <w:multiLevelType w:val="multilevel"/>
    <w:tmpl w:val="2D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33485"/>
    <w:multiLevelType w:val="multilevel"/>
    <w:tmpl w:val="CA38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20526"/>
    <w:multiLevelType w:val="hybridMultilevel"/>
    <w:tmpl w:val="8F38C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434B6"/>
    <w:multiLevelType w:val="multilevel"/>
    <w:tmpl w:val="CA38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709C0"/>
    <w:multiLevelType w:val="multilevel"/>
    <w:tmpl w:val="CA38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97431"/>
    <w:multiLevelType w:val="multilevel"/>
    <w:tmpl w:val="CA38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5E6437"/>
    <w:multiLevelType w:val="multilevel"/>
    <w:tmpl w:val="BFD6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9E0CE9"/>
    <w:multiLevelType w:val="hybridMultilevel"/>
    <w:tmpl w:val="2DD48E70"/>
    <w:lvl w:ilvl="0" w:tplc="CD967502">
      <w:start w:val="1"/>
      <w:numFmt w:val="lowerLetter"/>
      <w:lvlText w:val="%1)"/>
      <w:lvlJc w:val="left"/>
      <w:pPr>
        <w:ind w:left="1074" w:hanging="360"/>
      </w:pPr>
      <w:rPr>
        <w:rFonts w:hint="default"/>
      </w:rPr>
    </w:lvl>
    <w:lvl w:ilvl="1" w:tplc="240A0019" w:tentative="1">
      <w:start w:val="1"/>
      <w:numFmt w:val="lowerLetter"/>
      <w:lvlText w:val="%2."/>
      <w:lvlJc w:val="left"/>
      <w:pPr>
        <w:ind w:left="1794" w:hanging="360"/>
      </w:pPr>
    </w:lvl>
    <w:lvl w:ilvl="2" w:tplc="240A001B" w:tentative="1">
      <w:start w:val="1"/>
      <w:numFmt w:val="lowerRoman"/>
      <w:lvlText w:val="%3."/>
      <w:lvlJc w:val="right"/>
      <w:pPr>
        <w:ind w:left="2514" w:hanging="180"/>
      </w:pPr>
    </w:lvl>
    <w:lvl w:ilvl="3" w:tplc="240A000F" w:tentative="1">
      <w:start w:val="1"/>
      <w:numFmt w:val="decimal"/>
      <w:lvlText w:val="%4."/>
      <w:lvlJc w:val="left"/>
      <w:pPr>
        <w:ind w:left="3234" w:hanging="360"/>
      </w:pPr>
    </w:lvl>
    <w:lvl w:ilvl="4" w:tplc="240A0019" w:tentative="1">
      <w:start w:val="1"/>
      <w:numFmt w:val="lowerLetter"/>
      <w:lvlText w:val="%5."/>
      <w:lvlJc w:val="left"/>
      <w:pPr>
        <w:ind w:left="3954" w:hanging="360"/>
      </w:pPr>
    </w:lvl>
    <w:lvl w:ilvl="5" w:tplc="240A001B" w:tentative="1">
      <w:start w:val="1"/>
      <w:numFmt w:val="lowerRoman"/>
      <w:lvlText w:val="%6."/>
      <w:lvlJc w:val="right"/>
      <w:pPr>
        <w:ind w:left="4674" w:hanging="180"/>
      </w:pPr>
    </w:lvl>
    <w:lvl w:ilvl="6" w:tplc="240A000F" w:tentative="1">
      <w:start w:val="1"/>
      <w:numFmt w:val="decimal"/>
      <w:lvlText w:val="%7."/>
      <w:lvlJc w:val="left"/>
      <w:pPr>
        <w:ind w:left="5394" w:hanging="360"/>
      </w:pPr>
    </w:lvl>
    <w:lvl w:ilvl="7" w:tplc="240A0019" w:tentative="1">
      <w:start w:val="1"/>
      <w:numFmt w:val="lowerLetter"/>
      <w:lvlText w:val="%8."/>
      <w:lvlJc w:val="left"/>
      <w:pPr>
        <w:ind w:left="6114" w:hanging="360"/>
      </w:pPr>
    </w:lvl>
    <w:lvl w:ilvl="8" w:tplc="240A001B" w:tentative="1">
      <w:start w:val="1"/>
      <w:numFmt w:val="lowerRoman"/>
      <w:lvlText w:val="%9."/>
      <w:lvlJc w:val="right"/>
      <w:pPr>
        <w:ind w:left="6834" w:hanging="180"/>
      </w:pPr>
    </w:lvl>
  </w:abstractNum>
  <w:abstractNum w:abstractNumId="8" w15:restartNumberingAfterBreak="0">
    <w:nsid w:val="5F0809D0"/>
    <w:multiLevelType w:val="hybridMultilevel"/>
    <w:tmpl w:val="13E69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6170AC"/>
    <w:multiLevelType w:val="multilevel"/>
    <w:tmpl w:val="B036A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D2CAE"/>
    <w:multiLevelType w:val="multilevel"/>
    <w:tmpl w:val="77DE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681FCB"/>
    <w:multiLevelType w:val="hybridMultilevel"/>
    <w:tmpl w:val="E250BB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482C9E"/>
    <w:multiLevelType w:val="multilevel"/>
    <w:tmpl w:val="EE76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953FAD"/>
    <w:multiLevelType w:val="hybridMultilevel"/>
    <w:tmpl w:val="76F2A414"/>
    <w:lvl w:ilvl="0" w:tplc="88441D60">
      <w:start w:val="1"/>
      <w:numFmt w:val="lowerLetter"/>
      <w:lvlText w:val="%1."/>
      <w:lvlJc w:val="left"/>
      <w:pPr>
        <w:ind w:left="1074" w:hanging="360"/>
      </w:pPr>
      <w:rPr>
        <w:rFonts w:ascii="Segoe UI" w:hAnsi="Segoe UI" w:hint="default"/>
        <w:color w:val="0D0D0D"/>
      </w:rPr>
    </w:lvl>
    <w:lvl w:ilvl="1" w:tplc="240A0019" w:tentative="1">
      <w:start w:val="1"/>
      <w:numFmt w:val="lowerLetter"/>
      <w:lvlText w:val="%2."/>
      <w:lvlJc w:val="left"/>
      <w:pPr>
        <w:ind w:left="1794" w:hanging="360"/>
      </w:pPr>
    </w:lvl>
    <w:lvl w:ilvl="2" w:tplc="240A001B" w:tentative="1">
      <w:start w:val="1"/>
      <w:numFmt w:val="lowerRoman"/>
      <w:lvlText w:val="%3."/>
      <w:lvlJc w:val="right"/>
      <w:pPr>
        <w:ind w:left="2514" w:hanging="180"/>
      </w:pPr>
    </w:lvl>
    <w:lvl w:ilvl="3" w:tplc="240A000F" w:tentative="1">
      <w:start w:val="1"/>
      <w:numFmt w:val="decimal"/>
      <w:lvlText w:val="%4."/>
      <w:lvlJc w:val="left"/>
      <w:pPr>
        <w:ind w:left="3234" w:hanging="360"/>
      </w:pPr>
    </w:lvl>
    <w:lvl w:ilvl="4" w:tplc="240A0019" w:tentative="1">
      <w:start w:val="1"/>
      <w:numFmt w:val="lowerLetter"/>
      <w:lvlText w:val="%5."/>
      <w:lvlJc w:val="left"/>
      <w:pPr>
        <w:ind w:left="3954" w:hanging="360"/>
      </w:pPr>
    </w:lvl>
    <w:lvl w:ilvl="5" w:tplc="240A001B" w:tentative="1">
      <w:start w:val="1"/>
      <w:numFmt w:val="lowerRoman"/>
      <w:lvlText w:val="%6."/>
      <w:lvlJc w:val="right"/>
      <w:pPr>
        <w:ind w:left="4674" w:hanging="180"/>
      </w:pPr>
    </w:lvl>
    <w:lvl w:ilvl="6" w:tplc="240A000F" w:tentative="1">
      <w:start w:val="1"/>
      <w:numFmt w:val="decimal"/>
      <w:lvlText w:val="%7."/>
      <w:lvlJc w:val="left"/>
      <w:pPr>
        <w:ind w:left="5394" w:hanging="360"/>
      </w:pPr>
    </w:lvl>
    <w:lvl w:ilvl="7" w:tplc="240A0019" w:tentative="1">
      <w:start w:val="1"/>
      <w:numFmt w:val="lowerLetter"/>
      <w:lvlText w:val="%8."/>
      <w:lvlJc w:val="left"/>
      <w:pPr>
        <w:ind w:left="6114" w:hanging="360"/>
      </w:pPr>
    </w:lvl>
    <w:lvl w:ilvl="8" w:tplc="240A001B" w:tentative="1">
      <w:start w:val="1"/>
      <w:numFmt w:val="lowerRoman"/>
      <w:lvlText w:val="%9."/>
      <w:lvlJc w:val="right"/>
      <w:pPr>
        <w:ind w:left="6834" w:hanging="180"/>
      </w:pPr>
    </w:lvl>
  </w:abstractNum>
  <w:abstractNum w:abstractNumId="14" w15:restartNumberingAfterBreak="0">
    <w:nsid w:val="6F7411B0"/>
    <w:multiLevelType w:val="multilevel"/>
    <w:tmpl w:val="CA38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617832">
    <w:abstractNumId w:val="3"/>
  </w:num>
  <w:num w:numId="2" w16cid:durableId="392700635">
    <w:abstractNumId w:val="1"/>
  </w:num>
  <w:num w:numId="3" w16cid:durableId="724523011">
    <w:abstractNumId w:val="4"/>
  </w:num>
  <w:num w:numId="4" w16cid:durableId="1610577189">
    <w:abstractNumId w:val="5"/>
  </w:num>
  <w:num w:numId="5" w16cid:durableId="821503152">
    <w:abstractNumId w:val="14"/>
  </w:num>
  <w:num w:numId="6" w16cid:durableId="143813091">
    <w:abstractNumId w:val="8"/>
  </w:num>
  <w:num w:numId="7" w16cid:durableId="53509610">
    <w:abstractNumId w:val="2"/>
  </w:num>
  <w:num w:numId="8" w16cid:durableId="1887597189">
    <w:abstractNumId w:val="12"/>
  </w:num>
  <w:num w:numId="9" w16cid:durableId="105932014">
    <w:abstractNumId w:val="10"/>
  </w:num>
  <w:num w:numId="10" w16cid:durableId="487941192">
    <w:abstractNumId w:val="11"/>
  </w:num>
  <w:num w:numId="11" w16cid:durableId="1914923494">
    <w:abstractNumId w:val="6"/>
  </w:num>
  <w:num w:numId="12" w16cid:durableId="2058892823">
    <w:abstractNumId w:val="0"/>
  </w:num>
  <w:num w:numId="13" w16cid:durableId="1861237898">
    <w:abstractNumId w:val="13"/>
  </w:num>
  <w:num w:numId="14" w16cid:durableId="1390105748">
    <w:abstractNumId w:val="7"/>
  </w:num>
  <w:num w:numId="15" w16cid:durableId="1409183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D"/>
    <w:rsid w:val="000015E4"/>
    <w:rsid w:val="000031DE"/>
    <w:rsid w:val="00003FDF"/>
    <w:rsid w:val="00032000"/>
    <w:rsid w:val="00040B82"/>
    <w:rsid w:val="000418DC"/>
    <w:rsid w:val="00061DB4"/>
    <w:rsid w:val="000A2119"/>
    <w:rsid w:val="000B5E75"/>
    <w:rsid w:val="000C1F56"/>
    <w:rsid w:val="000C48FF"/>
    <w:rsid w:val="000C709A"/>
    <w:rsid w:val="000D1105"/>
    <w:rsid w:val="000E696E"/>
    <w:rsid w:val="00113EAC"/>
    <w:rsid w:val="00116EC6"/>
    <w:rsid w:val="00142C39"/>
    <w:rsid w:val="00151D5B"/>
    <w:rsid w:val="001560D0"/>
    <w:rsid w:val="001652CA"/>
    <w:rsid w:val="001842AC"/>
    <w:rsid w:val="0019007D"/>
    <w:rsid w:val="001912D7"/>
    <w:rsid w:val="001A55E5"/>
    <w:rsid w:val="001B32A9"/>
    <w:rsid w:val="001B70FE"/>
    <w:rsid w:val="001C2356"/>
    <w:rsid w:val="001C6895"/>
    <w:rsid w:val="001D1D57"/>
    <w:rsid w:val="001D4D04"/>
    <w:rsid w:val="001E1AA2"/>
    <w:rsid w:val="001E1C3E"/>
    <w:rsid w:val="001E5685"/>
    <w:rsid w:val="001E7DE4"/>
    <w:rsid w:val="001F4E6D"/>
    <w:rsid w:val="00200D9C"/>
    <w:rsid w:val="00211D74"/>
    <w:rsid w:val="00216B09"/>
    <w:rsid w:val="00216E9B"/>
    <w:rsid w:val="00223810"/>
    <w:rsid w:val="0022633A"/>
    <w:rsid w:val="00243275"/>
    <w:rsid w:val="00251D6B"/>
    <w:rsid w:val="002553EE"/>
    <w:rsid w:val="00270234"/>
    <w:rsid w:val="00277118"/>
    <w:rsid w:val="002774EB"/>
    <w:rsid w:val="002813D6"/>
    <w:rsid w:val="002836CA"/>
    <w:rsid w:val="002E1C19"/>
    <w:rsid w:val="002E3146"/>
    <w:rsid w:val="002E3599"/>
    <w:rsid w:val="002E58B8"/>
    <w:rsid w:val="002F0B60"/>
    <w:rsid w:val="002F3C0B"/>
    <w:rsid w:val="002F42F9"/>
    <w:rsid w:val="00315122"/>
    <w:rsid w:val="00331CA4"/>
    <w:rsid w:val="00361EE7"/>
    <w:rsid w:val="00365474"/>
    <w:rsid w:val="00374FC8"/>
    <w:rsid w:val="003823C1"/>
    <w:rsid w:val="0038648B"/>
    <w:rsid w:val="00386710"/>
    <w:rsid w:val="003F7C5A"/>
    <w:rsid w:val="00411CC8"/>
    <w:rsid w:val="004141B6"/>
    <w:rsid w:val="00426CD2"/>
    <w:rsid w:val="00440DC3"/>
    <w:rsid w:val="0045266B"/>
    <w:rsid w:val="00454E4E"/>
    <w:rsid w:val="00461A25"/>
    <w:rsid w:val="00467515"/>
    <w:rsid w:val="004771B2"/>
    <w:rsid w:val="00487378"/>
    <w:rsid w:val="004B2A90"/>
    <w:rsid w:val="004C252B"/>
    <w:rsid w:val="004F217F"/>
    <w:rsid w:val="004F5DDE"/>
    <w:rsid w:val="00505F52"/>
    <w:rsid w:val="00515120"/>
    <w:rsid w:val="00515D4B"/>
    <w:rsid w:val="00561652"/>
    <w:rsid w:val="00563F20"/>
    <w:rsid w:val="005712A6"/>
    <w:rsid w:val="005B0864"/>
    <w:rsid w:val="005B7148"/>
    <w:rsid w:val="005C0CD1"/>
    <w:rsid w:val="005C6749"/>
    <w:rsid w:val="005D20C1"/>
    <w:rsid w:val="005D2AB4"/>
    <w:rsid w:val="006201DB"/>
    <w:rsid w:val="00623519"/>
    <w:rsid w:val="0064486A"/>
    <w:rsid w:val="00647EB4"/>
    <w:rsid w:val="00653A05"/>
    <w:rsid w:val="006579F8"/>
    <w:rsid w:val="006616EF"/>
    <w:rsid w:val="006841C1"/>
    <w:rsid w:val="00686C1A"/>
    <w:rsid w:val="00697088"/>
    <w:rsid w:val="00697A61"/>
    <w:rsid w:val="006A7ABC"/>
    <w:rsid w:val="006B1CC7"/>
    <w:rsid w:val="007122E1"/>
    <w:rsid w:val="00722138"/>
    <w:rsid w:val="0073073F"/>
    <w:rsid w:val="00731738"/>
    <w:rsid w:val="00747B9C"/>
    <w:rsid w:val="00765E05"/>
    <w:rsid w:val="007671F0"/>
    <w:rsid w:val="00785C86"/>
    <w:rsid w:val="007964A2"/>
    <w:rsid w:val="007B351B"/>
    <w:rsid w:val="007B66CB"/>
    <w:rsid w:val="007D00EA"/>
    <w:rsid w:val="00804537"/>
    <w:rsid w:val="008117A8"/>
    <w:rsid w:val="008247F2"/>
    <w:rsid w:val="008258C2"/>
    <w:rsid w:val="008361E6"/>
    <w:rsid w:val="00836888"/>
    <w:rsid w:val="008543BC"/>
    <w:rsid w:val="00855CA3"/>
    <w:rsid w:val="008739AC"/>
    <w:rsid w:val="0087419E"/>
    <w:rsid w:val="00876565"/>
    <w:rsid w:val="00885740"/>
    <w:rsid w:val="008A0DDE"/>
    <w:rsid w:val="008A5FF9"/>
    <w:rsid w:val="008A63B6"/>
    <w:rsid w:val="008A7966"/>
    <w:rsid w:val="008B2C30"/>
    <w:rsid w:val="008C0953"/>
    <w:rsid w:val="008C12B4"/>
    <w:rsid w:val="008C524D"/>
    <w:rsid w:val="008E0AF9"/>
    <w:rsid w:val="008E5735"/>
    <w:rsid w:val="00921CBB"/>
    <w:rsid w:val="009457A7"/>
    <w:rsid w:val="00954D30"/>
    <w:rsid w:val="009558AE"/>
    <w:rsid w:val="00957D62"/>
    <w:rsid w:val="0096726B"/>
    <w:rsid w:val="0096781C"/>
    <w:rsid w:val="00975FAF"/>
    <w:rsid w:val="00980E6E"/>
    <w:rsid w:val="00981200"/>
    <w:rsid w:val="00997587"/>
    <w:rsid w:val="009A259A"/>
    <w:rsid w:val="009A5369"/>
    <w:rsid w:val="009D0D33"/>
    <w:rsid w:val="009D0DE0"/>
    <w:rsid w:val="009D5145"/>
    <w:rsid w:val="009D73D0"/>
    <w:rsid w:val="009E3BBA"/>
    <w:rsid w:val="009E4836"/>
    <w:rsid w:val="009F22B0"/>
    <w:rsid w:val="009F432E"/>
    <w:rsid w:val="009F512E"/>
    <w:rsid w:val="009F6AB5"/>
    <w:rsid w:val="00A04D12"/>
    <w:rsid w:val="00A06FFE"/>
    <w:rsid w:val="00A17BD4"/>
    <w:rsid w:val="00A17DFB"/>
    <w:rsid w:val="00A230B6"/>
    <w:rsid w:val="00A2346A"/>
    <w:rsid w:val="00A23933"/>
    <w:rsid w:val="00A33F37"/>
    <w:rsid w:val="00A52A7D"/>
    <w:rsid w:val="00A566A3"/>
    <w:rsid w:val="00A709A8"/>
    <w:rsid w:val="00A7235C"/>
    <w:rsid w:val="00A80C9A"/>
    <w:rsid w:val="00A847CE"/>
    <w:rsid w:val="00A84EAD"/>
    <w:rsid w:val="00AA3F1C"/>
    <w:rsid w:val="00AB169E"/>
    <w:rsid w:val="00AB4B72"/>
    <w:rsid w:val="00AE70BF"/>
    <w:rsid w:val="00B3179A"/>
    <w:rsid w:val="00B715DD"/>
    <w:rsid w:val="00B81FFA"/>
    <w:rsid w:val="00B827BC"/>
    <w:rsid w:val="00B877AC"/>
    <w:rsid w:val="00B960F4"/>
    <w:rsid w:val="00BA00B3"/>
    <w:rsid w:val="00BA3FE9"/>
    <w:rsid w:val="00BA7FC7"/>
    <w:rsid w:val="00BB1379"/>
    <w:rsid w:val="00BB40E8"/>
    <w:rsid w:val="00BC0E59"/>
    <w:rsid w:val="00BC5C01"/>
    <w:rsid w:val="00BD46DD"/>
    <w:rsid w:val="00C23245"/>
    <w:rsid w:val="00C374B5"/>
    <w:rsid w:val="00C3753A"/>
    <w:rsid w:val="00C60EF3"/>
    <w:rsid w:val="00C61876"/>
    <w:rsid w:val="00C657EB"/>
    <w:rsid w:val="00C662C9"/>
    <w:rsid w:val="00C70BA1"/>
    <w:rsid w:val="00C7667C"/>
    <w:rsid w:val="00C82128"/>
    <w:rsid w:val="00CC51DF"/>
    <w:rsid w:val="00CD4F38"/>
    <w:rsid w:val="00CD560E"/>
    <w:rsid w:val="00CE24ED"/>
    <w:rsid w:val="00CF6DC9"/>
    <w:rsid w:val="00D32B58"/>
    <w:rsid w:val="00D448F1"/>
    <w:rsid w:val="00D53CE0"/>
    <w:rsid w:val="00D575F0"/>
    <w:rsid w:val="00D65BE6"/>
    <w:rsid w:val="00D77BE7"/>
    <w:rsid w:val="00D8029A"/>
    <w:rsid w:val="00D96CEF"/>
    <w:rsid w:val="00DA0AB8"/>
    <w:rsid w:val="00DB14BA"/>
    <w:rsid w:val="00DD51DD"/>
    <w:rsid w:val="00DF539A"/>
    <w:rsid w:val="00E0693C"/>
    <w:rsid w:val="00E1369E"/>
    <w:rsid w:val="00E14DA4"/>
    <w:rsid w:val="00E169C7"/>
    <w:rsid w:val="00E318B0"/>
    <w:rsid w:val="00E35B78"/>
    <w:rsid w:val="00E40EDF"/>
    <w:rsid w:val="00E516BE"/>
    <w:rsid w:val="00E57A08"/>
    <w:rsid w:val="00E600DC"/>
    <w:rsid w:val="00E67E0B"/>
    <w:rsid w:val="00EB3B9A"/>
    <w:rsid w:val="00EC00B5"/>
    <w:rsid w:val="00ED64E4"/>
    <w:rsid w:val="00EE2D1A"/>
    <w:rsid w:val="00EE60ED"/>
    <w:rsid w:val="00EF6ADC"/>
    <w:rsid w:val="00F079C8"/>
    <w:rsid w:val="00F30165"/>
    <w:rsid w:val="00F3512A"/>
    <w:rsid w:val="00F47529"/>
    <w:rsid w:val="00F51DEE"/>
    <w:rsid w:val="00F54F25"/>
    <w:rsid w:val="00F5567B"/>
    <w:rsid w:val="00F57210"/>
    <w:rsid w:val="00F639AB"/>
    <w:rsid w:val="00F65207"/>
    <w:rsid w:val="00F95ED4"/>
    <w:rsid w:val="00FA0EDB"/>
    <w:rsid w:val="00FA2203"/>
    <w:rsid w:val="00FB3010"/>
    <w:rsid w:val="00FD4EAB"/>
    <w:rsid w:val="00FD672A"/>
    <w:rsid w:val="6E2CECAB"/>
    <w:rsid w:val="74DD9C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C71D"/>
  <w15:docId w15:val="{FA7E726E-E9DE-4577-B54B-BE27A5F1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D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D51DD"/>
  </w:style>
  <w:style w:type="paragraph" w:styleId="NormalWeb">
    <w:name w:val="Normal (Web)"/>
    <w:basedOn w:val="Normal"/>
    <w:uiPriority w:val="99"/>
    <w:semiHidden/>
    <w:unhideWhenUsed/>
    <w:rsid w:val="00E14DA4"/>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E14DA4"/>
  </w:style>
  <w:style w:type="character" w:customStyle="1" w:styleId="commoncomponentsqlikview">
    <w:name w:val="commoncomponentsqlikview"/>
    <w:basedOn w:val="Fuentedeprrafopredeter"/>
    <w:rsid w:val="00E14DA4"/>
  </w:style>
  <w:style w:type="character" w:customStyle="1" w:styleId="path">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DA4"/>
    <w:rPr>
      <w:rFonts w:ascii="Segoe UI" w:eastAsia="Calibri" w:hAnsi="Segoe UI" w:cs="Segoe UI"/>
      <w:sz w:val="18"/>
      <w:szCs w:val="18"/>
      <w:lang w:val="es-ES"/>
    </w:rPr>
  </w:style>
  <w:style w:type="character" w:styleId="Fuerte">
    <w:name w:val="Strong"/>
    <w:basedOn w:val="Fuentedeprrafopredeter"/>
    <w:uiPriority w:val="22"/>
    <w:qFormat/>
    <w:rsid w:val="000C48FF"/>
    <w:rPr>
      <w:b/>
      <w:bCs/>
    </w:rPr>
  </w:style>
  <w:style w:type="character" w:styleId="Hipervnculo">
    <w:name w:val="Hyperlink"/>
    <w:basedOn w:val="Fuentedeprrafopredeter"/>
    <w:uiPriority w:val="99"/>
    <w:unhideWhenUsed/>
    <w:rsid w:val="00DF539A"/>
    <w:rPr>
      <w:color w:val="0563C1" w:themeColor="hyperlink"/>
      <w:u w:val="single"/>
    </w:rPr>
  </w:style>
  <w:style w:type="character" w:styleId="Mencinsinresolver">
    <w:name w:val="Unresolved Mention"/>
    <w:basedOn w:val="Fuentedeprrafopredeter"/>
    <w:uiPriority w:val="99"/>
    <w:semiHidden/>
    <w:unhideWhenUsed/>
    <w:rsid w:val="00AE70BF"/>
    <w:rPr>
      <w:color w:val="605E5C"/>
      <w:shd w:val="clear" w:color="auto" w:fill="E1DFDD"/>
    </w:rPr>
  </w:style>
  <w:style w:type="paragraph" w:styleId="Textonotapie">
    <w:name w:val="footnote text"/>
    <w:basedOn w:val="Normal"/>
    <w:link w:val="TextonotapieCar"/>
    <w:uiPriority w:val="99"/>
    <w:semiHidden/>
    <w:unhideWhenUsed/>
    <w:rsid w:val="00F652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5207"/>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F65207"/>
    <w:rPr>
      <w:vertAlign w:val="superscript"/>
    </w:rPr>
  </w:style>
  <w:style w:type="character" w:styleId="nfasis">
    <w:name w:val="Emphasis"/>
    <w:basedOn w:val="Fuentedeprrafopredeter"/>
    <w:uiPriority w:val="20"/>
    <w:qFormat/>
    <w:rsid w:val="00BD46DD"/>
    <w:rPr>
      <w:i/>
      <w:iCs/>
    </w:rPr>
  </w:style>
  <w:style w:type="paragraph" w:styleId="Prrafodelista">
    <w:name w:val="List Paragraph"/>
    <w:basedOn w:val="Normal"/>
    <w:uiPriority w:val="34"/>
    <w:qFormat/>
    <w:rsid w:val="00623519"/>
    <w:pPr>
      <w:ind w:left="720"/>
      <w:contextualSpacing/>
    </w:pPr>
  </w:style>
  <w:style w:type="character" w:customStyle="1" w:styleId="baj">
    <w:name w:val="b_aj"/>
    <w:basedOn w:val="Fuentedeprrafopredeter"/>
    <w:rsid w:val="00E1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874">
      <w:bodyDiv w:val="1"/>
      <w:marLeft w:val="0"/>
      <w:marRight w:val="0"/>
      <w:marTop w:val="0"/>
      <w:marBottom w:val="0"/>
      <w:divBdr>
        <w:top w:val="none" w:sz="0" w:space="0" w:color="auto"/>
        <w:left w:val="none" w:sz="0" w:space="0" w:color="auto"/>
        <w:bottom w:val="none" w:sz="0" w:space="0" w:color="auto"/>
        <w:right w:val="none" w:sz="0" w:space="0" w:color="auto"/>
      </w:divBdr>
    </w:div>
    <w:div w:id="23290372">
      <w:bodyDiv w:val="1"/>
      <w:marLeft w:val="0"/>
      <w:marRight w:val="0"/>
      <w:marTop w:val="0"/>
      <w:marBottom w:val="0"/>
      <w:divBdr>
        <w:top w:val="none" w:sz="0" w:space="0" w:color="auto"/>
        <w:left w:val="none" w:sz="0" w:space="0" w:color="auto"/>
        <w:bottom w:val="none" w:sz="0" w:space="0" w:color="auto"/>
        <w:right w:val="none" w:sz="0" w:space="0" w:color="auto"/>
      </w:divBdr>
    </w:div>
    <w:div w:id="175198770">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341711203">
      <w:bodyDiv w:val="1"/>
      <w:marLeft w:val="0"/>
      <w:marRight w:val="0"/>
      <w:marTop w:val="0"/>
      <w:marBottom w:val="0"/>
      <w:divBdr>
        <w:top w:val="none" w:sz="0" w:space="0" w:color="auto"/>
        <w:left w:val="none" w:sz="0" w:space="0" w:color="auto"/>
        <w:bottom w:val="none" w:sz="0" w:space="0" w:color="auto"/>
        <w:right w:val="none" w:sz="0" w:space="0" w:color="auto"/>
      </w:divBdr>
    </w:div>
    <w:div w:id="429618974">
      <w:bodyDiv w:val="1"/>
      <w:marLeft w:val="0"/>
      <w:marRight w:val="0"/>
      <w:marTop w:val="0"/>
      <w:marBottom w:val="0"/>
      <w:divBdr>
        <w:top w:val="none" w:sz="0" w:space="0" w:color="auto"/>
        <w:left w:val="none" w:sz="0" w:space="0" w:color="auto"/>
        <w:bottom w:val="none" w:sz="0" w:space="0" w:color="auto"/>
        <w:right w:val="none" w:sz="0" w:space="0" w:color="auto"/>
      </w:divBdr>
    </w:div>
    <w:div w:id="504902267">
      <w:bodyDiv w:val="1"/>
      <w:marLeft w:val="0"/>
      <w:marRight w:val="0"/>
      <w:marTop w:val="0"/>
      <w:marBottom w:val="0"/>
      <w:divBdr>
        <w:top w:val="none" w:sz="0" w:space="0" w:color="auto"/>
        <w:left w:val="none" w:sz="0" w:space="0" w:color="auto"/>
        <w:bottom w:val="none" w:sz="0" w:space="0" w:color="auto"/>
        <w:right w:val="none" w:sz="0" w:space="0" w:color="auto"/>
      </w:divBdr>
    </w:div>
    <w:div w:id="655648802">
      <w:bodyDiv w:val="1"/>
      <w:marLeft w:val="0"/>
      <w:marRight w:val="0"/>
      <w:marTop w:val="0"/>
      <w:marBottom w:val="0"/>
      <w:divBdr>
        <w:top w:val="none" w:sz="0" w:space="0" w:color="auto"/>
        <w:left w:val="none" w:sz="0" w:space="0" w:color="auto"/>
        <w:bottom w:val="none" w:sz="0" w:space="0" w:color="auto"/>
        <w:right w:val="none" w:sz="0" w:space="0" w:color="auto"/>
      </w:divBdr>
    </w:div>
    <w:div w:id="737674091">
      <w:bodyDiv w:val="1"/>
      <w:marLeft w:val="0"/>
      <w:marRight w:val="0"/>
      <w:marTop w:val="0"/>
      <w:marBottom w:val="0"/>
      <w:divBdr>
        <w:top w:val="none" w:sz="0" w:space="0" w:color="auto"/>
        <w:left w:val="none" w:sz="0" w:space="0" w:color="auto"/>
        <w:bottom w:val="none" w:sz="0" w:space="0" w:color="auto"/>
        <w:right w:val="none" w:sz="0" w:space="0" w:color="auto"/>
      </w:divBdr>
    </w:div>
    <w:div w:id="742021669">
      <w:bodyDiv w:val="1"/>
      <w:marLeft w:val="0"/>
      <w:marRight w:val="0"/>
      <w:marTop w:val="0"/>
      <w:marBottom w:val="0"/>
      <w:divBdr>
        <w:top w:val="none" w:sz="0" w:space="0" w:color="auto"/>
        <w:left w:val="none" w:sz="0" w:space="0" w:color="auto"/>
        <w:bottom w:val="none" w:sz="0" w:space="0" w:color="auto"/>
        <w:right w:val="none" w:sz="0" w:space="0" w:color="auto"/>
      </w:divBdr>
      <w:divsChild>
        <w:div w:id="1740589316">
          <w:marLeft w:val="0"/>
          <w:marRight w:val="0"/>
          <w:marTop w:val="0"/>
          <w:marBottom w:val="0"/>
          <w:divBdr>
            <w:top w:val="none" w:sz="0" w:space="0" w:color="auto"/>
            <w:left w:val="none" w:sz="0" w:space="0" w:color="auto"/>
            <w:bottom w:val="none" w:sz="0" w:space="0" w:color="auto"/>
            <w:right w:val="none" w:sz="0" w:space="0" w:color="auto"/>
          </w:divBdr>
        </w:div>
      </w:divsChild>
    </w:div>
    <w:div w:id="863792286">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124272570">
      <w:bodyDiv w:val="1"/>
      <w:marLeft w:val="0"/>
      <w:marRight w:val="0"/>
      <w:marTop w:val="0"/>
      <w:marBottom w:val="0"/>
      <w:divBdr>
        <w:top w:val="none" w:sz="0" w:space="0" w:color="auto"/>
        <w:left w:val="none" w:sz="0" w:space="0" w:color="auto"/>
        <w:bottom w:val="none" w:sz="0" w:space="0" w:color="auto"/>
        <w:right w:val="none" w:sz="0" w:space="0" w:color="auto"/>
      </w:divBdr>
    </w:div>
    <w:div w:id="1170291211">
      <w:bodyDiv w:val="1"/>
      <w:marLeft w:val="0"/>
      <w:marRight w:val="0"/>
      <w:marTop w:val="0"/>
      <w:marBottom w:val="0"/>
      <w:divBdr>
        <w:top w:val="none" w:sz="0" w:space="0" w:color="auto"/>
        <w:left w:val="none" w:sz="0" w:space="0" w:color="auto"/>
        <w:bottom w:val="none" w:sz="0" w:space="0" w:color="auto"/>
        <w:right w:val="none" w:sz="0" w:space="0" w:color="auto"/>
      </w:divBdr>
      <w:divsChild>
        <w:div w:id="1214543816">
          <w:marLeft w:val="0"/>
          <w:marRight w:val="0"/>
          <w:marTop w:val="0"/>
          <w:marBottom w:val="0"/>
          <w:divBdr>
            <w:top w:val="single" w:sz="2" w:space="0" w:color="E3E3E3"/>
            <w:left w:val="single" w:sz="2" w:space="0" w:color="E3E3E3"/>
            <w:bottom w:val="single" w:sz="2" w:space="0" w:color="E3E3E3"/>
            <w:right w:val="single" w:sz="2" w:space="0" w:color="E3E3E3"/>
          </w:divBdr>
          <w:divsChild>
            <w:div w:id="653873830">
              <w:marLeft w:val="0"/>
              <w:marRight w:val="0"/>
              <w:marTop w:val="100"/>
              <w:marBottom w:val="100"/>
              <w:divBdr>
                <w:top w:val="single" w:sz="2" w:space="0" w:color="E3E3E3"/>
                <w:left w:val="single" w:sz="2" w:space="0" w:color="E3E3E3"/>
                <w:bottom w:val="single" w:sz="2" w:space="0" w:color="E3E3E3"/>
                <w:right w:val="single" w:sz="2" w:space="0" w:color="E3E3E3"/>
              </w:divBdr>
              <w:divsChild>
                <w:div w:id="624040466">
                  <w:marLeft w:val="0"/>
                  <w:marRight w:val="0"/>
                  <w:marTop w:val="0"/>
                  <w:marBottom w:val="0"/>
                  <w:divBdr>
                    <w:top w:val="single" w:sz="2" w:space="0" w:color="E3E3E3"/>
                    <w:left w:val="single" w:sz="2" w:space="0" w:color="E3E3E3"/>
                    <w:bottom w:val="single" w:sz="2" w:space="0" w:color="E3E3E3"/>
                    <w:right w:val="single" w:sz="2" w:space="0" w:color="E3E3E3"/>
                  </w:divBdr>
                  <w:divsChild>
                    <w:div w:id="254479128">
                      <w:marLeft w:val="0"/>
                      <w:marRight w:val="0"/>
                      <w:marTop w:val="0"/>
                      <w:marBottom w:val="0"/>
                      <w:divBdr>
                        <w:top w:val="single" w:sz="2" w:space="0" w:color="E3E3E3"/>
                        <w:left w:val="single" w:sz="2" w:space="0" w:color="E3E3E3"/>
                        <w:bottom w:val="single" w:sz="2" w:space="0" w:color="E3E3E3"/>
                        <w:right w:val="single" w:sz="2" w:space="0" w:color="E3E3E3"/>
                      </w:divBdr>
                      <w:divsChild>
                        <w:div w:id="467020199">
                          <w:marLeft w:val="0"/>
                          <w:marRight w:val="0"/>
                          <w:marTop w:val="0"/>
                          <w:marBottom w:val="0"/>
                          <w:divBdr>
                            <w:top w:val="single" w:sz="2" w:space="0" w:color="E3E3E3"/>
                            <w:left w:val="single" w:sz="2" w:space="0" w:color="E3E3E3"/>
                            <w:bottom w:val="single" w:sz="2" w:space="0" w:color="E3E3E3"/>
                            <w:right w:val="single" w:sz="2" w:space="0" w:color="E3E3E3"/>
                          </w:divBdr>
                          <w:divsChild>
                            <w:div w:id="1113936976">
                              <w:marLeft w:val="0"/>
                              <w:marRight w:val="0"/>
                              <w:marTop w:val="0"/>
                              <w:marBottom w:val="0"/>
                              <w:divBdr>
                                <w:top w:val="single" w:sz="2" w:space="0" w:color="E3E3E3"/>
                                <w:left w:val="single" w:sz="2" w:space="0" w:color="E3E3E3"/>
                                <w:bottom w:val="single" w:sz="2" w:space="0" w:color="E3E3E3"/>
                                <w:right w:val="single" w:sz="2" w:space="0" w:color="E3E3E3"/>
                              </w:divBdr>
                              <w:divsChild>
                                <w:div w:id="1222791435">
                                  <w:marLeft w:val="0"/>
                                  <w:marRight w:val="0"/>
                                  <w:marTop w:val="0"/>
                                  <w:marBottom w:val="0"/>
                                  <w:divBdr>
                                    <w:top w:val="single" w:sz="2" w:space="0" w:color="E3E3E3"/>
                                    <w:left w:val="single" w:sz="2" w:space="0" w:color="E3E3E3"/>
                                    <w:bottom w:val="single" w:sz="2" w:space="0" w:color="E3E3E3"/>
                                    <w:right w:val="single" w:sz="2" w:space="0" w:color="E3E3E3"/>
                                  </w:divBdr>
                                  <w:divsChild>
                                    <w:div w:id="622611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061024">
          <w:marLeft w:val="0"/>
          <w:marRight w:val="0"/>
          <w:marTop w:val="0"/>
          <w:marBottom w:val="0"/>
          <w:divBdr>
            <w:top w:val="single" w:sz="2" w:space="0" w:color="E3E3E3"/>
            <w:left w:val="single" w:sz="2" w:space="0" w:color="E3E3E3"/>
            <w:bottom w:val="single" w:sz="2" w:space="0" w:color="E3E3E3"/>
            <w:right w:val="single" w:sz="2" w:space="0" w:color="E3E3E3"/>
          </w:divBdr>
          <w:divsChild>
            <w:div w:id="199059284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803403">
                  <w:marLeft w:val="0"/>
                  <w:marRight w:val="0"/>
                  <w:marTop w:val="0"/>
                  <w:marBottom w:val="0"/>
                  <w:divBdr>
                    <w:top w:val="single" w:sz="2" w:space="0" w:color="E3E3E3"/>
                    <w:left w:val="single" w:sz="2" w:space="0" w:color="E3E3E3"/>
                    <w:bottom w:val="single" w:sz="2" w:space="0" w:color="E3E3E3"/>
                    <w:right w:val="single" w:sz="2" w:space="0" w:color="E3E3E3"/>
                  </w:divBdr>
                  <w:divsChild>
                    <w:div w:id="1747724515">
                      <w:marLeft w:val="0"/>
                      <w:marRight w:val="0"/>
                      <w:marTop w:val="0"/>
                      <w:marBottom w:val="0"/>
                      <w:divBdr>
                        <w:top w:val="single" w:sz="2" w:space="0" w:color="E3E3E3"/>
                        <w:left w:val="single" w:sz="2" w:space="0" w:color="E3E3E3"/>
                        <w:bottom w:val="single" w:sz="2" w:space="0" w:color="E3E3E3"/>
                        <w:right w:val="single" w:sz="2" w:space="0" w:color="E3E3E3"/>
                      </w:divBdr>
                      <w:divsChild>
                        <w:div w:id="1386025986">
                          <w:marLeft w:val="0"/>
                          <w:marRight w:val="0"/>
                          <w:marTop w:val="0"/>
                          <w:marBottom w:val="0"/>
                          <w:divBdr>
                            <w:top w:val="single" w:sz="2" w:space="0" w:color="E3E3E3"/>
                            <w:left w:val="single" w:sz="2" w:space="0" w:color="E3E3E3"/>
                            <w:bottom w:val="single" w:sz="2" w:space="0" w:color="E3E3E3"/>
                            <w:right w:val="single" w:sz="2" w:space="0" w:color="E3E3E3"/>
                          </w:divBdr>
                        </w:div>
                        <w:div w:id="1617828148">
                          <w:marLeft w:val="0"/>
                          <w:marRight w:val="0"/>
                          <w:marTop w:val="0"/>
                          <w:marBottom w:val="0"/>
                          <w:divBdr>
                            <w:top w:val="single" w:sz="2" w:space="0" w:color="E3E3E3"/>
                            <w:left w:val="single" w:sz="2" w:space="0" w:color="E3E3E3"/>
                            <w:bottom w:val="single" w:sz="2" w:space="0" w:color="E3E3E3"/>
                            <w:right w:val="single" w:sz="2" w:space="0" w:color="E3E3E3"/>
                          </w:divBdr>
                          <w:divsChild>
                            <w:div w:id="86776539">
                              <w:marLeft w:val="0"/>
                              <w:marRight w:val="0"/>
                              <w:marTop w:val="0"/>
                              <w:marBottom w:val="0"/>
                              <w:divBdr>
                                <w:top w:val="single" w:sz="2" w:space="0" w:color="E3E3E3"/>
                                <w:left w:val="single" w:sz="2" w:space="0" w:color="E3E3E3"/>
                                <w:bottom w:val="single" w:sz="2" w:space="0" w:color="E3E3E3"/>
                                <w:right w:val="single" w:sz="2" w:space="0" w:color="E3E3E3"/>
                              </w:divBdr>
                              <w:divsChild>
                                <w:div w:id="1859733325">
                                  <w:marLeft w:val="0"/>
                                  <w:marRight w:val="0"/>
                                  <w:marTop w:val="0"/>
                                  <w:marBottom w:val="0"/>
                                  <w:divBdr>
                                    <w:top w:val="single" w:sz="2" w:space="0" w:color="E3E3E3"/>
                                    <w:left w:val="single" w:sz="2" w:space="0" w:color="E3E3E3"/>
                                    <w:bottom w:val="single" w:sz="2" w:space="0" w:color="E3E3E3"/>
                                    <w:right w:val="single" w:sz="2" w:space="0" w:color="E3E3E3"/>
                                  </w:divBdr>
                                  <w:divsChild>
                                    <w:div w:id="539125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9119891">
          <w:marLeft w:val="0"/>
          <w:marRight w:val="0"/>
          <w:marTop w:val="0"/>
          <w:marBottom w:val="0"/>
          <w:divBdr>
            <w:top w:val="single" w:sz="2" w:space="0" w:color="E3E3E3"/>
            <w:left w:val="single" w:sz="2" w:space="0" w:color="E3E3E3"/>
            <w:bottom w:val="single" w:sz="2" w:space="0" w:color="E3E3E3"/>
            <w:right w:val="single" w:sz="2" w:space="0" w:color="E3E3E3"/>
          </w:divBdr>
          <w:divsChild>
            <w:div w:id="82211452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15715">
                  <w:marLeft w:val="0"/>
                  <w:marRight w:val="0"/>
                  <w:marTop w:val="0"/>
                  <w:marBottom w:val="0"/>
                  <w:divBdr>
                    <w:top w:val="single" w:sz="2" w:space="0" w:color="E3E3E3"/>
                    <w:left w:val="single" w:sz="2" w:space="0" w:color="E3E3E3"/>
                    <w:bottom w:val="single" w:sz="2" w:space="0" w:color="E3E3E3"/>
                    <w:right w:val="single" w:sz="2" w:space="0" w:color="E3E3E3"/>
                  </w:divBdr>
                  <w:divsChild>
                    <w:div w:id="1882204696">
                      <w:marLeft w:val="0"/>
                      <w:marRight w:val="0"/>
                      <w:marTop w:val="0"/>
                      <w:marBottom w:val="0"/>
                      <w:divBdr>
                        <w:top w:val="single" w:sz="2" w:space="0" w:color="E3E3E3"/>
                        <w:left w:val="single" w:sz="2" w:space="0" w:color="E3E3E3"/>
                        <w:bottom w:val="single" w:sz="2" w:space="0" w:color="E3E3E3"/>
                        <w:right w:val="single" w:sz="2" w:space="0" w:color="E3E3E3"/>
                      </w:divBdr>
                      <w:divsChild>
                        <w:div w:id="1360475426">
                          <w:marLeft w:val="0"/>
                          <w:marRight w:val="0"/>
                          <w:marTop w:val="0"/>
                          <w:marBottom w:val="0"/>
                          <w:divBdr>
                            <w:top w:val="single" w:sz="2" w:space="0" w:color="E3E3E3"/>
                            <w:left w:val="single" w:sz="2" w:space="0" w:color="E3E3E3"/>
                            <w:bottom w:val="single" w:sz="2" w:space="0" w:color="E3E3E3"/>
                            <w:right w:val="single" w:sz="2" w:space="0" w:color="E3E3E3"/>
                          </w:divBdr>
                          <w:divsChild>
                            <w:div w:id="706494474">
                              <w:marLeft w:val="0"/>
                              <w:marRight w:val="0"/>
                              <w:marTop w:val="0"/>
                              <w:marBottom w:val="0"/>
                              <w:divBdr>
                                <w:top w:val="single" w:sz="2" w:space="0" w:color="E3E3E3"/>
                                <w:left w:val="single" w:sz="2" w:space="0" w:color="E3E3E3"/>
                                <w:bottom w:val="single" w:sz="2" w:space="0" w:color="E3E3E3"/>
                                <w:right w:val="single" w:sz="2" w:space="0" w:color="E3E3E3"/>
                              </w:divBdr>
                              <w:divsChild>
                                <w:div w:id="737165124">
                                  <w:marLeft w:val="0"/>
                                  <w:marRight w:val="0"/>
                                  <w:marTop w:val="0"/>
                                  <w:marBottom w:val="0"/>
                                  <w:divBdr>
                                    <w:top w:val="single" w:sz="2" w:space="0" w:color="E3E3E3"/>
                                    <w:left w:val="single" w:sz="2" w:space="0" w:color="E3E3E3"/>
                                    <w:bottom w:val="single" w:sz="2" w:space="0" w:color="E3E3E3"/>
                                    <w:right w:val="single" w:sz="2" w:space="0" w:color="E3E3E3"/>
                                  </w:divBdr>
                                  <w:divsChild>
                                    <w:div w:id="537856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7910810">
                      <w:marLeft w:val="0"/>
                      <w:marRight w:val="0"/>
                      <w:marTop w:val="0"/>
                      <w:marBottom w:val="0"/>
                      <w:divBdr>
                        <w:top w:val="single" w:sz="2" w:space="0" w:color="E3E3E3"/>
                        <w:left w:val="single" w:sz="2" w:space="0" w:color="E3E3E3"/>
                        <w:bottom w:val="single" w:sz="2" w:space="0" w:color="E3E3E3"/>
                        <w:right w:val="single" w:sz="2" w:space="0" w:color="E3E3E3"/>
                      </w:divBdr>
                      <w:divsChild>
                        <w:div w:id="1676568936">
                          <w:marLeft w:val="0"/>
                          <w:marRight w:val="0"/>
                          <w:marTop w:val="0"/>
                          <w:marBottom w:val="0"/>
                          <w:divBdr>
                            <w:top w:val="single" w:sz="2" w:space="0" w:color="E3E3E3"/>
                            <w:left w:val="single" w:sz="2" w:space="0" w:color="E3E3E3"/>
                            <w:bottom w:val="single" w:sz="2" w:space="0" w:color="E3E3E3"/>
                            <w:right w:val="single" w:sz="2" w:space="0" w:color="E3E3E3"/>
                          </w:divBdr>
                        </w:div>
                        <w:div w:id="91167674">
                          <w:marLeft w:val="0"/>
                          <w:marRight w:val="0"/>
                          <w:marTop w:val="0"/>
                          <w:marBottom w:val="0"/>
                          <w:divBdr>
                            <w:top w:val="single" w:sz="2" w:space="0" w:color="E3E3E3"/>
                            <w:left w:val="single" w:sz="2" w:space="0" w:color="E3E3E3"/>
                            <w:bottom w:val="single" w:sz="2" w:space="0" w:color="E3E3E3"/>
                            <w:right w:val="single" w:sz="2" w:space="0" w:color="E3E3E3"/>
                          </w:divBdr>
                          <w:divsChild>
                            <w:div w:id="873620684">
                              <w:marLeft w:val="0"/>
                              <w:marRight w:val="0"/>
                              <w:marTop w:val="0"/>
                              <w:marBottom w:val="0"/>
                              <w:divBdr>
                                <w:top w:val="single" w:sz="2" w:space="0" w:color="E3E3E3"/>
                                <w:left w:val="single" w:sz="2" w:space="0" w:color="E3E3E3"/>
                                <w:bottom w:val="single" w:sz="2" w:space="0" w:color="E3E3E3"/>
                                <w:right w:val="single" w:sz="2" w:space="0" w:color="E3E3E3"/>
                              </w:divBdr>
                              <w:divsChild>
                                <w:div w:id="1328051957">
                                  <w:marLeft w:val="0"/>
                                  <w:marRight w:val="0"/>
                                  <w:marTop w:val="0"/>
                                  <w:marBottom w:val="0"/>
                                  <w:divBdr>
                                    <w:top w:val="single" w:sz="2" w:space="0" w:color="E3E3E3"/>
                                    <w:left w:val="single" w:sz="2" w:space="0" w:color="E3E3E3"/>
                                    <w:bottom w:val="single" w:sz="2" w:space="0" w:color="E3E3E3"/>
                                    <w:right w:val="single" w:sz="2" w:space="0" w:color="E3E3E3"/>
                                  </w:divBdr>
                                  <w:divsChild>
                                    <w:div w:id="14999274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94460543">
      <w:bodyDiv w:val="1"/>
      <w:marLeft w:val="0"/>
      <w:marRight w:val="0"/>
      <w:marTop w:val="0"/>
      <w:marBottom w:val="0"/>
      <w:divBdr>
        <w:top w:val="none" w:sz="0" w:space="0" w:color="auto"/>
        <w:left w:val="none" w:sz="0" w:space="0" w:color="auto"/>
        <w:bottom w:val="none" w:sz="0" w:space="0" w:color="auto"/>
        <w:right w:val="none" w:sz="0" w:space="0" w:color="auto"/>
      </w:divBdr>
    </w:div>
    <w:div w:id="1221330747">
      <w:bodyDiv w:val="1"/>
      <w:marLeft w:val="0"/>
      <w:marRight w:val="0"/>
      <w:marTop w:val="0"/>
      <w:marBottom w:val="0"/>
      <w:divBdr>
        <w:top w:val="none" w:sz="0" w:space="0" w:color="auto"/>
        <w:left w:val="none" w:sz="0" w:space="0" w:color="auto"/>
        <w:bottom w:val="none" w:sz="0" w:space="0" w:color="auto"/>
        <w:right w:val="none" w:sz="0" w:space="0" w:color="auto"/>
      </w:divBdr>
    </w:div>
    <w:div w:id="1287544644">
      <w:bodyDiv w:val="1"/>
      <w:marLeft w:val="0"/>
      <w:marRight w:val="0"/>
      <w:marTop w:val="0"/>
      <w:marBottom w:val="0"/>
      <w:divBdr>
        <w:top w:val="none" w:sz="0" w:space="0" w:color="auto"/>
        <w:left w:val="none" w:sz="0" w:space="0" w:color="auto"/>
        <w:bottom w:val="none" w:sz="0" w:space="0" w:color="auto"/>
        <w:right w:val="none" w:sz="0" w:space="0" w:color="auto"/>
      </w:divBdr>
    </w:div>
    <w:div w:id="1611619705">
      <w:bodyDiv w:val="1"/>
      <w:marLeft w:val="0"/>
      <w:marRight w:val="0"/>
      <w:marTop w:val="0"/>
      <w:marBottom w:val="0"/>
      <w:divBdr>
        <w:top w:val="none" w:sz="0" w:space="0" w:color="auto"/>
        <w:left w:val="none" w:sz="0" w:space="0" w:color="auto"/>
        <w:bottom w:val="none" w:sz="0" w:space="0" w:color="auto"/>
        <w:right w:val="none" w:sz="0" w:space="0" w:color="auto"/>
      </w:divBdr>
    </w:div>
    <w:div w:id="1618753299">
      <w:bodyDiv w:val="1"/>
      <w:marLeft w:val="0"/>
      <w:marRight w:val="0"/>
      <w:marTop w:val="0"/>
      <w:marBottom w:val="0"/>
      <w:divBdr>
        <w:top w:val="none" w:sz="0" w:space="0" w:color="auto"/>
        <w:left w:val="none" w:sz="0" w:space="0" w:color="auto"/>
        <w:bottom w:val="none" w:sz="0" w:space="0" w:color="auto"/>
        <w:right w:val="none" w:sz="0" w:space="0" w:color="auto"/>
      </w:divBdr>
    </w:div>
    <w:div w:id="1626542372">
      <w:bodyDiv w:val="1"/>
      <w:marLeft w:val="0"/>
      <w:marRight w:val="0"/>
      <w:marTop w:val="0"/>
      <w:marBottom w:val="0"/>
      <w:divBdr>
        <w:top w:val="none" w:sz="0" w:space="0" w:color="auto"/>
        <w:left w:val="none" w:sz="0" w:space="0" w:color="auto"/>
        <w:bottom w:val="none" w:sz="0" w:space="0" w:color="auto"/>
        <w:right w:val="none" w:sz="0" w:space="0" w:color="auto"/>
      </w:divBdr>
    </w:div>
    <w:div w:id="1631083360">
      <w:bodyDiv w:val="1"/>
      <w:marLeft w:val="0"/>
      <w:marRight w:val="0"/>
      <w:marTop w:val="0"/>
      <w:marBottom w:val="0"/>
      <w:divBdr>
        <w:top w:val="none" w:sz="0" w:space="0" w:color="auto"/>
        <w:left w:val="none" w:sz="0" w:space="0" w:color="auto"/>
        <w:bottom w:val="none" w:sz="0" w:space="0" w:color="auto"/>
        <w:right w:val="none" w:sz="0" w:space="0" w:color="auto"/>
      </w:divBdr>
    </w:div>
    <w:div w:id="1937639180">
      <w:bodyDiv w:val="1"/>
      <w:marLeft w:val="0"/>
      <w:marRight w:val="0"/>
      <w:marTop w:val="0"/>
      <w:marBottom w:val="0"/>
      <w:divBdr>
        <w:top w:val="none" w:sz="0" w:space="0" w:color="auto"/>
        <w:left w:val="none" w:sz="0" w:space="0" w:color="auto"/>
        <w:bottom w:val="none" w:sz="0" w:space="0" w:color="auto"/>
        <w:right w:val="none" w:sz="0" w:space="0" w:color="auto"/>
      </w:divBdr>
    </w:div>
    <w:div w:id="20004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31867-D809-4092-BFCC-D607724F3DA0}">
  <ds:schemaRefs>
    <ds:schemaRef ds:uri="http://schemas.openxmlformats.org/officeDocument/2006/bibliography"/>
  </ds:schemaRefs>
</ds:datastoreItem>
</file>

<file path=customXml/itemProps2.xml><?xml version="1.0" encoding="utf-8"?>
<ds:datastoreItem xmlns:ds="http://schemas.openxmlformats.org/officeDocument/2006/customXml" ds:itemID="{4F70CBD2-6735-4FAF-97F5-3CAEEC4EBEFC}"/>
</file>

<file path=customXml/itemProps3.xml><?xml version="1.0" encoding="utf-8"?>
<ds:datastoreItem xmlns:ds="http://schemas.openxmlformats.org/officeDocument/2006/customXml" ds:itemID="{2E2073CF-B59E-4650-B517-EA915DF28466}"/>
</file>

<file path=customXml/itemProps4.xml><?xml version="1.0" encoding="utf-8"?>
<ds:datastoreItem xmlns:ds="http://schemas.openxmlformats.org/officeDocument/2006/customXml" ds:itemID="{088E21BF-6BC8-419C-B364-46415F14CFCF}"/>
</file>

<file path=docProps/app.xml><?xml version="1.0" encoding="utf-8"?>
<Properties xmlns="http://schemas.openxmlformats.org/officeDocument/2006/extended-properties" xmlns:vt="http://schemas.openxmlformats.org/officeDocument/2006/docPropsVTypes">
  <Template>Normal</Template>
  <TotalTime>0</TotalTime>
  <Pages>3</Pages>
  <Words>2761</Words>
  <Characters>15191</Characters>
  <Application>Microsoft Office Word</Application>
  <DocSecurity>0</DocSecurity>
  <Lines>126</Lines>
  <Paragraphs>35</Paragraphs>
  <ScaleCrop>false</ScaleCrop>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Yein Passos Guerrero</dc:creator>
  <cp:lastModifiedBy>Jose Patricio Lizca Alvarez</cp:lastModifiedBy>
  <cp:revision>4</cp:revision>
  <dcterms:created xsi:type="dcterms:W3CDTF">2026-04-15T21:24:00Z</dcterms:created>
  <dcterms:modified xsi:type="dcterms:W3CDTF">2026-05-05T19:18:00Z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