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C926" w14:textId="77777777" w:rsidR="00C910C0" w:rsidRPr="00C910C0" w:rsidRDefault="00C910C0" w:rsidP="00C910C0">
      <w:pPr>
        <w:jc w:val="center"/>
      </w:pPr>
      <w:r w:rsidRPr="00C910C0">
        <w:rPr>
          <w:b/>
          <w:bCs/>
        </w:rPr>
        <w:t>CONCEPTO 38 DE 2019</w:t>
      </w:r>
    </w:p>
    <w:p w14:paraId="58BF8328" w14:textId="77777777" w:rsidR="00C910C0" w:rsidRPr="00C910C0" w:rsidRDefault="00C910C0" w:rsidP="00C910C0">
      <w:pPr>
        <w:jc w:val="center"/>
      </w:pPr>
      <w:r w:rsidRPr="00C910C0">
        <w:t>(abril 9)</w:t>
      </w:r>
    </w:p>
    <w:p w14:paraId="600D9926" w14:textId="77777777" w:rsidR="00C910C0" w:rsidRPr="00C910C0" w:rsidRDefault="00C910C0" w:rsidP="00C910C0">
      <w:pPr>
        <w:jc w:val="center"/>
      </w:pPr>
      <w:r w:rsidRPr="00C910C0">
        <w:rPr>
          <w:b/>
          <w:bCs/>
        </w:rPr>
        <w:t>INSTITUTO COLOMBIANO DE BIENESTAR FAMILIAR</w:t>
      </w:r>
    </w:p>
    <w:p w14:paraId="1AD79293" w14:textId="77777777" w:rsidR="00C910C0" w:rsidRPr="00C910C0" w:rsidRDefault="00C910C0" w:rsidP="00C910C0">
      <w:pPr>
        <w:jc w:val="both"/>
      </w:pPr>
      <w:r w:rsidRPr="00C910C0">
        <w:rPr>
          <w:b/>
          <w:bCs/>
        </w:rPr>
        <w:t>ASUNTO</w:t>
      </w:r>
      <w:r w:rsidRPr="00C910C0">
        <w:t>: Respuesta solicitud concepto mediante radicado SIM 1761448776 del 2 de abril de 2019.</w:t>
      </w:r>
    </w:p>
    <w:p w14:paraId="5B1ED297" w14:textId="5B51AD9D" w:rsidR="00C910C0" w:rsidRPr="00C910C0" w:rsidRDefault="00C910C0" w:rsidP="00C910C0">
      <w:pPr>
        <w:jc w:val="both"/>
      </w:pPr>
      <w:r w:rsidRPr="00C910C0">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4881C5BE" w14:textId="77777777" w:rsidR="00C910C0" w:rsidRPr="00C910C0" w:rsidRDefault="00C910C0" w:rsidP="00C910C0">
      <w:pPr>
        <w:jc w:val="both"/>
      </w:pPr>
      <w:r w:rsidRPr="00C910C0">
        <w:rPr>
          <w:b/>
          <w:bCs/>
        </w:rPr>
        <w:t>I. PROBLEMA JURÍDICO</w:t>
      </w:r>
    </w:p>
    <w:p w14:paraId="358BF087" w14:textId="77777777" w:rsidR="00C910C0" w:rsidRPr="00C910C0" w:rsidRDefault="00C910C0" w:rsidP="00C910C0">
      <w:pPr>
        <w:jc w:val="both"/>
      </w:pPr>
      <w:r w:rsidRPr="00C910C0">
        <w:t>¿Por qué los menores (impúber y menor adulto) no pueden otorgar poder de representación legal?</w:t>
      </w:r>
    </w:p>
    <w:p w14:paraId="5497311A" w14:textId="77777777" w:rsidR="00C910C0" w:rsidRPr="00C910C0" w:rsidRDefault="00C910C0" w:rsidP="00C910C0">
      <w:pPr>
        <w:jc w:val="both"/>
      </w:pPr>
      <w:r w:rsidRPr="00C910C0">
        <w:rPr>
          <w:b/>
          <w:bCs/>
        </w:rPr>
        <w:t>II. ANÁLISIS DEL PROBLEMA JURÍDICO</w:t>
      </w:r>
    </w:p>
    <w:p w14:paraId="474385EA" w14:textId="77777777" w:rsidR="00C910C0" w:rsidRPr="00C910C0" w:rsidRDefault="00C910C0" w:rsidP="00C910C0">
      <w:pPr>
        <w:jc w:val="both"/>
      </w:pPr>
      <w:r w:rsidRPr="00C910C0">
        <w:t>Para dar respuesta al problema jurídico se abordará el asunto analizando los siguientes temas: 2.1. La patria potestad y los derechos de los padres sobre sus hijos. 2.2 De la representación judicial del hijo incapaz por razón de la edad y menor adulto emancipado.</w:t>
      </w:r>
    </w:p>
    <w:p w14:paraId="04754930" w14:textId="77777777" w:rsidR="00C910C0" w:rsidRPr="00C910C0" w:rsidRDefault="00C910C0" w:rsidP="00C910C0">
      <w:pPr>
        <w:jc w:val="both"/>
      </w:pPr>
      <w:r w:rsidRPr="00C910C0">
        <w:rPr>
          <w:b/>
          <w:bCs/>
          <w:u w:val="single"/>
        </w:rPr>
        <w:t>2.1. La patria potestad y los derechos de los padres sobre sus hijos</w:t>
      </w:r>
    </w:p>
    <w:p w14:paraId="22856E7C" w14:textId="182C35E1" w:rsidR="00C910C0" w:rsidRPr="00C910C0" w:rsidRDefault="00C910C0" w:rsidP="00C910C0">
      <w:pPr>
        <w:jc w:val="both"/>
      </w:pPr>
      <w:r w:rsidRPr="00C910C0">
        <w:t>Según el artículo 288 del Código Civil, la patria potestad “es el conjunto de derechos y obligaciones que la ley reconoce a los padres sobre sus hijos no emancipados, para facilitar a aquellos el cumplimiento de los deberes que su calidad les impone”.</w:t>
      </w:r>
    </w:p>
    <w:p w14:paraId="73EC5FCA" w14:textId="27480BF6" w:rsidR="00C910C0" w:rsidRPr="00C910C0" w:rsidRDefault="00C910C0" w:rsidP="00C910C0">
      <w:pPr>
        <w:jc w:val="both"/>
      </w:pPr>
      <w:r w:rsidRPr="00C910C0">
        <w:t xml:space="preserve">A su vez, el artículo 14 del Código de la Infancia y la Adolescencia complementa la institución jurídica de la patria potestad establecida en el Código Civil, consagrando la responsabilidad parental, compartida y solidaria, en la que se condensan las obligaciones de los padres </w:t>
      </w:r>
      <w:proofErr w:type="spellStart"/>
      <w:r w:rsidRPr="00C910C0">
        <w:t>inherentes,a</w:t>
      </w:r>
      <w:proofErr w:type="spellEnd"/>
      <w:r w:rsidRPr="00C910C0">
        <w:t xml:space="preserve"> la orientación, cuidado, acompañamiento y crianza de los niños, las niñas y los adolescentes durante su proceso de formación, y proscribe todo acto de violencia física o psicológica en ejercicio de esa responsabilidad o los "... actos que impidan el ejercicio de sus derechos".</w:t>
      </w:r>
    </w:p>
    <w:p w14:paraId="4E23B2EE" w14:textId="37DEEDB4" w:rsidR="00C910C0" w:rsidRPr="00C910C0" w:rsidRDefault="00C910C0" w:rsidP="00C910C0">
      <w:pPr>
        <w:jc w:val="both"/>
      </w:pPr>
      <w:r w:rsidRPr="00C910C0">
        <w:t>Frente al tema de la patria potestad, la Corte Constitucional en sentencia C-1003 de 2007 manifestó:</w:t>
      </w:r>
    </w:p>
    <w:p w14:paraId="4A9439B0" w14:textId="77777777" w:rsidR="00C910C0" w:rsidRPr="00C910C0" w:rsidRDefault="00C910C0" w:rsidP="00C910C0">
      <w:pPr>
        <w:jc w:val="both"/>
      </w:pPr>
      <w:r w:rsidRPr="00C910C0">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w:t>
      </w:r>
      <w:r w:rsidRPr="00C910C0">
        <w:lastRenderedPageBreak/>
        <w:t xml:space="preserve">(usufructo legal y administración del patrimonio). Igualmente ha considerado, que el ejercicio de la potestad parental tiene como finalidad el bienestar emocional y material de los menores no emancipados, </w:t>
      </w:r>
      <w:proofErr w:type="gramStart"/>
      <w:r w:rsidRPr="00C910C0">
        <w:t>y</w:t>
      </w:r>
      <w:proofErr w:type="gramEnd"/>
      <w:r w:rsidRPr="00C910C0">
        <w:t xml:space="preserve"> en consecuencia, el incumplimiento de los deberes de los padres puede conducir a su pérdida p suspensión."</w:t>
      </w:r>
    </w:p>
    <w:p w14:paraId="3375FDFD" w14:textId="77777777" w:rsidR="00C910C0" w:rsidRPr="00C910C0" w:rsidRDefault="00C910C0" w:rsidP="00C910C0">
      <w:pPr>
        <w:jc w:val="both"/>
      </w:pPr>
      <w:r w:rsidRPr="00C910C0">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de edad, atribuidos en virtud de la relación parental, a la autoridad de los padres.</w:t>
      </w:r>
    </w:p>
    <w:p w14:paraId="509D9FB6" w14:textId="77777777" w:rsidR="00C910C0" w:rsidRPr="00C910C0" w:rsidRDefault="00C910C0" w:rsidP="00C910C0">
      <w:pPr>
        <w:jc w:val="both"/>
      </w:pPr>
      <w:r w:rsidRPr="00C910C0">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w:t>
      </w:r>
    </w:p>
    <w:p w14:paraId="4A04E9ED" w14:textId="77777777" w:rsidR="00C910C0" w:rsidRPr="00C910C0" w:rsidRDefault="00C910C0" w:rsidP="00C910C0">
      <w:pPr>
        <w:jc w:val="both"/>
      </w:pPr>
      <w:r w:rsidRPr="00C910C0">
        <w:rPr>
          <w:b/>
          <w:bCs/>
          <w:u w:val="single"/>
        </w:rPr>
        <w:t>2.2. De la representación judicial del hijo incapaz por razón de la edad y menor adulto</w:t>
      </w:r>
      <w:r w:rsidRPr="00C910C0">
        <w:rPr>
          <w:u w:val="single"/>
        </w:rPr>
        <w:t> </w:t>
      </w:r>
      <w:r w:rsidRPr="00C910C0">
        <w:rPr>
          <w:b/>
          <w:bCs/>
          <w:u w:val="single"/>
        </w:rPr>
        <w:t>emancipado.</w:t>
      </w:r>
    </w:p>
    <w:p w14:paraId="398EF6A6" w14:textId="7B09AF71" w:rsidR="00C910C0" w:rsidRPr="00C910C0" w:rsidRDefault="00C910C0" w:rsidP="00C910C0">
      <w:pPr>
        <w:jc w:val="both"/>
      </w:pPr>
      <w:r w:rsidRPr="00C910C0">
        <w:t>A la luz del artículo 74 del Código Civil, las personas naturales sin distinción alguna podrán concurrir a un proceso como parte; sin embargo, cuando esa persona natural es incapaz por razón de su edad </w:t>
      </w:r>
      <w:r w:rsidRPr="00C910C0">
        <w:rPr>
          <w:b/>
          <w:bCs/>
          <w:vertAlign w:val="superscript"/>
        </w:rPr>
        <w:t>[1]</w:t>
      </w:r>
      <w:r w:rsidRPr="00C910C0">
        <w:t> aun cuando estos menores hayan sido emancipados y ostenten su condición de menor adulto, deberán comparecer por intermedio de su representante legal.</w:t>
      </w:r>
    </w:p>
    <w:p w14:paraId="3C991812" w14:textId="66B5BF4E" w:rsidR="00C910C0" w:rsidRPr="00C910C0" w:rsidRDefault="00C910C0" w:rsidP="00C910C0">
      <w:pPr>
        <w:jc w:val="both"/>
      </w:pPr>
      <w:r w:rsidRPr="00C910C0">
        <w:t>En el caso de los menores de edad como se indicó previamente, el artículo 288 del Código Civil prevé que los padres ejercerán la patria potestad de sus hijos no emancipados para facilitarles el cumplimiento de sus deberes.</w:t>
      </w:r>
    </w:p>
    <w:p w14:paraId="583D353E" w14:textId="440B5D10" w:rsidR="00C910C0" w:rsidRPr="00C910C0" w:rsidRDefault="00C910C0" w:rsidP="00C910C0">
      <w:pPr>
        <w:jc w:val="both"/>
      </w:pPr>
      <w:r w:rsidRPr="00C910C0">
        <w:t>Por su parte, el artículo 306 del Código Civil modificado por el Decreto 2820 de 1974 artículo 39 prevé:</w:t>
      </w:r>
    </w:p>
    <w:p w14:paraId="3F306909" w14:textId="77777777" w:rsidR="00C910C0" w:rsidRPr="00C910C0" w:rsidRDefault="00C910C0" w:rsidP="00C910C0">
      <w:pPr>
        <w:jc w:val="both"/>
      </w:pPr>
      <w:r w:rsidRPr="00C910C0">
        <w:t>“Representación judicial del hijo: La representación judicial del hijo corresponde a cualquiera de los padres.</w:t>
      </w:r>
    </w:p>
    <w:p w14:paraId="3F3A4C1F" w14:textId="77777777" w:rsidR="00C910C0" w:rsidRPr="00C910C0" w:rsidRDefault="00C910C0" w:rsidP="00C910C0">
      <w:pPr>
        <w:jc w:val="both"/>
      </w:pPr>
      <w:r w:rsidRPr="00C910C0">
        <w:t xml:space="preserve">El hijo de familia solo puede comparecer en juicio como actor, autorizado o representado por uno de sus padres. Si ambos niegan su consentimiento al hijo o si están inhabilitados para prestarlo o si autorizan sin representarlo, se aplicarán las normas del Código de Procedimiento Civil para la designación de curador ad </w:t>
      </w:r>
      <w:proofErr w:type="spellStart"/>
      <w:r w:rsidRPr="00C910C0">
        <w:t>litem</w:t>
      </w:r>
      <w:proofErr w:type="spellEnd"/>
      <w:r w:rsidRPr="00C910C0">
        <w:t>.</w:t>
      </w:r>
    </w:p>
    <w:p w14:paraId="3A871089" w14:textId="77777777" w:rsidR="00C910C0" w:rsidRPr="00C910C0" w:rsidRDefault="00C910C0" w:rsidP="00C910C0">
      <w:pPr>
        <w:jc w:val="both"/>
      </w:pPr>
      <w:r w:rsidRPr="00C910C0">
        <w:t xml:space="preserve">En las acciones civiles contra el hijo de familia deberá el actor dirigirse a cualquiera de sus padres, para que lo represente en la litis. Si ninguno pudiera </w:t>
      </w:r>
      <w:r w:rsidRPr="00C910C0">
        <w:lastRenderedPageBreak/>
        <w:t xml:space="preserve">representarlo, se aplicarán las normas del Código de Procedimiento Civil para la designación de Curador ad </w:t>
      </w:r>
      <w:proofErr w:type="spellStart"/>
      <w:r w:rsidRPr="00C910C0">
        <w:t>litem</w:t>
      </w:r>
      <w:proofErr w:type="spellEnd"/>
      <w:r w:rsidRPr="00C910C0">
        <w:t>.”</w:t>
      </w:r>
    </w:p>
    <w:p w14:paraId="6A92385A" w14:textId="77777777" w:rsidR="00C910C0" w:rsidRPr="00C910C0" w:rsidRDefault="00C910C0" w:rsidP="00C910C0">
      <w:pPr>
        <w:jc w:val="both"/>
      </w:pPr>
      <w:r w:rsidRPr="00C910C0">
        <w:t>Como se evidencia de lo anteriormente esbozado, únicamente los padres podrán ejercer la representación judicial del hijo incapaz por razón de su edad.</w:t>
      </w:r>
    </w:p>
    <w:p w14:paraId="0688B3B5" w14:textId="168DECE8" w:rsidR="00C910C0" w:rsidRPr="00C910C0" w:rsidRDefault="00C910C0" w:rsidP="00C910C0">
      <w:pPr>
        <w:jc w:val="both"/>
      </w:pPr>
      <w:r w:rsidRPr="00C910C0">
        <w:t>Finalmente, en el caso del hijo menor adulto emancipado,</w:t>
      </w:r>
      <w:r w:rsidRPr="00C910C0">
        <w:rPr>
          <w:b/>
          <w:bCs/>
          <w:vertAlign w:val="superscript"/>
        </w:rPr>
        <w:t>[2]</w:t>
      </w:r>
      <w:r w:rsidRPr="00C910C0">
        <w:t> siempre se necesitará de un curador para ejercer su representación judicial, así lo previo la Ley 1306 del 2009 en el artículo 54: “la representación judicial del menor adulto corresponde al curador”.</w:t>
      </w:r>
    </w:p>
    <w:p w14:paraId="4562E685" w14:textId="4653F251" w:rsidR="00C910C0" w:rsidRPr="00C910C0" w:rsidRDefault="00C910C0" w:rsidP="00C910C0">
      <w:pPr>
        <w:jc w:val="both"/>
      </w:pPr>
      <w:r w:rsidRPr="00C910C0">
        <w:t>Esbozado lo anterior, resulta valido inferir que los representantes legales de los hijos menores de edad y menores adultos emancipados, en razón a su deber de representación judicial podrán nombrar apoderado en los términos del artículo 73 del Código General del Proceso.</w:t>
      </w:r>
    </w:p>
    <w:p w14:paraId="7E3245E4" w14:textId="77777777" w:rsidR="00C910C0" w:rsidRPr="00C910C0" w:rsidRDefault="00C910C0" w:rsidP="00C910C0">
      <w:pPr>
        <w:jc w:val="both"/>
      </w:pPr>
      <w:r w:rsidRPr="00C910C0">
        <w:rPr>
          <w:b/>
          <w:bCs/>
        </w:rPr>
        <w:t>III. CONCLUSIONES</w:t>
      </w:r>
    </w:p>
    <w:p w14:paraId="69B04A44" w14:textId="77777777" w:rsidR="00C910C0" w:rsidRPr="00C910C0" w:rsidRDefault="00C910C0" w:rsidP="00C910C0">
      <w:pPr>
        <w:jc w:val="both"/>
      </w:pPr>
      <w:r w:rsidRPr="00C910C0">
        <w:t>Teniendo en cuenta las consideraciones de orden legal analizadas, podemos concluir:</w:t>
      </w:r>
    </w:p>
    <w:p w14:paraId="2B1DF815" w14:textId="06FB9519" w:rsidR="00C910C0" w:rsidRPr="00C910C0" w:rsidRDefault="00C910C0" w:rsidP="00C910C0">
      <w:pPr>
        <w:jc w:val="both"/>
      </w:pPr>
      <w:r w:rsidRPr="00C910C0">
        <w:rPr>
          <w:b/>
          <w:bCs/>
        </w:rPr>
        <w:t>Primero</w:t>
      </w:r>
      <w:r w:rsidRPr="00C910C0">
        <w:t>: El menor de edad y el menor adulto emancipado no pueden otorgar poder a abogado en los términos del artículo 73 del Código General del Proceso, resultando necesario para los efectos pertinentes que los representantes legales en garantía de su deber funcional de representación judicial lo otorguen.</w:t>
      </w:r>
    </w:p>
    <w:p w14:paraId="37C30E41" w14:textId="4E0AEA91" w:rsidR="00C910C0" w:rsidRPr="00C910C0" w:rsidRDefault="00C910C0" w:rsidP="00C910C0">
      <w:pPr>
        <w:jc w:val="both"/>
      </w:pPr>
      <w:r w:rsidRPr="00C910C0">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5106982C" w14:textId="77777777" w:rsidR="00C910C0" w:rsidRPr="00C910C0" w:rsidRDefault="00C910C0" w:rsidP="00C910C0">
      <w:pPr>
        <w:jc w:val="both"/>
      </w:pPr>
      <w:r w:rsidRPr="00C910C0">
        <w:t>Atentamente,</w:t>
      </w:r>
    </w:p>
    <w:p w14:paraId="0508B18C" w14:textId="77777777" w:rsidR="00C910C0" w:rsidRPr="00C910C0" w:rsidRDefault="00C910C0" w:rsidP="00C910C0">
      <w:pPr>
        <w:jc w:val="center"/>
      </w:pPr>
      <w:r w:rsidRPr="00C910C0">
        <w:rPr>
          <w:b/>
          <w:bCs/>
        </w:rPr>
        <w:t>MONICA ALEXANDRA CRUZ OMAÑA</w:t>
      </w:r>
    </w:p>
    <w:p w14:paraId="398FE801" w14:textId="77777777" w:rsidR="00C910C0" w:rsidRDefault="00C910C0" w:rsidP="00C910C0">
      <w:pPr>
        <w:jc w:val="center"/>
      </w:pPr>
      <w:r w:rsidRPr="00C910C0">
        <w:t>Jefe Oficina Asesora Jurídica (E)</w:t>
      </w:r>
    </w:p>
    <w:p w14:paraId="28C0EA48" w14:textId="77777777" w:rsidR="0090533F" w:rsidRPr="00C910C0" w:rsidRDefault="0090533F" w:rsidP="00C910C0">
      <w:pPr>
        <w:jc w:val="center"/>
      </w:pPr>
    </w:p>
    <w:p w14:paraId="64A2A99B" w14:textId="4BC4012B" w:rsidR="00C910C0" w:rsidRPr="0090533F" w:rsidRDefault="00C910C0" w:rsidP="00C910C0">
      <w:pPr>
        <w:jc w:val="both"/>
      </w:pPr>
      <w:bookmarkStart w:id="0" w:name="NF1"/>
      <w:r w:rsidRPr="0090533F">
        <w:t>1.</w:t>
      </w:r>
      <w:bookmarkEnd w:id="0"/>
      <w:r w:rsidRPr="0090533F">
        <w:t> Ley 27 de 1977 “Por la cual se fija la mayoría de edad a los 18 años".</w:t>
      </w:r>
    </w:p>
    <w:p w14:paraId="4F517FF7" w14:textId="77777777" w:rsidR="00C910C0" w:rsidRPr="0090533F" w:rsidRDefault="00C910C0" w:rsidP="00C910C0">
      <w:pPr>
        <w:jc w:val="both"/>
      </w:pPr>
      <w:bookmarkStart w:id="1" w:name="NF2"/>
      <w:r w:rsidRPr="0090533F">
        <w:t>2.</w:t>
      </w:r>
      <w:bookmarkEnd w:id="1"/>
      <w:r w:rsidRPr="0090533F">
        <w:t> Ley 57 de 1887 “Sobre adopción de códigos y unificación de la legislación nacional". Artículo 35: "De igual manera, el menor adulto se equipará al adolescente".</w:t>
      </w:r>
    </w:p>
    <w:p w14:paraId="67990C95" w14:textId="77777777" w:rsidR="00072B41" w:rsidRDefault="00072B41" w:rsidP="00C910C0">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05"/>
    <w:rsid w:val="00072B41"/>
    <w:rsid w:val="000822F1"/>
    <w:rsid w:val="00837A05"/>
    <w:rsid w:val="0090533F"/>
    <w:rsid w:val="00C910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73E"/>
  <w15:chartTrackingRefBased/>
  <w15:docId w15:val="{D1C3CDA4-B8AC-49CB-8BA4-6411A23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0C0"/>
    <w:rPr>
      <w:color w:val="0563C1" w:themeColor="hyperlink"/>
      <w:u w:val="single"/>
    </w:rPr>
  </w:style>
  <w:style w:type="character" w:styleId="Mencinsinresolver">
    <w:name w:val="Unresolved Mention"/>
    <w:basedOn w:val="Fuentedeprrafopredeter"/>
    <w:uiPriority w:val="99"/>
    <w:semiHidden/>
    <w:unhideWhenUsed/>
    <w:rsid w:val="00C9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6536">
      <w:bodyDiv w:val="1"/>
      <w:marLeft w:val="0"/>
      <w:marRight w:val="0"/>
      <w:marTop w:val="0"/>
      <w:marBottom w:val="0"/>
      <w:divBdr>
        <w:top w:val="none" w:sz="0" w:space="0" w:color="auto"/>
        <w:left w:val="none" w:sz="0" w:space="0" w:color="auto"/>
        <w:bottom w:val="none" w:sz="0" w:space="0" w:color="auto"/>
        <w:right w:val="none" w:sz="0" w:space="0" w:color="auto"/>
      </w:divBdr>
    </w:div>
    <w:div w:id="168370943">
      <w:bodyDiv w:val="1"/>
      <w:marLeft w:val="0"/>
      <w:marRight w:val="0"/>
      <w:marTop w:val="0"/>
      <w:marBottom w:val="0"/>
      <w:divBdr>
        <w:top w:val="none" w:sz="0" w:space="0" w:color="auto"/>
        <w:left w:val="none" w:sz="0" w:space="0" w:color="auto"/>
        <w:bottom w:val="none" w:sz="0" w:space="0" w:color="auto"/>
        <w:right w:val="none" w:sz="0" w:space="0" w:color="auto"/>
      </w:divBdr>
    </w:div>
    <w:div w:id="523396519">
      <w:bodyDiv w:val="1"/>
      <w:marLeft w:val="0"/>
      <w:marRight w:val="0"/>
      <w:marTop w:val="0"/>
      <w:marBottom w:val="0"/>
      <w:divBdr>
        <w:top w:val="none" w:sz="0" w:space="0" w:color="auto"/>
        <w:left w:val="none" w:sz="0" w:space="0" w:color="auto"/>
        <w:bottom w:val="none" w:sz="0" w:space="0" w:color="auto"/>
        <w:right w:val="none" w:sz="0" w:space="0" w:color="auto"/>
      </w:divBdr>
    </w:div>
    <w:div w:id="873544183">
      <w:bodyDiv w:val="1"/>
      <w:marLeft w:val="0"/>
      <w:marRight w:val="0"/>
      <w:marTop w:val="0"/>
      <w:marBottom w:val="0"/>
      <w:divBdr>
        <w:top w:val="none" w:sz="0" w:space="0" w:color="auto"/>
        <w:left w:val="none" w:sz="0" w:space="0" w:color="auto"/>
        <w:bottom w:val="none" w:sz="0" w:space="0" w:color="auto"/>
        <w:right w:val="none" w:sz="0" w:space="0" w:color="auto"/>
      </w:divBdr>
    </w:div>
    <w:div w:id="980692220">
      <w:bodyDiv w:val="1"/>
      <w:marLeft w:val="0"/>
      <w:marRight w:val="0"/>
      <w:marTop w:val="0"/>
      <w:marBottom w:val="0"/>
      <w:divBdr>
        <w:top w:val="none" w:sz="0" w:space="0" w:color="auto"/>
        <w:left w:val="none" w:sz="0" w:space="0" w:color="auto"/>
        <w:bottom w:val="none" w:sz="0" w:space="0" w:color="auto"/>
        <w:right w:val="none" w:sz="0" w:space="0" w:color="auto"/>
      </w:divBdr>
    </w:div>
    <w:div w:id="121439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34AF2-4087-4510-A8C5-7B9373EBF994}"/>
</file>

<file path=customXml/itemProps2.xml><?xml version="1.0" encoding="utf-8"?>
<ds:datastoreItem xmlns:ds="http://schemas.openxmlformats.org/officeDocument/2006/customXml" ds:itemID="{F23C6F28-4C2F-40F2-B3D6-C069B6B9AA6A}"/>
</file>

<file path=customXml/itemProps3.xml><?xml version="1.0" encoding="utf-8"?>
<ds:datastoreItem xmlns:ds="http://schemas.openxmlformats.org/officeDocument/2006/customXml" ds:itemID="{192079A7-5689-4970-8DF4-D868A1FA61D7}"/>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6000</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2026-04-23T03:57:00Z</dcterms:created>
  <dcterms:modified xsi:type="dcterms:W3CDTF">2026-04-23T18:52:00Z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