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560C" w14:textId="3EE7CEAA" w:rsidR="009A18E8" w:rsidRPr="009A18E8" w:rsidRDefault="009A18E8" w:rsidP="009A18E8">
      <w:pPr>
        <w:jc w:val="center"/>
        <w:rPr>
          <w:rFonts w:ascii="Verdana" w:hAnsi="Verdana"/>
          <w:b/>
          <w:bCs/>
        </w:rPr>
      </w:pPr>
      <w:r w:rsidRPr="009A18E8">
        <w:rPr>
          <w:rFonts w:ascii="Verdana" w:hAnsi="Verdana"/>
          <w:b/>
          <w:bCs/>
        </w:rPr>
        <w:t>CONCEPTO 38 DE 2016</w:t>
      </w:r>
    </w:p>
    <w:p w14:paraId="0735F86A" w14:textId="5DF0210E" w:rsidR="009A18E8" w:rsidRPr="009A18E8" w:rsidRDefault="009A18E8" w:rsidP="009A18E8">
      <w:pPr>
        <w:jc w:val="center"/>
        <w:rPr>
          <w:rFonts w:ascii="Verdana" w:hAnsi="Verdana"/>
        </w:rPr>
      </w:pPr>
      <w:r w:rsidRPr="009A18E8">
        <w:rPr>
          <w:rFonts w:ascii="Verdana" w:hAnsi="Verdana"/>
        </w:rPr>
        <w:t>(abril 28)</w:t>
      </w:r>
    </w:p>
    <w:p w14:paraId="27B2D611" w14:textId="5622EB8B" w:rsidR="000B4793" w:rsidRDefault="009A18E8" w:rsidP="009A18E8">
      <w:pPr>
        <w:jc w:val="center"/>
        <w:rPr>
          <w:rFonts w:ascii="Verdana" w:hAnsi="Verdana"/>
          <w:b/>
          <w:bCs/>
        </w:rPr>
      </w:pPr>
      <w:r w:rsidRPr="009A18E8">
        <w:rPr>
          <w:rFonts w:ascii="Verdana" w:hAnsi="Verdana"/>
          <w:b/>
          <w:bCs/>
        </w:rPr>
        <w:t xml:space="preserve">INSTITUTO COLOMBIANO DE BIENESTAR FAMILIAR </w:t>
      </w:r>
      <w:r>
        <w:rPr>
          <w:rFonts w:ascii="Verdana" w:hAnsi="Verdana"/>
          <w:b/>
          <w:bCs/>
        </w:rPr>
        <w:t>–</w:t>
      </w:r>
      <w:r w:rsidRPr="009A18E8">
        <w:rPr>
          <w:rFonts w:ascii="Verdana" w:hAnsi="Verdana"/>
          <w:b/>
          <w:bCs/>
        </w:rPr>
        <w:t xml:space="preserve"> ICBF</w:t>
      </w:r>
    </w:p>
    <w:p w14:paraId="3C5B5762" w14:textId="3EF0BAA6" w:rsidR="009A18E8" w:rsidRPr="009A18E8" w:rsidRDefault="009A18E8" w:rsidP="009A18E8">
      <w:pPr>
        <w:jc w:val="both"/>
        <w:rPr>
          <w:rFonts w:ascii="Verdana" w:hAnsi="Verdana"/>
        </w:rPr>
      </w:pPr>
      <w:r w:rsidRPr="009A18E8">
        <w:rPr>
          <w:rFonts w:ascii="Verdana" w:hAnsi="Verdana"/>
          <w:b/>
          <w:bCs/>
        </w:rPr>
        <w:t>ASUNTO:</w:t>
      </w:r>
      <w:r>
        <w:rPr>
          <w:rFonts w:ascii="Verdana" w:hAnsi="Verdana"/>
        </w:rPr>
        <w:t xml:space="preserve"> </w:t>
      </w:r>
      <w:r w:rsidRPr="009A18E8">
        <w:rPr>
          <w:rFonts w:ascii="Verdana" w:hAnsi="Verdana"/>
        </w:rPr>
        <w:t>Solicitud de concepto de acuerdo radicado en el ICBF No. 178830 del 20 de abril de 2016.</w:t>
      </w:r>
    </w:p>
    <w:p w14:paraId="43FFB066" w14:textId="34354327" w:rsidR="009A18E8" w:rsidRPr="009A18E8" w:rsidRDefault="009A18E8" w:rsidP="009A18E8">
      <w:pPr>
        <w:jc w:val="both"/>
        <w:rPr>
          <w:rFonts w:ascii="Verdana" w:hAnsi="Verdana"/>
        </w:rPr>
      </w:pPr>
      <w:r w:rsidRPr="009A18E8">
        <w:rPr>
          <w:rFonts w:ascii="Verdana" w:hAnsi="Verdana"/>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1A022E6B" w14:textId="7A5E08A1" w:rsidR="009A18E8" w:rsidRPr="009A18E8" w:rsidRDefault="009A18E8" w:rsidP="009A18E8">
      <w:pPr>
        <w:jc w:val="both"/>
        <w:rPr>
          <w:rFonts w:ascii="Verdana" w:hAnsi="Verdana"/>
          <w:b/>
          <w:bCs/>
        </w:rPr>
      </w:pPr>
      <w:r w:rsidRPr="009A18E8">
        <w:rPr>
          <w:rFonts w:ascii="Verdana" w:hAnsi="Verdana"/>
          <w:b/>
          <w:bCs/>
        </w:rPr>
        <w:t>1. PROBLEMA JURÍDICO</w:t>
      </w:r>
    </w:p>
    <w:p w14:paraId="13B6BFA5" w14:textId="047E040D" w:rsidR="009A18E8" w:rsidRPr="009A18E8" w:rsidRDefault="009A18E8" w:rsidP="009A18E8">
      <w:pPr>
        <w:jc w:val="both"/>
        <w:rPr>
          <w:rFonts w:ascii="Verdana" w:hAnsi="Verdana"/>
        </w:rPr>
      </w:pPr>
      <w:r w:rsidRPr="009A18E8">
        <w:rPr>
          <w:rFonts w:ascii="Verdana" w:hAnsi="Verdana"/>
        </w:rPr>
        <w:t>¿Qué término se debe tener en cuenta para la expedición o renovación de una licencia de funcionamiento?</w:t>
      </w:r>
    </w:p>
    <w:p w14:paraId="6ADB7C21" w14:textId="716E0810" w:rsidR="009A18E8" w:rsidRPr="009A18E8" w:rsidRDefault="009A18E8" w:rsidP="009A18E8">
      <w:pPr>
        <w:jc w:val="both"/>
        <w:rPr>
          <w:rFonts w:ascii="Verdana" w:hAnsi="Verdana"/>
          <w:b/>
          <w:bCs/>
        </w:rPr>
      </w:pPr>
      <w:r w:rsidRPr="009A18E8">
        <w:rPr>
          <w:rFonts w:ascii="Verdana" w:hAnsi="Verdana"/>
          <w:b/>
          <w:bCs/>
        </w:rPr>
        <w:t>2. ANÁLISIS DEL PROBLEMA JURÍDICO</w:t>
      </w:r>
    </w:p>
    <w:p w14:paraId="0D154A31" w14:textId="2538477F" w:rsidR="009A18E8" w:rsidRPr="009A18E8" w:rsidRDefault="009A18E8" w:rsidP="009A18E8">
      <w:pPr>
        <w:jc w:val="both"/>
        <w:rPr>
          <w:rFonts w:ascii="Verdana" w:hAnsi="Verdana"/>
        </w:rPr>
      </w:pPr>
      <w:r w:rsidRPr="009A18E8">
        <w:rPr>
          <w:rFonts w:ascii="Verdana" w:hAnsi="Verdana"/>
        </w:rPr>
        <w:t>Se abordara el tema analizando: (2.1) De la expedición, vigencia y obligatoriedad de los actos administrativos, (2.2) De la Ejecutoriedad de los actos administrativos y (2.3) requisitos para la renovación de la licencia de funcionamiento según lo establecido en la Resolución No. 3899 de 2010.</w:t>
      </w:r>
    </w:p>
    <w:p w14:paraId="2012662F" w14:textId="7B1BAC5F" w:rsidR="009A18E8" w:rsidRPr="009A18E8" w:rsidRDefault="009A18E8" w:rsidP="009A18E8">
      <w:pPr>
        <w:jc w:val="both"/>
        <w:rPr>
          <w:rFonts w:ascii="Verdana" w:hAnsi="Verdana"/>
        </w:rPr>
      </w:pPr>
      <w:r w:rsidRPr="009A18E8">
        <w:rPr>
          <w:rFonts w:ascii="Verdana" w:hAnsi="Verdana"/>
        </w:rPr>
        <w:t>(2.1) De la expedición, vigencia v obligatoriedad de los actos administrativos</w:t>
      </w:r>
    </w:p>
    <w:p w14:paraId="3CE1C33A" w14:textId="6FB0C586" w:rsidR="009A18E8" w:rsidRPr="009A18E8" w:rsidRDefault="009A18E8" w:rsidP="009A18E8">
      <w:pPr>
        <w:jc w:val="both"/>
        <w:rPr>
          <w:rFonts w:ascii="Verdana" w:hAnsi="Verdana"/>
        </w:rPr>
      </w:pPr>
      <w:r w:rsidRPr="009A18E8">
        <w:rPr>
          <w:rFonts w:ascii="Verdana" w:hAnsi="Verdana"/>
        </w:rPr>
        <w:t>Según lo preceptúa el Código de Procedimiento Administrativo y de lo Contencioso Administrativo, la voluntad de la administración se manifiesta mediante actos que producen efectos jurídicos como consecuencia del ejercicio de las competencias constitucional y legalmente establecidas, previo el cumplimiento de los procedimientos las formalidades específicamente exigidos para su expedición, momento a partir del cual el acto nace a la vida jurídica, pero su aplicación queda suspendida hasta que sea dado a conocer a sus destinatarios.</w:t>
      </w:r>
    </w:p>
    <w:p w14:paraId="1C3C335F" w14:textId="6B96A02F" w:rsidR="009A18E8" w:rsidRPr="009A18E8" w:rsidRDefault="009A18E8" w:rsidP="009A18E8">
      <w:pPr>
        <w:jc w:val="both"/>
        <w:rPr>
          <w:rFonts w:ascii="Verdana" w:hAnsi="Verdana"/>
        </w:rPr>
      </w:pPr>
      <w:r w:rsidRPr="009A18E8">
        <w:rPr>
          <w:rFonts w:ascii="Verdana" w:hAnsi="Verdana"/>
        </w:rPr>
        <w:t>La normatividad vigente diferencia la forma de poner en conocimiento los actos administrativos según sean éstos de carácter general o particular, en razón a los efectos que estos mismos producen. Por consiguiente, es preciso tener en cuenta lo siguiente:</w:t>
      </w:r>
    </w:p>
    <w:p w14:paraId="1DA5967B" w14:textId="0C8C2AAE" w:rsidR="009A18E8" w:rsidRPr="009A18E8" w:rsidRDefault="009A18E8" w:rsidP="009A18E8">
      <w:pPr>
        <w:jc w:val="both"/>
        <w:rPr>
          <w:rFonts w:ascii="Verdana" w:hAnsi="Verdana"/>
        </w:rPr>
      </w:pPr>
      <w:r w:rsidRPr="009A18E8">
        <w:rPr>
          <w:rFonts w:ascii="Verdana" w:hAnsi="Verdana"/>
        </w:rPr>
        <w:t>a) Con respecto a los primeros, el artículo 65 del Código de Procedimiento Administrativo y de lo Contencioso Administrativo dispone que:</w:t>
      </w:r>
    </w:p>
    <w:p w14:paraId="078ABB69" w14:textId="784E1592" w:rsidR="009A18E8" w:rsidRPr="009A18E8" w:rsidRDefault="009A18E8" w:rsidP="009A18E8">
      <w:pPr>
        <w:jc w:val="both"/>
        <w:rPr>
          <w:rFonts w:ascii="Verdana" w:hAnsi="Verdana"/>
        </w:rPr>
      </w:pPr>
      <w:r w:rsidRPr="009A18E8">
        <w:rPr>
          <w:rFonts w:ascii="Verdana" w:hAnsi="Verdana"/>
        </w:rPr>
        <w:t>"los actos administrativos de carácter general no serán obligatorios mientras no hayan sido publicados en el Diario Oficial o en las gacetas territoriales según sea el caso (…)”.</w:t>
      </w:r>
    </w:p>
    <w:p w14:paraId="0C672EFC" w14:textId="669E835D" w:rsidR="009A18E8" w:rsidRPr="009A18E8" w:rsidRDefault="009A18E8" w:rsidP="009A18E8">
      <w:pPr>
        <w:jc w:val="both"/>
        <w:rPr>
          <w:rFonts w:ascii="Verdana" w:hAnsi="Verdana"/>
        </w:rPr>
      </w:pPr>
      <w:r w:rsidRPr="009A18E8">
        <w:rPr>
          <w:rFonts w:ascii="Verdana" w:hAnsi="Verdana"/>
        </w:rPr>
        <w:lastRenderedPageBreak/>
        <w:t>En consecuencia, estos actos administrativos sin publicar no son obligatorios para los particulares, lo cual no significa que la publicación sea requisito de validez, sino condición de oponibilidad.</w:t>
      </w:r>
    </w:p>
    <w:p w14:paraId="3816F90E" w14:textId="6A227467" w:rsidR="009A18E8" w:rsidRPr="009A18E8" w:rsidRDefault="009A18E8" w:rsidP="009A18E8">
      <w:pPr>
        <w:jc w:val="both"/>
        <w:rPr>
          <w:rFonts w:ascii="Verdana" w:hAnsi="Verdana"/>
        </w:rPr>
      </w:pPr>
      <w:r w:rsidRPr="009A18E8">
        <w:rPr>
          <w:rFonts w:ascii="Verdana" w:hAnsi="Verdana"/>
        </w:rPr>
        <w:t>b) En cuanto a los segundos, es decir a los actos administrativos de carácter particular, su obligatoriedad y los requisitos de su notificación están regulados en los artículos 66 a 72 del Código de Procedimiento Administrativo y de lo Contencioso Administrativo, al respecto, el artículo 66 ibídem preceptúa que:</w:t>
      </w:r>
    </w:p>
    <w:p w14:paraId="6FB631C4" w14:textId="46D889A8" w:rsidR="009A18E8" w:rsidRPr="009A18E8" w:rsidRDefault="009A18E8" w:rsidP="009A18E8">
      <w:pPr>
        <w:jc w:val="both"/>
        <w:rPr>
          <w:rFonts w:ascii="Verdana" w:hAnsi="Verdana"/>
        </w:rPr>
      </w:pPr>
      <w:r w:rsidRPr="009A18E8">
        <w:rPr>
          <w:rFonts w:ascii="Verdana" w:hAnsi="Verdana"/>
        </w:rPr>
        <w:t>"las decisiones que pongan término a una actuación administrativa se notificarán personalmente al interesado, a su representante o apoderado, o a la persona debidamente autorizada por el interesado para notificarse”.</w:t>
      </w:r>
    </w:p>
    <w:p w14:paraId="081CC2D4" w14:textId="7C25BDA1" w:rsidR="009A18E8" w:rsidRPr="009A18E8" w:rsidRDefault="009A18E8" w:rsidP="009A18E8">
      <w:pPr>
        <w:jc w:val="both"/>
        <w:rPr>
          <w:rFonts w:ascii="Verdana" w:hAnsi="Verdana"/>
        </w:rPr>
      </w:pPr>
      <w:r w:rsidRPr="009A18E8">
        <w:rPr>
          <w:rFonts w:ascii="Verdana" w:hAnsi="Verdana"/>
        </w:rPr>
        <w:t>En este caso, la notificación a través de los diversos medios señalados por el ordenamiento legal, constituye una formalidad que le brinda legitimidad y eficacia a la actividad administrativa, y así mismo, una garantía de los derechos fundamentales de acceso a la administración de justicia y al derecho de defensa, en cuanto eventualmente le permitirá al afectado por el mismo ejercer los correspondientes recursos y acciones.</w:t>
      </w:r>
    </w:p>
    <w:p w14:paraId="6CD9F273" w14:textId="4EE8D441" w:rsidR="009A18E8" w:rsidRPr="009A18E8" w:rsidRDefault="009A18E8" w:rsidP="009A18E8">
      <w:pPr>
        <w:jc w:val="both"/>
        <w:rPr>
          <w:rFonts w:ascii="Verdana" w:hAnsi="Verdana"/>
        </w:rPr>
      </w:pPr>
      <w:r w:rsidRPr="009A18E8">
        <w:rPr>
          <w:rFonts w:ascii="Verdana" w:hAnsi="Verdana"/>
        </w:rPr>
        <w:t>De lo anterior se deduce que el acto administrativo, general o particular, existe desde el momento mismo en que se profiere o expide, pero no produce efectos jurídicos, es decir, carece de fuerza vinculante mientras no se realice su publicación, notificación o comunicación. En este sentido, dispone el artículo 72 del Código de Procedimiento Administrativo y de lo Contencioso Administrativo que:</w:t>
      </w:r>
    </w:p>
    <w:p w14:paraId="5DE70972" w14:textId="5523AABD" w:rsidR="009A18E8" w:rsidRPr="009A18E8" w:rsidRDefault="009A18E8" w:rsidP="009A18E8">
      <w:pPr>
        <w:jc w:val="both"/>
        <w:rPr>
          <w:rFonts w:ascii="Verdana" w:hAnsi="Verdana"/>
        </w:rPr>
      </w:pPr>
      <w:r w:rsidRPr="009A18E8">
        <w:rPr>
          <w:rFonts w:ascii="Verdana" w:hAnsi="Verdana"/>
        </w:rPr>
        <w:t>"sin el lleno de los anteriores requisitos, no se tendrá por hecha la notificación ni producirá efectos legales la decisión, a menos que la parte interesada revele que conoce el acto, consienta la decisión”.</w:t>
      </w:r>
    </w:p>
    <w:p w14:paraId="6A9814DE" w14:textId="5459E86E" w:rsidR="009A18E8" w:rsidRPr="009A18E8" w:rsidRDefault="009A18E8" w:rsidP="009A18E8">
      <w:pPr>
        <w:jc w:val="both"/>
        <w:rPr>
          <w:rFonts w:ascii="Verdana" w:hAnsi="Verdana"/>
        </w:rPr>
      </w:pPr>
      <w:r w:rsidRPr="009A18E8">
        <w:rPr>
          <w:rFonts w:ascii="Verdana" w:hAnsi="Verdana"/>
        </w:rPr>
        <w:t>(2.2) De la ejecutoriedad de los actos administrativos</w:t>
      </w:r>
    </w:p>
    <w:p w14:paraId="38D077F4" w14:textId="1836A0A6" w:rsidR="009A18E8" w:rsidRPr="009A18E8" w:rsidRDefault="009A18E8" w:rsidP="009A18E8">
      <w:pPr>
        <w:jc w:val="both"/>
        <w:rPr>
          <w:rFonts w:ascii="Verdana" w:hAnsi="Verdana"/>
        </w:rPr>
      </w:pPr>
      <w:r w:rsidRPr="009A18E8">
        <w:rPr>
          <w:rFonts w:ascii="Verdana" w:hAnsi="Verdana"/>
        </w:rPr>
        <w:t>La ejecutoriedad de los actos administrativos, es decir, su ejecutividad, depende de dos aspectos fundamentales; i) la presunción de legalidad del acto administrativo, siempre que no haya sido desvirtuada y ii) su firmeza, que, por ejemplo, en lo referido a actos administrativos de carácter particular, se obtiene cuando contra los actos administrativos no proceda ningún recurso, o los recursos interpuestos se hayan decidido, o no se interpongan recursos o se renuncie expresamente a ellos, o cuando haya lugar a la perención o se acepten los desistimientos. Por regla general, no sucede lo mismo con los actos de carácter general, pues, según lo dispuesto en el artículo 75 del Código de Procedimiento Administrativo y de lo Contencioso Administrativo contra ellos no proceden recursos.</w:t>
      </w:r>
    </w:p>
    <w:p w14:paraId="1B0177C5" w14:textId="02BDCE3C" w:rsidR="009A18E8" w:rsidRPr="009A18E8" w:rsidRDefault="009A18E8" w:rsidP="009A18E8">
      <w:pPr>
        <w:jc w:val="both"/>
        <w:rPr>
          <w:rFonts w:ascii="Verdana" w:hAnsi="Verdana"/>
        </w:rPr>
      </w:pPr>
      <w:r w:rsidRPr="009A18E8">
        <w:rPr>
          <w:rFonts w:ascii="Verdana" w:hAnsi="Verdana"/>
        </w:rPr>
        <w:t xml:space="preserve">Ahora bien la eficacia del acto administrativo puede depender del cumplimiento de una condición suspensiva, de un plazo impuesto en el mismo acto, de la producción de otro acto administrativo, de la aprobación que del acto haga otra </w:t>
      </w:r>
      <w:r w:rsidRPr="009A18E8">
        <w:rPr>
          <w:rFonts w:ascii="Verdana" w:hAnsi="Verdana"/>
        </w:rPr>
        <w:lastRenderedPageBreak/>
        <w:t>entidad administrativa, etc.; solo si dichos actos han sido cumplidos, cuando haya lugar a ello, el acto será firme y, por contera, empezará a surtir efectos.</w:t>
      </w:r>
    </w:p>
    <w:p w14:paraId="4F3E82C8" w14:textId="469D83AD" w:rsidR="009A18E8" w:rsidRPr="009A18E8" w:rsidRDefault="009A18E8" w:rsidP="009A18E8">
      <w:pPr>
        <w:jc w:val="both"/>
        <w:rPr>
          <w:rFonts w:ascii="Verdana" w:hAnsi="Verdana"/>
        </w:rPr>
      </w:pPr>
      <w:r w:rsidRPr="009A18E8">
        <w:rPr>
          <w:rFonts w:ascii="Verdana" w:hAnsi="Verdana"/>
        </w:rPr>
        <w:t>(2.3) Requisitos para la renovación de la licencia de funcionamiento según lo establecido en la Resolución No. 3899 de 2010.</w:t>
      </w:r>
    </w:p>
    <w:p w14:paraId="304FDCAA" w14:textId="23D16050" w:rsidR="009A18E8" w:rsidRPr="009A18E8" w:rsidRDefault="009A18E8" w:rsidP="009A18E8">
      <w:pPr>
        <w:jc w:val="both"/>
        <w:rPr>
          <w:rFonts w:ascii="Verdana" w:hAnsi="Verdana"/>
        </w:rPr>
      </w:pPr>
      <w:r w:rsidRPr="009A18E8">
        <w:rPr>
          <w:rFonts w:ascii="Verdana" w:hAnsi="Verdana"/>
        </w:rPr>
        <w:t>El capítulo IV artículos 24 y 25 de la Resolución No. 3899 de 2010 establece los requisitos y el trámite para la renovación de la licencia, en relación con el trámite se establece lo siguiente:</w:t>
      </w:r>
    </w:p>
    <w:p w14:paraId="2EAD1756" w14:textId="3268AD16" w:rsidR="009A18E8" w:rsidRPr="009A18E8" w:rsidRDefault="009A18E8" w:rsidP="009A18E8">
      <w:pPr>
        <w:jc w:val="both"/>
        <w:rPr>
          <w:rFonts w:ascii="Verdana" w:hAnsi="Verdana"/>
        </w:rPr>
      </w:pPr>
      <w:r w:rsidRPr="009A18E8">
        <w:rPr>
          <w:rFonts w:ascii="Verdana" w:hAnsi="Verdana"/>
        </w:rPr>
        <w:t>"ARTÍCULO 25.- TRÁMITE PARA LA RENOVACIÓN DE LA LICENCIA. El trámite que se observará para la renovación de licencia es el siguiente:</w:t>
      </w:r>
    </w:p>
    <w:p w14:paraId="5B77078A" w14:textId="74C4FE87" w:rsidR="009A18E8" w:rsidRPr="009A18E8" w:rsidRDefault="009A18E8" w:rsidP="009A18E8">
      <w:pPr>
        <w:jc w:val="both"/>
        <w:rPr>
          <w:rFonts w:ascii="Verdana" w:hAnsi="Verdana"/>
        </w:rPr>
      </w:pPr>
      <w:r w:rsidRPr="009A18E8">
        <w:rPr>
          <w:rFonts w:ascii="Verdana" w:hAnsi="Verdana"/>
        </w:rPr>
        <w:t>1. Presentar ante la Dirección general o a la Dirección Regional de su domicilio según sea el caso mínimo dos (2) meses antes de que termine la vigencia de la licencia, en original y copia los documentos que demuestren el cumplimiento de cada uno de los requisitos exigidos en la presente resolución”.</w:t>
      </w:r>
    </w:p>
    <w:p w14:paraId="5C1A9455" w14:textId="44658391" w:rsidR="009A18E8" w:rsidRPr="009A18E8" w:rsidRDefault="009A18E8" w:rsidP="009A18E8">
      <w:pPr>
        <w:jc w:val="both"/>
        <w:rPr>
          <w:rFonts w:ascii="Verdana" w:hAnsi="Verdana"/>
        </w:rPr>
      </w:pPr>
      <w:r w:rsidRPr="009A18E8">
        <w:rPr>
          <w:rFonts w:ascii="Verdana" w:hAnsi="Verdana"/>
        </w:rPr>
        <w:t>(...)</w:t>
      </w:r>
    </w:p>
    <w:p w14:paraId="1D21D629" w14:textId="05753BB4" w:rsidR="009A18E8" w:rsidRPr="009A18E8" w:rsidRDefault="009A18E8" w:rsidP="009A18E8">
      <w:pPr>
        <w:jc w:val="both"/>
        <w:rPr>
          <w:rFonts w:ascii="Verdana" w:hAnsi="Verdana"/>
        </w:rPr>
      </w:pPr>
      <w:r w:rsidRPr="009A18E8">
        <w:rPr>
          <w:rFonts w:ascii="Verdana" w:hAnsi="Verdana"/>
        </w:rPr>
        <w:t>Quiere decir lo anterior que es la persona jurídica la responsable de presentar la documentación requerida dos (2) meses antes de la fecha de su vencimiento ante la autoridad competente, tiempo durante el cual por parte de los profesionales encargados del tema se realizará la verificación del cumplimiento de los mismos, esto con el fin de evitar que proceda el vencimiento de una licencia.</w:t>
      </w:r>
    </w:p>
    <w:p w14:paraId="451EFA52" w14:textId="7D801CB0" w:rsidR="009A18E8" w:rsidRPr="009A18E8" w:rsidRDefault="009A18E8" w:rsidP="009A18E8">
      <w:pPr>
        <w:jc w:val="both"/>
        <w:rPr>
          <w:rFonts w:ascii="Verdana" w:hAnsi="Verdana"/>
          <w:b/>
          <w:bCs/>
        </w:rPr>
      </w:pPr>
      <w:r w:rsidRPr="009A18E8">
        <w:rPr>
          <w:rFonts w:ascii="Verdana" w:hAnsi="Verdana"/>
          <w:b/>
          <w:bCs/>
        </w:rPr>
        <w:t>3. CONCLUSIONES</w:t>
      </w:r>
    </w:p>
    <w:p w14:paraId="57405FF6" w14:textId="36D983E6" w:rsidR="009A18E8" w:rsidRPr="009A18E8" w:rsidRDefault="009A18E8" w:rsidP="009A18E8">
      <w:pPr>
        <w:jc w:val="both"/>
        <w:rPr>
          <w:rFonts w:ascii="Verdana" w:hAnsi="Verdana"/>
        </w:rPr>
      </w:pPr>
      <w:r w:rsidRPr="009A18E8">
        <w:rPr>
          <w:rFonts w:ascii="Verdana" w:hAnsi="Verdana"/>
        </w:rPr>
        <w:t>Así las cosas y teniendo en cuenta las consideraciones de orden legal expuestas, se puede concluir lo siguiente:</w:t>
      </w:r>
    </w:p>
    <w:p w14:paraId="4990CBAC" w14:textId="51A5E10D" w:rsidR="009A18E8" w:rsidRPr="009A18E8" w:rsidRDefault="009A18E8" w:rsidP="009A18E8">
      <w:pPr>
        <w:jc w:val="both"/>
        <w:rPr>
          <w:rFonts w:ascii="Verdana" w:hAnsi="Verdana"/>
        </w:rPr>
      </w:pPr>
      <w:r w:rsidRPr="009A18E8">
        <w:rPr>
          <w:rFonts w:ascii="Verdana" w:hAnsi="Verdana"/>
        </w:rPr>
        <w:t>Primera: Las Licencias de funcionamiento rigen a partir de la fecha de ejecutoria y es obligación de la persona jurídica presentar la solicitud de renovación mínimo dos meses antes de su vencimiento tal y como lo establece la &lt;sic&gt; el artículo 25 de la Resolución No. 3899 de 2010, lo importante es tener en cuenta que la revisión que realizan los profesionales de la Regional de los requisitos requeridos, se debe hacer dentro de ese término, es decir no puede superar la fecha de su vencimiento.</w:t>
      </w:r>
    </w:p>
    <w:p w14:paraId="4FD4B751" w14:textId="63B78909" w:rsidR="009A18E8" w:rsidRPr="009A18E8" w:rsidRDefault="009A18E8" w:rsidP="009A18E8">
      <w:pPr>
        <w:jc w:val="both"/>
        <w:rPr>
          <w:rFonts w:ascii="Verdana" w:hAnsi="Verdana"/>
        </w:rPr>
      </w:pPr>
      <w:r w:rsidRPr="009A18E8">
        <w:rPr>
          <w:rFonts w:ascii="Verdana" w:hAnsi="Verdana"/>
        </w:rPr>
        <w:t>Segunda: No existe ningún problema jurídico en que un acto administrativo por medio del cual se renueva una licencia de funcionamiento empiece a regir antes de que se haya vencido la que se está renovando, la situación que se presentaría es que los días que faltarían para el cumplimiento del vencimiento de la mencionada licencia de funcionamiento que se necesita renovar, no se tendrían en cuenta, toda vez que ya entraría a regir la que se expida.</w:t>
      </w:r>
    </w:p>
    <w:p w14:paraId="6CDA2339" w14:textId="13110BE5" w:rsidR="009A18E8" w:rsidRPr="009A18E8" w:rsidRDefault="009A18E8" w:rsidP="009A18E8">
      <w:pPr>
        <w:jc w:val="both"/>
        <w:rPr>
          <w:rFonts w:ascii="Verdana" w:hAnsi="Verdana"/>
        </w:rPr>
      </w:pPr>
      <w:r w:rsidRPr="009A18E8">
        <w:rPr>
          <w:rFonts w:ascii="Verdana" w:hAnsi="Verdana"/>
        </w:rPr>
        <w:t xml:space="preserve">El presente concepto[1] no es de obligatorio cumplimiento o ejecución para particulares o agentes externos, de conformidad con lo establecido 1755 de 2015. No obstante lo anterior, tiene carácter vinculante para las dependencias </w:t>
      </w:r>
      <w:r w:rsidRPr="009A18E8">
        <w:rPr>
          <w:rFonts w:ascii="Verdana" w:hAnsi="Verdana"/>
        </w:rPr>
        <w:lastRenderedPageBreak/>
        <w:t>internas del Instituto y terceros que colaboren en la prestación del servicio público o en el desarrollo de (a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339C939" w14:textId="1001F9B4" w:rsidR="009A18E8" w:rsidRDefault="009A18E8" w:rsidP="009A18E8">
      <w:pPr>
        <w:jc w:val="both"/>
        <w:rPr>
          <w:rFonts w:ascii="Verdana" w:hAnsi="Verdana"/>
        </w:rPr>
      </w:pPr>
      <w:r w:rsidRPr="009A18E8">
        <w:rPr>
          <w:rFonts w:ascii="Verdana" w:hAnsi="Verdana"/>
        </w:rPr>
        <w:t>Cordialmente,</w:t>
      </w:r>
    </w:p>
    <w:p w14:paraId="432A809D" w14:textId="77777777" w:rsidR="00B8651F" w:rsidRPr="009A18E8" w:rsidRDefault="00B8651F" w:rsidP="009A18E8">
      <w:pPr>
        <w:jc w:val="both"/>
        <w:rPr>
          <w:rFonts w:ascii="Verdana" w:hAnsi="Verdana"/>
        </w:rPr>
      </w:pPr>
    </w:p>
    <w:p w14:paraId="08AB0437" w14:textId="36D539FF" w:rsidR="009A18E8" w:rsidRPr="009A18E8" w:rsidRDefault="009A18E8" w:rsidP="009A18E8">
      <w:pPr>
        <w:jc w:val="both"/>
        <w:rPr>
          <w:rFonts w:ascii="Verdana" w:hAnsi="Verdana"/>
          <w:b/>
          <w:bCs/>
        </w:rPr>
      </w:pPr>
      <w:r w:rsidRPr="009A18E8">
        <w:rPr>
          <w:rFonts w:ascii="Verdana" w:hAnsi="Verdana"/>
          <w:b/>
          <w:bCs/>
        </w:rPr>
        <w:t>LUZ KARIME FERNANDEZ CASTILLO</w:t>
      </w:r>
    </w:p>
    <w:p w14:paraId="23CD6289" w14:textId="77777777" w:rsidR="009A18E8" w:rsidRPr="009A18E8" w:rsidRDefault="009A18E8" w:rsidP="009A18E8">
      <w:pPr>
        <w:jc w:val="both"/>
        <w:rPr>
          <w:rFonts w:ascii="Verdana" w:hAnsi="Verdana"/>
        </w:rPr>
      </w:pPr>
      <w:r w:rsidRPr="009A18E8">
        <w:rPr>
          <w:rFonts w:ascii="Verdana" w:hAnsi="Verdana"/>
        </w:rPr>
        <w:t>Oficina Asesora Jurídica</w:t>
      </w:r>
    </w:p>
    <w:p w14:paraId="1B4266FB" w14:textId="77777777" w:rsidR="009A18E8" w:rsidRDefault="009A18E8" w:rsidP="009A18E8">
      <w:pPr>
        <w:jc w:val="both"/>
        <w:rPr>
          <w:rFonts w:ascii="Verdana" w:hAnsi="Verdana"/>
        </w:rPr>
      </w:pPr>
    </w:p>
    <w:p w14:paraId="7CBA0991" w14:textId="4DE1E6EE" w:rsidR="00B8651F" w:rsidRPr="00B8651F" w:rsidRDefault="00B8651F" w:rsidP="009A18E8">
      <w:pPr>
        <w:jc w:val="both"/>
        <w:rPr>
          <w:rFonts w:ascii="Verdana" w:hAnsi="Verdana"/>
          <w:b/>
          <w:bCs/>
        </w:rPr>
      </w:pPr>
      <w:r w:rsidRPr="00B8651F">
        <w:rPr>
          <w:rFonts w:ascii="Verdana" w:hAnsi="Verdana"/>
          <w:b/>
          <w:bCs/>
        </w:rPr>
        <w:t>Nota de pie de página:</w:t>
      </w:r>
    </w:p>
    <w:p w14:paraId="5D7566D3" w14:textId="77777777" w:rsidR="009A18E8" w:rsidRPr="009A18E8" w:rsidRDefault="009A18E8" w:rsidP="009A18E8">
      <w:pPr>
        <w:jc w:val="both"/>
        <w:rPr>
          <w:rFonts w:ascii="Verdana" w:hAnsi="Verdana"/>
        </w:rPr>
      </w:pPr>
      <w:r w:rsidRPr="009A18E8">
        <w:rPr>
          <w:rFonts w:ascii="Verdana" w:hAnsi="Verdana"/>
        </w:rPr>
        <w:t>1.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50E70377" w14:textId="77777777" w:rsidR="009A18E8" w:rsidRPr="009A18E8" w:rsidRDefault="009A18E8" w:rsidP="009A18E8">
      <w:pPr>
        <w:jc w:val="both"/>
        <w:rPr>
          <w:rFonts w:ascii="Verdana" w:hAnsi="Verdana"/>
        </w:rPr>
      </w:pPr>
    </w:p>
    <w:sectPr w:rsidR="009A18E8" w:rsidRPr="009A18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E8"/>
    <w:rsid w:val="000B4793"/>
    <w:rsid w:val="009A18E8"/>
    <w:rsid w:val="00AA0216"/>
    <w:rsid w:val="00B865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BF55"/>
  <w15:chartTrackingRefBased/>
  <w15:docId w15:val="{6A6A1D34-31FB-404B-80B4-6801696D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83F2D-6B91-4EE2-8B83-2BEA6EFCC48F}"/>
</file>

<file path=customXml/itemProps2.xml><?xml version="1.0" encoding="utf-8"?>
<ds:datastoreItem xmlns:ds="http://schemas.openxmlformats.org/officeDocument/2006/customXml" ds:itemID="{F47AC0AD-557A-4D3E-8CD3-443B25DE2B7F}"/>
</file>

<file path=customXml/itemProps3.xml><?xml version="1.0" encoding="utf-8"?>
<ds:datastoreItem xmlns:ds="http://schemas.openxmlformats.org/officeDocument/2006/customXml" ds:itemID="{9B87FBD0-82F8-4DC6-8260-10ED00D98A2D}"/>
</file>

<file path=docProps/app.xml><?xml version="1.0" encoding="utf-8"?>
<Properties xmlns="http://schemas.openxmlformats.org/officeDocument/2006/extended-properties" xmlns:vt="http://schemas.openxmlformats.org/officeDocument/2006/docPropsVTypes">
  <Template>Normal</Template>
  <TotalTime>1</TotalTime>
  <Pages>1</Pages>
  <Words>1485</Words>
  <Characters>8172</Characters>
  <Application>Microsoft Office Word</Application>
  <DocSecurity>0</DocSecurity>
  <Lines>68</Lines>
  <Paragraphs>19</Paragraphs>
  <ScaleCrop>false</ScaleCrop>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2026-05-13T16:32:00Z</dcterms:created>
  <dcterms:modified xsi:type="dcterms:W3CDTF">2026-05-20T20:25:00Z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