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14C0" w:rsidP="00E914C0" w:rsidRDefault="00464BFF" w14:paraId="5B31546B" w14:textId="297A15E3">
      <w:pPr>
        <w:spacing w:after="0"/>
        <w:jc w:val="center"/>
        <w:rPr>
          <w:rFonts w:ascii="Verdana" w:hAnsi="Verdana" w:cs="Arial"/>
          <w:b/>
          <w:lang w:val="pt-PT"/>
        </w:rPr>
      </w:pPr>
      <w:r>
        <w:rPr>
          <w:rFonts w:ascii="Verdana" w:hAnsi="Verdana" w:cs="Arial"/>
          <w:b/>
          <w:lang w:val="pt-PT"/>
        </w:rPr>
        <w:t>CONCEPTO No. 3 DE 2025</w:t>
      </w:r>
    </w:p>
    <w:p w:rsidR="00464BFF" w:rsidP="00E914C0" w:rsidRDefault="00464BFF" w14:paraId="4A9A4599" w14:textId="77777777">
      <w:pPr>
        <w:spacing w:after="0"/>
        <w:jc w:val="center"/>
        <w:rPr>
          <w:rFonts w:ascii="Verdana" w:hAnsi="Verdana" w:cs="Arial"/>
          <w:b/>
          <w:lang w:val="pt-PT"/>
        </w:rPr>
      </w:pPr>
    </w:p>
    <w:p w:rsidRPr="00464BFF" w:rsidR="00464BFF" w:rsidP="00E914C0" w:rsidRDefault="00464BFF" w14:paraId="3A0DB507" w14:textId="49ABE8E1">
      <w:pPr>
        <w:spacing w:after="0"/>
        <w:jc w:val="center"/>
        <w:rPr>
          <w:rFonts w:ascii="Verdana" w:hAnsi="Verdana" w:eastAsia="Times New Roman" w:cs="Arial"/>
          <w:bCs/>
          <w:lang w:val="pt-PT" w:eastAsia="es-ES_tradnl" w:bidi="x-none"/>
        </w:rPr>
      </w:pPr>
      <w:r w:rsidRPr="05A7ACAF" w:rsidR="00464BFF">
        <w:rPr>
          <w:rFonts w:ascii="Verdana" w:hAnsi="Verdana" w:cs="Arial"/>
          <w:lang w:val="pt-PT"/>
        </w:rPr>
        <w:t>(17 de junio)</w:t>
      </w:r>
    </w:p>
    <w:p w:rsidR="05A7ACAF" w:rsidP="05A7ACAF" w:rsidRDefault="05A7ACAF" w14:paraId="6E041AA4" w14:textId="3E7B56AF">
      <w:pPr>
        <w:spacing w:after="0"/>
        <w:jc w:val="center"/>
        <w:rPr>
          <w:rFonts w:ascii="Verdana" w:hAnsi="Verdana" w:cs="Arial"/>
          <w:lang w:val="pt-PT"/>
        </w:rPr>
      </w:pPr>
    </w:p>
    <w:p w:rsidR="60902294" w:rsidP="05A7ACAF" w:rsidRDefault="60902294" w14:paraId="15D1D449" w14:textId="607F12B6">
      <w:pPr>
        <w:spacing w:line="276" w:lineRule="auto"/>
        <w:jc w:val="center"/>
        <w:rPr>
          <w:rFonts w:ascii="Verdana" w:hAnsi="Verdana" w:eastAsia="Verdana" w:cs="Verdana"/>
          <w:noProof w:val="0"/>
          <w:sz w:val="22"/>
          <w:szCs w:val="22"/>
          <w:lang w:val="pt-PT"/>
        </w:rPr>
      </w:pPr>
      <w:r w:rsidRPr="05A7ACAF" w:rsidR="60902294">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464BFF" w:rsidR="00E914C0" w:rsidP="00E914C0" w:rsidRDefault="00E914C0" w14:paraId="7249CAB6" w14:textId="77777777">
      <w:pPr>
        <w:widowControl w:val="0"/>
        <w:autoSpaceDE w:val="0"/>
        <w:autoSpaceDN w:val="0"/>
        <w:adjustRightInd w:val="0"/>
        <w:spacing w:after="0"/>
        <w:rPr>
          <w:rFonts w:ascii="Verdana" w:hAnsi="Verdana" w:eastAsia="Times New Roman" w:cs="Arial"/>
          <w:b/>
          <w:spacing w:val="-3"/>
          <w:lang w:val="pt-PT" w:eastAsia="es-ES"/>
        </w:rPr>
      </w:pPr>
    </w:p>
    <w:p w:rsidRPr="00AC4AD7" w:rsidR="00FC31BA" w:rsidP="00FC31BA" w:rsidRDefault="00E914C0" w14:paraId="6A677892" w14:textId="77777777">
      <w:pPr>
        <w:widowControl w:val="0"/>
        <w:autoSpaceDE w:val="0"/>
        <w:autoSpaceDN w:val="0"/>
        <w:adjustRightInd w:val="0"/>
        <w:spacing w:after="0"/>
        <w:rPr>
          <w:rFonts w:ascii="Verdana" w:hAnsi="Verdana" w:cs="Arial"/>
          <w:lang w:val="es-CO"/>
        </w:rPr>
      </w:pPr>
      <w:r>
        <w:rPr>
          <w:rFonts w:ascii="Verdana" w:hAnsi="Verdana" w:eastAsia="Times New Roman" w:cs="Arial"/>
          <w:b/>
          <w:spacing w:val="-3"/>
          <w:lang w:eastAsia="es-ES"/>
        </w:rPr>
        <w:t xml:space="preserve">Para: </w:t>
      </w:r>
      <w:r>
        <w:rPr>
          <w:rFonts w:ascii="Verdana" w:hAnsi="Verdana" w:eastAsia="Times New Roman" w:cs="Arial"/>
          <w:b/>
          <w:spacing w:val="-3"/>
          <w:lang w:eastAsia="es-ES"/>
        </w:rPr>
        <w:tab/>
      </w:r>
      <w:r w:rsidRPr="00AC4AD7" w:rsidR="00FC31BA">
        <w:rPr>
          <w:rFonts w:ascii="Verdana" w:hAnsi="Verdana" w:cs="Arial"/>
          <w:b/>
          <w:bCs/>
          <w:lang w:val="es-CO"/>
        </w:rPr>
        <w:t>JEASON ARIEL COSSIO IBARGUEN</w:t>
      </w:r>
    </w:p>
    <w:p w:rsidRPr="00FC31BA" w:rsidR="00E914C0" w:rsidP="00FC31BA" w:rsidRDefault="00FC31BA" w14:paraId="5DDA12D9" w14:textId="567C462C">
      <w:pPr>
        <w:keepNext/>
        <w:widowControl w:val="0"/>
        <w:autoSpaceDE w:val="0"/>
        <w:autoSpaceDN w:val="0"/>
        <w:spacing w:after="0"/>
        <w:jc w:val="both"/>
        <w:outlineLvl w:val="3"/>
        <w:rPr>
          <w:rFonts w:ascii="Verdana" w:hAnsi="Verdana" w:eastAsia="Times New Roman" w:cs="Arial"/>
          <w:spacing w:val="-3"/>
          <w:lang w:val="es-CO" w:eastAsia="es-ES"/>
        </w:rPr>
      </w:pPr>
      <w:r w:rsidRPr="00AC4AD7">
        <w:rPr>
          <w:rFonts w:ascii="Verdana" w:hAnsi="Verdana" w:eastAsia="Times New Roman" w:cs="Arial"/>
          <w:spacing w:val="-3"/>
          <w:lang w:val="es-CO" w:eastAsia="es-ES"/>
        </w:rPr>
        <w:tab/>
      </w:r>
      <w:r w:rsidRPr="00AC4AD7">
        <w:rPr>
          <w:rFonts w:ascii="Verdana" w:hAnsi="Verdana" w:eastAsia="Times New Roman" w:cs="Arial"/>
          <w:spacing w:val="-3"/>
          <w:lang w:val="es-CO" w:eastAsia="es-ES"/>
        </w:rPr>
        <w:tab/>
      </w:r>
      <w:r w:rsidRPr="00AC4AD7">
        <w:rPr>
          <w:rFonts w:ascii="Verdana" w:hAnsi="Verdana" w:eastAsia="Times New Roman" w:cs="Arial"/>
          <w:spacing w:val="-3"/>
          <w:lang w:val="es-CO" w:eastAsia="es-ES"/>
        </w:rPr>
        <w:t xml:space="preserve">Oficina de Aseguramiento a la Calidad </w:t>
      </w:r>
      <w:r w:rsidR="00E914C0">
        <w:rPr>
          <w:rFonts w:ascii="Verdana" w:hAnsi="Verdana" w:cs="Arial"/>
        </w:rPr>
        <w:t xml:space="preserve"> </w:t>
      </w:r>
    </w:p>
    <w:p w:rsidRPr="00AC4AD7" w:rsidR="00FC31BA" w:rsidP="00FC31BA" w:rsidRDefault="00FC31BA" w14:paraId="29961F49" w14:textId="77777777">
      <w:pPr>
        <w:keepNext/>
        <w:widowControl w:val="0"/>
        <w:autoSpaceDE w:val="0"/>
        <w:autoSpaceDN w:val="0"/>
        <w:spacing w:after="0"/>
        <w:jc w:val="both"/>
        <w:outlineLvl w:val="3"/>
        <w:rPr>
          <w:rFonts w:ascii="Verdana" w:hAnsi="Verdana" w:cs="Arial"/>
          <w:lang w:val="es-CO"/>
        </w:rPr>
      </w:pPr>
    </w:p>
    <w:p w:rsidRPr="00AC4AD7" w:rsidR="00FC31BA" w:rsidP="00FC31BA" w:rsidRDefault="00FC31BA" w14:paraId="7F3AED70" w14:textId="77777777">
      <w:pPr>
        <w:ind w:left="1418" w:hanging="1418"/>
        <w:jc w:val="both"/>
        <w:rPr>
          <w:rFonts w:ascii="Verdana" w:hAnsi="Verdana" w:cs="Arial"/>
          <w:lang w:val="es-CO"/>
        </w:rPr>
      </w:pPr>
      <w:r w:rsidRPr="00AC4AD7">
        <w:rPr>
          <w:rFonts w:ascii="Verdana" w:hAnsi="Verdana" w:cs="Arial"/>
          <w:b/>
          <w:lang w:val="es-CO"/>
        </w:rPr>
        <w:t>Asunto:</w:t>
      </w:r>
      <w:r w:rsidRPr="00AC4AD7">
        <w:rPr>
          <w:rFonts w:ascii="Verdana" w:hAnsi="Verdana" w:cs="Arial"/>
          <w:b/>
          <w:lang w:val="es-CO"/>
        </w:rPr>
        <w:tab/>
      </w:r>
      <w:bookmarkStart w:name="_Hlk201056101" w:id="0"/>
      <w:r w:rsidRPr="00AC4AD7">
        <w:rPr>
          <w:rFonts w:ascii="Verdana" w:hAnsi="Verdana" w:cs="Arial"/>
          <w:bCs/>
          <w:lang w:val="es-CO"/>
        </w:rPr>
        <w:t>RESPUESTA A SOLICITUD DE CONCEPTO JURÍDICO SOBRE ORGANISMO COMUNALES</w:t>
      </w:r>
      <w:bookmarkEnd w:id="0"/>
    </w:p>
    <w:p w:rsidR="00FC31BA" w:rsidP="00FC31BA" w:rsidRDefault="00FC31BA" w14:paraId="1A37E44D" w14:textId="77777777">
      <w:pPr>
        <w:spacing w:after="0"/>
        <w:rPr>
          <w:rFonts w:ascii="Verdana" w:hAnsi="Verdana" w:cs="Arial"/>
          <w:lang w:val="es-CO"/>
        </w:rPr>
      </w:pPr>
    </w:p>
    <w:p w:rsidRPr="00AC4AD7" w:rsidR="00FC31BA" w:rsidP="00FC31BA" w:rsidRDefault="00FC31BA" w14:paraId="4A9AE805" w14:textId="7A3D3C1B">
      <w:pPr>
        <w:spacing w:after="0"/>
        <w:rPr>
          <w:rFonts w:ascii="Verdana" w:hAnsi="Verdana" w:cs="Arial"/>
          <w:lang w:val="es-CO"/>
        </w:rPr>
      </w:pPr>
      <w:r w:rsidRPr="00AC4AD7">
        <w:rPr>
          <w:rFonts w:ascii="Verdana" w:hAnsi="Verdana" w:cs="Arial"/>
          <w:lang w:val="es-CO"/>
        </w:rPr>
        <w:t>Respetado doctor Jeason,</w:t>
      </w:r>
    </w:p>
    <w:p w:rsidRPr="00AC4AD7" w:rsidR="00FC31BA" w:rsidP="00FC31BA" w:rsidRDefault="00FC31BA" w14:paraId="33C3D79E" w14:textId="77777777">
      <w:pPr>
        <w:spacing w:after="0"/>
        <w:jc w:val="both"/>
        <w:rPr>
          <w:rFonts w:ascii="Verdana" w:hAnsi="Verdana" w:cs="Arial"/>
          <w:lang w:val="es-CO"/>
        </w:rPr>
      </w:pPr>
    </w:p>
    <w:p w:rsidRPr="00AC4AD7" w:rsidR="00FC31BA" w:rsidP="00FC31BA" w:rsidRDefault="00FC31BA" w14:paraId="7B338D08" w14:textId="77777777">
      <w:pPr>
        <w:spacing w:after="0"/>
        <w:jc w:val="both"/>
        <w:rPr>
          <w:rFonts w:ascii="Verdana" w:hAnsi="Verdana" w:cs="Arial"/>
          <w:lang w:val="es-CO"/>
        </w:rPr>
      </w:pPr>
      <w:r w:rsidRPr="00AC4AD7">
        <w:rPr>
          <w:rFonts w:ascii="Verdana" w:hAnsi="Verdana" w:cs="Arial"/>
          <w:lang w:val="es-CO"/>
        </w:rPr>
        <w:t xml:space="preserve">De manera atenta esta Oficina emite concepto jurídico relacionado con </w:t>
      </w:r>
      <w:r w:rsidRPr="00AC4AD7">
        <w:rPr>
          <w:rFonts w:ascii="Verdana" w:hAnsi="Verdana" w:cs="Arial"/>
        </w:rPr>
        <w:t xml:space="preserve">el alcance normativo de los organismos de acción comunal. Lo anterior, </w:t>
      </w:r>
      <w:r w:rsidRPr="00AC4AD7">
        <w:rPr>
          <w:rFonts w:ascii="Verdana" w:hAnsi="Verdana" w:cs="Arial"/>
          <w:lang w:val="es-CO"/>
        </w:rPr>
        <w:t>previo análisis del ordenamiento jurídico vigente y con fundamento en los artículos 23 de la Constitución Política, 13 del C.P.A.C.A, sustituido por el artículo 1º de la Ley 1755 de 2015, y el numeral 4 del artículo 6 del Decreto 987 de 2012, en los siguientes términos:</w:t>
      </w:r>
    </w:p>
    <w:p w:rsidRPr="00AC4AD7" w:rsidR="00FC31BA" w:rsidP="00FC31BA" w:rsidRDefault="00FC31BA" w14:paraId="03B6546F" w14:textId="77777777">
      <w:pPr>
        <w:spacing w:after="0"/>
        <w:jc w:val="both"/>
        <w:rPr>
          <w:rFonts w:ascii="Verdana" w:hAnsi="Verdana" w:cs="Arial"/>
          <w:lang w:val="es-CO"/>
        </w:rPr>
      </w:pPr>
    </w:p>
    <w:p w:rsidRPr="00AC4AD7" w:rsidR="00FC31BA" w:rsidP="00FC31BA" w:rsidRDefault="00FC31BA" w14:paraId="04D1E8CA" w14:textId="77777777">
      <w:pPr>
        <w:pStyle w:val="Prrafodelista"/>
        <w:numPr>
          <w:ilvl w:val="0"/>
          <w:numId w:val="1"/>
        </w:numPr>
        <w:spacing w:after="0"/>
        <w:jc w:val="both"/>
        <w:rPr>
          <w:rFonts w:ascii="Verdana" w:hAnsi="Verdana" w:cs="Arial"/>
          <w:b/>
          <w:bCs/>
          <w:lang w:val="es-CO"/>
        </w:rPr>
      </w:pPr>
      <w:r w:rsidRPr="00AC4AD7">
        <w:rPr>
          <w:rFonts w:ascii="Verdana" w:hAnsi="Verdana" w:cs="Arial"/>
          <w:b/>
          <w:bCs/>
          <w:lang w:val="es-CO"/>
        </w:rPr>
        <w:t>Antecedentes</w:t>
      </w:r>
    </w:p>
    <w:p w:rsidRPr="00AC4AD7" w:rsidR="00FC31BA" w:rsidP="00FC31BA" w:rsidRDefault="00FC31BA" w14:paraId="03DC4549" w14:textId="77777777">
      <w:pPr>
        <w:spacing w:after="0"/>
        <w:jc w:val="both"/>
        <w:rPr>
          <w:rFonts w:ascii="Verdana" w:hAnsi="Verdana" w:cs="Arial"/>
          <w:b/>
          <w:bCs/>
          <w:lang w:val="es-CO"/>
        </w:rPr>
      </w:pPr>
    </w:p>
    <w:p w:rsidRPr="00AC4AD7" w:rsidR="00FC31BA" w:rsidP="00FC31BA" w:rsidRDefault="00FC31BA" w14:paraId="345AA1F7" w14:textId="77777777">
      <w:pPr>
        <w:spacing w:after="0"/>
        <w:jc w:val="both"/>
        <w:rPr>
          <w:rFonts w:ascii="Verdana" w:hAnsi="Verdana" w:cs="Arial"/>
          <w:lang w:val="es-CO"/>
        </w:rPr>
      </w:pPr>
      <w:r w:rsidRPr="00AC4AD7">
        <w:rPr>
          <w:rFonts w:ascii="Verdana" w:hAnsi="Verdana" w:cs="Arial"/>
          <w:lang w:val="es-CO"/>
        </w:rPr>
        <w:t>El 14 de junio de 2025 mediante oficio de radicado 202510300000072813, la Oficina de Aseguramiento a la Calidad (OAC) elevó solicitud de concepto jurídico a la Oficina Asesora Jurídica. En este manifestó que la ley 7 de 1979, reglamentada por el Decreto 2388 de 19793</w:t>
      </w:r>
      <w:r w:rsidRPr="00AC4AD7">
        <w:rPr>
          <w:rFonts w:ascii="Verdana" w:hAnsi="Verdana" w:cs="Arial"/>
          <w:i/>
          <w:iCs/>
          <w:lang w:val="es-CO"/>
        </w:rPr>
        <w:t xml:space="preserve">, </w:t>
      </w:r>
      <w:r w:rsidRPr="00AC4AD7">
        <w:rPr>
          <w:rFonts w:ascii="Verdana" w:hAnsi="Verdana" w:cs="Arial"/>
          <w:lang w:val="es-CO"/>
        </w:rPr>
        <w:t>establece entre las funciones del ICBF, entre otras, las siguientes:</w:t>
      </w:r>
    </w:p>
    <w:p w:rsidRPr="00AC4AD7" w:rsidR="00FC31BA" w:rsidP="00FC31BA" w:rsidRDefault="00FC31BA" w14:paraId="14044D29" w14:textId="77777777">
      <w:pPr>
        <w:spacing w:after="0"/>
        <w:ind w:left="709"/>
        <w:jc w:val="both"/>
        <w:rPr>
          <w:rFonts w:ascii="Verdana" w:hAnsi="Verdana" w:cs="Arial"/>
          <w:i/>
          <w:iCs/>
          <w:sz w:val="20"/>
          <w:szCs w:val="20"/>
          <w:lang w:val="es-CO"/>
        </w:rPr>
      </w:pPr>
    </w:p>
    <w:p w:rsidRPr="00AC4AD7" w:rsidR="00FC31BA" w:rsidP="00FC31BA" w:rsidRDefault="00FC31BA" w14:paraId="0410DBDD" w14:textId="77777777">
      <w:pPr>
        <w:spacing w:after="0"/>
        <w:ind w:left="709"/>
        <w:jc w:val="both"/>
        <w:rPr>
          <w:rFonts w:ascii="Verdana" w:hAnsi="Verdana" w:cs="Arial"/>
          <w:i/>
          <w:iCs/>
          <w:sz w:val="20"/>
          <w:szCs w:val="20"/>
          <w:lang w:val="es-CO"/>
        </w:rPr>
      </w:pPr>
      <w:r w:rsidRPr="00AC4AD7">
        <w:rPr>
          <w:rFonts w:ascii="Verdana" w:hAnsi="Verdana" w:cs="Arial"/>
          <w:i/>
          <w:iCs/>
          <w:sz w:val="20"/>
          <w:szCs w:val="20"/>
          <w:lang w:val="es-CO"/>
        </w:rPr>
        <w:t>“ARTÍCULO 21. El Instituto Colombiano de Bienestar Familiar tendrá las siguientes funciones (…)</w:t>
      </w:r>
    </w:p>
    <w:p w:rsidRPr="00AC4AD7" w:rsidR="00FC31BA" w:rsidP="00FC31BA" w:rsidRDefault="00FC31BA" w14:paraId="15CF6915" w14:textId="77777777">
      <w:pPr>
        <w:spacing w:after="0"/>
        <w:ind w:left="709"/>
        <w:jc w:val="both"/>
        <w:rPr>
          <w:rFonts w:ascii="Verdana" w:hAnsi="Verdana" w:cs="Arial"/>
          <w:i/>
          <w:iCs/>
          <w:sz w:val="20"/>
          <w:szCs w:val="20"/>
          <w:lang w:val="es-CO"/>
        </w:rPr>
      </w:pPr>
    </w:p>
    <w:p w:rsidRPr="00AC4AD7" w:rsidR="00FC31BA" w:rsidP="00FC31BA" w:rsidRDefault="00FC31BA" w14:paraId="50FEFC28" w14:textId="77777777">
      <w:pPr>
        <w:spacing w:after="0"/>
        <w:ind w:left="709"/>
        <w:jc w:val="both"/>
        <w:rPr>
          <w:rFonts w:ascii="Verdana" w:hAnsi="Verdana" w:cs="Arial"/>
          <w:i/>
          <w:iCs/>
          <w:sz w:val="20"/>
          <w:szCs w:val="20"/>
          <w:lang w:val="es-CO"/>
        </w:rPr>
      </w:pPr>
      <w:r w:rsidRPr="00AC4AD7">
        <w:rPr>
          <w:rFonts w:ascii="Verdana" w:hAnsi="Verdana" w:cs="Arial"/>
          <w:i/>
          <w:iCs/>
          <w:sz w:val="20"/>
          <w:szCs w:val="20"/>
          <w:lang w:val="es-CO"/>
        </w:rPr>
        <w:t>8. Otorgar, suspender y cancelar licencias de funcionamiento para establecimientos públicos o privados de protección al menor y a la familia y a instituciones que desarrollen programas de adopción.</w:t>
      </w:r>
    </w:p>
    <w:p w:rsidRPr="00AC4AD7" w:rsidR="00FC31BA" w:rsidP="00FC31BA" w:rsidRDefault="00FC31BA" w14:paraId="611C66D7" w14:textId="77777777">
      <w:pPr>
        <w:spacing w:after="0"/>
        <w:ind w:left="709"/>
        <w:jc w:val="both"/>
        <w:rPr>
          <w:rFonts w:ascii="Verdana" w:hAnsi="Verdana" w:cs="Arial"/>
          <w:i/>
          <w:iCs/>
          <w:sz w:val="20"/>
          <w:szCs w:val="20"/>
          <w:lang w:val="es-CO"/>
        </w:rPr>
      </w:pPr>
    </w:p>
    <w:p w:rsidRPr="00AC4AD7" w:rsidR="00FC31BA" w:rsidP="00FC31BA" w:rsidRDefault="00FC31BA" w14:paraId="19A23DEB" w14:textId="77777777">
      <w:pPr>
        <w:spacing w:after="0"/>
        <w:ind w:left="709"/>
        <w:jc w:val="both"/>
        <w:rPr>
          <w:rFonts w:ascii="Verdana" w:hAnsi="Verdana" w:cs="Arial"/>
          <w:b/>
          <w:bCs/>
          <w:i/>
          <w:iCs/>
          <w:sz w:val="20"/>
          <w:szCs w:val="20"/>
          <w:lang w:val="es-CO"/>
        </w:rPr>
      </w:pPr>
      <w:r w:rsidRPr="00AC4AD7">
        <w:rPr>
          <w:rFonts w:ascii="Verdana" w:hAnsi="Verdana" w:cs="Arial"/>
          <w:i/>
          <w:iCs/>
          <w:sz w:val="20"/>
          <w:szCs w:val="20"/>
          <w:lang w:val="es-CO"/>
        </w:rPr>
        <w:t xml:space="preserve">Para que pueda otorgarse personería jurídica a las instituciones </w:t>
      </w:r>
      <w:r w:rsidRPr="00AC4AD7">
        <w:rPr>
          <w:rFonts w:ascii="Verdana" w:hAnsi="Verdana" w:cs="Arial"/>
          <w:b/>
          <w:bCs/>
          <w:i/>
          <w:iCs/>
          <w:sz w:val="20"/>
          <w:szCs w:val="20"/>
          <w:lang w:val="es-CO"/>
        </w:rPr>
        <w:t xml:space="preserve">que tienen por objeto la protección del menor de edad </w:t>
      </w:r>
      <w:r w:rsidRPr="00AC4AD7">
        <w:rPr>
          <w:rFonts w:ascii="Verdana" w:hAnsi="Verdana" w:cs="Arial"/>
          <w:i/>
          <w:iCs/>
          <w:sz w:val="20"/>
          <w:szCs w:val="20"/>
          <w:lang w:val="es-CO"/>
        </w:rPr>
        <w:t>se requerirá concepto previo</w:t>
      </w:r>
      <w:r w:rsidRPr="00AC4AD7">
        <w:rPr>
          <w:rFonts w:ascii="Verdana" w:hAnsi="Verdana" w:cs="Arial"/>
          <w:b/>
          <w:bCs/>
          <w:i/>
          <w:iCs/>
          <w:sz w:val="20"/>
          <w:szCs w:val="20"/>
          <w:lang w:val="es-CO"/>
        </w:rPr>
        <w:t xml:space="preserve"> </w:t>
      </w:r>
      <w:r w:rsidRPr="00AC4AD7">
        <w:rPr>
          <w:rFonts w:ascii="Verdana" w:hAnsi="Verdana" w:cs="Arial"/>
          <w:i/>
          <w:iCs/>
          <w:sz w:val="20"/>
          <w:szCs w:val="20"/>
          <w:lang w:val="es-CO"/>
        </w:rPr>
        <w:t>y favorable del Instituto Colombiano de Bienestar Familiar”. (resaltado fuera</w:t>
      </w:r>
      <w:r w:rsidRPr="00AC4AD7">
        <w:rPr>
          <w:rFonts w:ascii="Verdana" w:hAnsi="Verdana" w:cs="Arial"/>
          <w:b/>
          <w:bCs/>
          <w:i/>
          <w:iCs/>
          <w:sz w:val="20"/>
          <w:szCs w:val="20"/>
          <w:lang w:val="es-CO"/>
        </w:rPr>
        <w:t xml:space="preserve"> </w:t>
      </w:r>
      <w:r w:rsidRPr="00AC4AD7">
        <w:rPr>
          <w:rFonts w:ascii="Verdana" w:hAnsi="Verdana" w:cs="Arial"/>
          <w:i/>
          <w:iCs/>
          <w:sz w:val="20"/>
          <w:szCs w:val="20"/>
          <w:lang w:val="es-CO"/>
        </w:rPr>
        <w:t>de texto)”.</w:t>
      </w:r>
    </w:p>
    <w:p w:rsidRPr="00AC4AD7" w:rsidR="00FC31BA" w:rsidP="00FC31BA" w:rsidRDefault="00FC31BA" w14:paraId="002E24DC" w14:textId="77777777">
      <w:pPr>
        <w:spacing w:after="0"/>
        <w:ind w:left="709"/>
        <w:jc w:val="both"/>
        <w:rPr>
          <w:rFonts w:ascii="Verdana" w:hAnsi="Verdana" w:cs="Arial"/>
          <w:i/>
          <w:iCs/>
          <w:sz w:val="20"/>
          <w:szCs w:val="20"/>
          <w:lang w:val="es-CO"/>
        </w:rPr>
      </w:pPr>
    </w:p>
    <w:p w:rsidRPr="00AC4AD7" w:rsidR="00FC31BA" w:rsidP="00FC31BA" w:rsidRDefault="00FC31BA" w14:paraId="0548C027" w14:textId="77777777">
      <w:pPr>
        <w:spacing w:after="0"/>
        <w:ind w:left="709"/>
        <w:jc w:val="both"/>
        <w:rPr>
          <w:rFonts w:ascii="Verdana" w:hAnsi="Verdana" w:cs="Arial"/>
          <w:i/>
          <w:iCs/>
          <w:sz w:val="20"/>
          <w:szCs w:val="20"/>
          <w:lang w:val="es-CO"/>
        </w:rPr>
      </w:pPr>
      <w:r w:rsidRPr="00AC4AD7">
        <w:rPr>
          <w:rFonts w:ascii="Verdana" w:hAnsi="Verdana" w:cs="Arial"/>
          <w:i/>
          <w:iCs/>
          <w:sz w:val="20"/>
          <w:szCs w:val="20"/>
          <w:lang w:val="es-CO"/>
        </w:rPr>
        <w:t>Aunado a ello, la Ley 1098 de 2006, tiene por finalidad garantizar a los niños, a las niñas y a los adolescentes su pleno y armonioso desarrollo para que crezcan en el seno de la familia y de la comunidad, en un ambiente de felicidad, amor y comprensión, a referida Ley dentro de su desarrollo normativo, señala en el artículo 16° lo siguiente:</w:t>
      </w:r>
    </w:p>
    <w:p w:rsidRPr="00AC4AD7" w:rsidR="00FC31BA" w:rsidP="00FC31BA" w:rsidRDefault="00FC31BA" w14:paraId="53003C6F" w14:textId="77777777">
      <w:pPr>
        <w:spacing w:after="0"/>
        <w:ind w:left="709"/>
        <w:jc w:val="both"/>
        <w:rPr>
          <w:rFonts w:ascii="Verdana" w:hAnsi="Verdana" w:cs="Arial"/>
          <w:i/>
          <w:iCs/>
          <w:sz w:val="20"/>
          <w:szCs w:val="20"/>
          <w:lang w:val="es-CO"/>
        </w:rPr>
      </w:pPr>
    </w:p>
    <w:p w:rsidRPr="00AC4AD7" w:rsidR="00FC31BA" w:rsidP="00FC31BA" w:rsidRDefault="00FC31BA" w14:paraId="4B1B533D" w14:textId="77777777">
      <w:pPr>
        <w:spacing w:after="0"/>
        <w:ind w:left="709"/>
        <w:jc w:val="both"/>
        <w:rPr>
          <w:rFonts w:ascii="Verdana" w:hAnsi="Verdana" w:cs="Arial"/>
          <w:i/>
          <w:iCs/>
          <w:sz w:val="20"/>
          <w:szCs w:val="20"/>
          <w:lang w:val="es-CO"/>
        </w:rPr>
      </w:pPr>
      <w:r w:rsidRPr="00AC4AD7">
        <w:rPr>
          <w:rFonts w:ascii="Verdana" w:hAnsi="Verdana" w:cs="Arial"/>
          <w:i/>
          <w:iCs/>
          <w:sz w:val="20"/>
          <w:szCs w:val="20"/>
          <w:lang w:val="es-CO"/>
        </w:rPr>
        <w:t xml:space="preserve">“Todas las personas naturales o jurídicas, con personería jurídica expedida por el Instituto Colombiano de Bienestar Familiar o sin ella, que aún, con autorización de los padres o representantes legales, alberguen o cuiden a los niños, las niñas o los adolescentes son sujetos de la vigilancia del Estado. De acuerdo con las normas que regulan la prestación del servicio público de Bienestar Familiar compete al Instituto Colombiano de Bienestar Familiar </w:t>
      </w:r>
      <w:r w:rsidRPr="00AC4AD7">
        <w:rPr>
          <w:rFonts w:ascii="Verdana" w:hAnsi="Verdana" w:cs="Arial"/>
          <w:b/>
          <w:bCs/>
          <w:i/>
          <w:iCs/>
          <w:sz w:val="20"/>
          <w:szCs w:val="20"/>
          <w:lang w:val="es-CO"/>
        </w:rPr>
        <w:t>como ente rector, coordinador y articulador del Sistema Nacional de</w:t>
      </w:r>
      <w:r w:rsidRPr="00AC4AD7">
        <w:rPr>
          <w:rFonts w:ascii="Verdana" w:hAnsi="Verdana" w:cs="Arial"/>
          <w:i/>
          <w:iCs/>
          <w:sz w:val="20"/>
          <w:szCs w:val="20"/>
          <w:lang w:val="es-CO"/>
        </w:rPr>
        <w:t xml:space="preserve"> </w:t>
      </w:r>
      <w:r w:rsidRPr="00AC4AD7">
        <w:rPr>
          <w:rFonts w:ascii="Verdana" w:hAnsi="Verdana" w:cs="Arial"/>
          <w:b/>
          <w:bCs/>
          <w:i/>
          <w:iCs/>
          <w:sz w:val="20"/>
          <w:szCs w:val="20"/>
          <w:lang w:val="es-CO"/>
        </w:rPr>
        <w:t xml:space="preserve">Bienestar Familiar, reconocer, otorgar, suspender y cancelar personerías jurídicas </w:t>
      </w:r>
      <w:r w:rsidRPr="00AC4AD7">
        <w:rPr>
          <w:rFonts w:ascii="Verdana" w:hAnsi="Verdana" w:cs="Arial"/>
          <w:i/>
          <w:iCs/>
          <w:sz w:val="20"/>
          <w:szCs w:val="20"/>
          <w:lang w:val="es-CO"/>
        </w:rPr>
        <w:t>y licencias de funcionamiento a las Instituciones del Sistema que prestan servicios de protección a los menores de edad o la familia y a las que desarrollen el programa de adopción”. (resaltado fuera de texto)”.</w:t>
      </w:r>
    </w:p>
    <w:p w:rsidRPr="00AC4AD7" w:rsidR="00FC31BA" w:rsidP="00FC31BA" w:rsidRDefault="00FC31BA" w14:paraId="725527D8" w14:textId="77777777">
      <w:pPr>
        <w:spacing w:after="0"/>
        <w:ind w:left="709"/>
        <w:jc w:val="both"/>
        <w:rPr>
          <w:rFonts w:ascii="Verdana" w:hAnsi="Verdana" w:cs="Arial"/>
          <w:i/>
          <w:iCs/>
          <w:sz w:val="20"/>
          <w:szCs w:val="20"/>
          <w:lang w:val="es-CO"/>
        </w:rPr>
      </w:pPr>
    </w:p>
    <w:p w:rsidRPr="00AC4AD7" w:rsidR="00FC31BA" w:rsidP="00FC31BA" w:rsidRDefault="00FC31BA" w14:paraId="47E67DC2" w14:textId="77777777">
      <w:pPr>
        <w:spacing w:after="0"/>
        <w:ind w:left="709"/>
        <w:jc w:val="both"/>
        <w:rPr>
          <w:rFonts w:ascii="Verdana" w:hAnsi="Verdana" w:cs="Arial"/>
          <w:i/>
          <w:iCs/>
          <w:sz w:val="20"/>
          <w:szCs w:val="20"/>
          <w:lang w:val="es-CO"/>
        </w:rPr>
      </w:pPr>
      <w:r w:rsidRPr="00AC4AD7">
        <w:rPr>
          <w:rFonts w:ascii="Verdana" w:hAnsi="Verdana" w:cs="Arial"/>
          <w:i/>
          <w:iCs/>
          <w:sz w:val="20"/>
          <w:szCs w:val="20"/>
          <w:lang w:val="es-CO"/>
        </w:rPr>
        <w:t>En cumplimiento de las disposiciones enunciadas el Instituto Colombiano de Bienestar Familiar profirió la Resolución 6300 de 2024 “Por la cual se establece el régimen para el ejercicio de las funciones de inspección, vigilancia y control a cargo del Instituto Colombiano de Bienestar Familiar, se efectúan unas delegaciones y se dictan otras disposiciones”, estableciendo la delegación en la Oficina de Aseguramiento a la Calidad para otorgar y reconocer personerías jurídicas a instituciones que pretendan desarrollar servicios de protección.(…)”.</w:t>
      </w:r>
    </w:p>
    <w:p w:rsidRPr="00AC4AD7" w:rsidR="00FC31BA" w:rsidP="00FC31BA" w:rsidRDefault="00FC31BA" w14:paraId="707351B7" w14:textId="77777777">
      <w:pPr>
        <w:spacing w:after="0"/>
        <w:jc w:val="both"/>
        <w:rPr>
          <w:rFonts w:ascii="Verdana" w:hAnsi="Verdana" w:cs="Arial"/>
          <w:lang w:val="es-CO"/>
        </w:rPr>
      </w:pPr>
    </w:p>
    <w:p w:rsidRPr="00AC4AD7" w:rsidR="00FC31BA" w:rsidP="00FC31BA" w:rsidRDefault="00FC31BA" w14:paraId="1312DC4F" w14:textId="77777777">
      <w:pPr>
        <w:spacing w:after="0"/>
        <w:jc w:val="both"/>
        <w:rPr>
          <w:rFonts w:ascii="Verdana" w:hAnsi="Verdana" w:cs="Arial"/>
          <w:lang w:val="es-CO"/>
        </w:rPr>
      </w:pPr>
      <w:r w:rsidRPr="00AC4AD7">
        <w:rPr>
          <w:rFonts w:ascii="Verdana" w:hAnsi="Verdana" w:cs="Arial"/>
          <w:lang w:val="es-CO"/>
        </w:rPr>
        <w:t>En este contexto, la OAC del ICBF ha recibido 13 solicitudes de reconocimiento de personería jurídica de organismos comunales. Estos organismos no cumplen con el requisito del artículo 8</w:t>
      </w:r>
      <w:r w:rsidRPr="00AC4AD7">
        <w:rPr>
          <w:rStyle w:val="Refdenotaalpie"/>
          <w:rFonts w:ascii="Verdana" w:hAnsi="Verdana" w:cs="Arial"/>
          <w:lang w:val="es-CO"/>
        </w:rPr>
        <w:footnoteReference w:id="1"/>
      </w:r>
      <w:r w:rsidRPr="00AC4AD7">
        <w:rPr>
          <w:rFonts w:ascii="Verdana" w:hAnsi="Verdana" w:cs="Arial"/>
          <w:lang w:val="es-CO"/>
        </w:rPr>
        <w:t xml:space="preserve"> de la Resolución 6300 de 2024, que exige que su objeto social esté relacionado con la protección de niños, niñas, adolescentes y familias.</w:t>
      </w:r>
    </w:p>
    <w:p w:rsidRPr="00AC4AD7" w:rsidR="00FC31BA" w:rsidP="00FC31BA" w:rsidRDefault="00FC31BA" w14:paraId="559A7BDE" w14:textId="77777777">
      <w:pPr>
        <w:spacing w:after="0"/>
        <w:jc w:val="both"/>
        <w:rPr>
          <w:rFonts w:ascii="Verdana" w:hAnsi="Verdana" w:cs="Arial"/>
          <w:lang w:val="es-CO"/>
        </w:rPr>
      </w:pPr>
    </w:p>
    <w:p w:rsidRPr="00AC4AD7" w:rsidR="00FC31BA" w:rsidP="00FC31BA" w:rsidRDefault="00FC31BA" w14:paraId="228EE431" w14:textId="77777777">
      <w:pPr>
        <w:spacing w:after="0"/>
        <w:jc w:val="both"/>
        <w:rPr>
          <w:rFonts w:ascii="Verdana" w:hAnsi="Verdana" w:cs="Arial"/>
          <w:lang w:val="es-CO"/>
        </w:rPr>
      </w:pPr>
      <w:r w:rsidRPr="00AC4AD7">
        <w:rPr>
          <w:rFonts w:ascii="Verdana" w:hAnsi="Verdana" w:cs="Arial"/>
          <w:lang w:val="es-CO"/>
        </w:rPr>
        <w:t>Asimismo, la OAC considera en su solicitud que actualmente los estatutos deben enunciar expresamente actividades de protección a la niñez y la familia, en línea con la Resolución 6300 de 2024. Aunque existe un concepto emitido por la Dirección de Familias y Comunidades del ICBF que sugiere que estas actividades pueden entenderse implícitas por la Ley 2166 de 2021, la OAC argumenta que la Resolución 6300 de 2024 exige una mención expresa, respaldada por la jurisprudencia que pide requisitos objetivos y verificables.</w:t>
      </w:r>
    </w:p>
    <w:p w:rsidRPr="00AC4AD7" w:rsidR="00FC31BA" w:rsidP="00FC31BA" w:rsidRDefault="00FC31BA" w14:paraId="5ED4FEE5" w14:textId="77777777">
      <w:pPr>
        <w:spacing w:after="0"/>
        <w:jc w:val="both"/>
        <w:rPr>
          <w:rFonts w:ascii="Verdana" w:hAnsi="Verdana" w:cs="Arial"/>
          <w:lang w:val="es-CO"/>
        </w:rPr>
      </w:pPr>
    </w:p>
    <w:p w:rsidRPr="00AC4AD7" w:rsidR="00FC31BA" w:rsidP="00FC31BA" w:rsidRDefault="00FC31BA" w14:paraId="2C4381E4" w14:textId="77777777">
      <w:pPr>
        <w:spacing w:after="0"/>
        <w:jc w:val="both"/>
        <w:rPr>
          <w:rFonts w:ascii="Verdana" w:hAnsi="Verdana" w:cs="Arial"/>
          <w:lang w:val="es-CO"/>
        </w:rPr>
      </w:pPr>
      <w:r w:rsidRPr="00AC4AD7">
        <w:rPr>
          <w:rFonts w:ascii="Verdana" w:hAnsi="Verdana" w:cs="Arial"/>
          <w:lang w:val="es-CO"/>
        </w:rPr>
        <w:t>También señala, que la autonomía de los organismos comunales, según la Corte Constitucional, no permite desconocer los requisitos legales. Por tanto, el reconocimiento de personería jurídica no puede basarse en interpretaciones extensivas del objeto social. así, concluye que no procede el reconocimiento de personería jurídica hasta que los estatutos se ajusten a lo establecido en la Resolución 6300 de 2024.</w:t>
      </w:r>
    </w:p>
    <w:p w:rsidRPr="00AC4AD7" w:rsidR="00FC31BA" w:rsidP="00FC31BA" w:rsidRDefault="00FC31BA" w14:paraId="34DAD47B" w14:textId="77777777">
      <w:pPr>
        <w:spacing w:after="0"/>
        <w:jc w:val="both"/>
        <w:rPr>
          <w:rFonts w:ascii="Verdana" w:hAnsi="Verdana" w:cs="Arial"/>
          <w:lang w:val="es-CO"/>
        </w:rPr>
      </w:pPr>
    </w:p>
    <w:p w:rsidRPr="00AC4AD7" w:rsidR="00FC31BA" w:rsidP="00FC31BA" w:rsidRDefault="00FC31BA" w14:paraId="4A16458E" w14:textId="77777777">
      <w:pPr>
        <w:spacing w:after="0"/>
        <w:jc w:val="both"/>
        <w:rPr>
          <w:rFonts w:ascii="Verdana" w:hAnsi="Verdana" w:cs="Arial"/>
          <w:lang w:val="es-CO"/>
        </w:rPr>
      </w:pPr>
      <w:r w:rsidRPr="00AC4AD7">
        <w:rPr>
          <w:rFonts w:ascii="Verdana" w:hAnsi="Verdana" w:cs="Arial"/>
          <w:lang w:val="es-CO"/>
        </w:rPr>
        <w:t>En virtud de lo anterior, le solicita a la Oficina Asesora Jurídica (OAJ) del ICBF, que emita un concepto sobre con el alcance jurídico de los organismos de acción comunal frente al ordenamiento jurídico nacional, el papel de los estatutos comunales frente a la Constitución y la ley, y la interpretación del objeto social de esos organismos en el marco del reconocimiento de la personería jurídica conforme a la Resolución 6300 de 2024. Es así, que dicha solicitud plantea</w:t>
      </w:r>
      <w:r w:rsidRPr="00AC4AD7">
        <w:rPr>
          <w:rFonts w:ascii="Verdana" w:hAnsi="Verdana" w:cs="Arial"/>
          <w:i/>
          <w:iCs/>
          <w:lang w:val="es-CO"/>
        </w:rPr>
        <w:t xml:space="preserve"> tres</w:t>
      </w:r>
      <w:r w:rsidRPr="00AC4AD7">
        <w:rPr>
          <w:rFonts w:ascii="Verdana" w:hAnsi="Verdana" w:cs="Arial"/>
          <w:lang w:val="es-CO"/>
        </w:rPr>
        <w:t xml:space="preserve"> (3) preguntas puntuales que serán abordadas de manera independiente en el desarrollo del presente concepto.</w:t>
      </w:r>
    </w:p>
    <w:p w:rsidRPr="00AC4AD7" w:rsidR="00FC31BA" w:rsidP="00FC31BA" w:rsidRDefault="00FC31BA" w14:paraId="53772E61" w14:textId="77777777">
      <w:pPr>
        <w:spacing w:after="0"/>
        <w:jc w:val="both"/>
        <w:rPr>
          <w:rFonts w:ascii="Verdana" w:hAnsi="Verdana"/>
        </w:rPr>
      </w:pPr>
    </w:p>
    <w:p w:rsidRPr="00AC4AD7" w:rsidR="00FC31BA" w:rsidP="00FC31BA" w:rsidRDefault="00FC31BA" w14:paraId="1E3B1841" w14:textId="77777777">
      <w:pPr>
        <w:pStyle w:val="Prrafodelista"/>
        <w:numPr>
          <w:ilvl w:val="0"/>
          <w:numId w:val="1"/>
        </w:numPr>
        <w:spacing w:after="0"/>
        <w:jc w:val="both"/>
        <w:rPr>
          <w:rFonts w:ascii="Verdana" w:hAnsi="Verdana" w:cs="Arial"/>
          <w:b/>
          <w:bCs/>
          <w:lang w:val="es-CO"/>
        </w:rPr>
      </w:pPr>
      <w:r w:rsidRPr="00AC4AD7">
        <w:rPr>
          <w:rFonts w:ascii="Verdana" w:hAnsi="Verdana" w:cs="Arial"/>
          <w:b/>
          <w:bCs/>
          <w:lang w:val="es-CO"/>
        </w:rPr>
        <w:t xml:space="preserve">Problemas jurídicos </w:t>
      </w:r>
    </w:p>
    <w:p w:rsidRPr="00AC4AD7" w:rsidR="00FC31BA" w:rsidP="00FC31BA" w:rsidRDefault="00FC31BA" w14:paraId="5C1E475C" w14:textId="77777777">
      <w:pPr>
        <w:spacing w:after="0"/>
        <w:jc w:val="both"/>
        <w:rPr>
          <w:rFonts w:ascii="Verdana" w:hAnsi="Verdana" w:cs="Arial"/>
          <w:lang w:val="es-CO"/>
        </w:rPr>
      </w:pPr>
    </w:p>
    <w:p w:rsidRPr="00AC4AD7" w:rsidR="00FC31BA" w:rsidP="00FC31BA" w:rsidRDefault="00FC31BA" w14:paraId="10A474C8" w14:textId="77777777">
      <w:pPr>
        <w:spacing w:after="0"/>
        <w:jc w:val="both"/>
        <w:rPr>
          <w:rFonts w:ascii="Verdana" w:hAnsi="Verdana" w:cs="Arial"/>
          <w:lang w:val="es-CO"/>
        </w:rPr>
      </w:pPr>
      <w:r w:rsidRPr="00AC4AD7">
        <w:rPr>
          <w:rFonts w:ascii="Verdana" w:hAnsi="Verdana" w:cs="Arial"/>
          <w:lang w:val="es-CO"/>
        </w:rPr>
        <w:t xml:space="preserve">Los problemas jurídicos formulados por la Oficina de Aseguramiento de la Calidad (OAC) están relacionados con el </w:t>
      </w:r>
      <w:r w:rsidRPr="00AC4AD7">
        <w:rPr>
          <w:rFonts w:ascii="Verdana" w:hAnsi="Verdana" w:cs="Arial"/>
        </w:rPr>
        <w:t>alcance jurídico de los organismos de acción comunal frente a la Constitución, la ley y sus estatutos internos, así</w:t>
      </w:r>
      <w:r w:rsidRPr="00AC4AD7">
        <w:rPr>
          <w:rFonts w:ascii="Verdana" w:hAnsi="Verdana" w:cs="Arial"/>
          <w:lang w:val="es-CO"/>
        </w:rPr>
        <w:t>:</w:t>
      </w:r>
    </w:p>
    <w:p w:rsidRPr="00AC4AD7" w:rsidR="00FC31BA" w:rsidP="00FC31BA" w:rsidRDefault="00FC31BA" w14:paraId="1020E6C3" w14:textId="77777777">
      <w:pPr>
        <w:spacing w:after="0"/>
        <w:ind w:left="709"/>
        <w:jc w:val="both"/>
        <w:rPr>
          <w:rFonts w:ascii="Verdana" w:hAnsi="Verdana" w:cs="Arial"/>
          <w:sz w:val="20"/>
          <w:szCs w:val="20"/>
          <w:lang w:val="es-CO"/>
        </w:rPr>
      </w:pPr>
    </w:p>
    <w:p w:rsidRPr="00AC4AD7" w:rsidR="00FC31BA" w:rsidP="00FC31BA" w:rsidRDefault="00FC31BA" w14:paraId="594192F7" w14:textId="77777777">
      <w:pPr>
        <w:pStyle w:val="Prrafodelista"/>
        <w:numPr>
          <w:ilvl w:val="0"/>
          <w:numId w:val="4"/>
        </w:numPr>
        <w:spacing w:after="0"/>
        <w:jc w:val="both"/>
        <w:rPr>
          <w:rFonts w:ascii="Verdana" w:hAnsi="Verdana" w:cs="Arial"/>
          <w:sz w:val="20"/>
          <w:szCs w:val="20"/>
          <w:lang w:val="es-CO"/>
        </w:rPr>
      </w:pPr>
      <w:r w:rsidRPr="00AC4AD7">
        <w:rPr>
          <w:rFonts w:ascii="Verdana" w:hAnsi="Verdana" w:cs="Arial"/>
          <w:sz w:val="20"/>
          <w:szCs w:val="20"/>
          <w:lang w:val="es-CO"/>
        </w:rPr>
        <w:t>¿Cuál es el alcance jurídico de los organismos de acción comunal, cualquiera que fuera su nivel desde las normas Constitucionales, la Ley y los reglamentos relacionados?</w:t>
      </w:r>
    </w:p>
    <w:p w:rsidRPr="00AC4AD7" w:rsidR="00FC31BA" w:rsidP="00FC31BA" w:rsidRDefault="00FC31BA" w14:paraId="43AFFC8D" w14:textId="77777777">
      <w:pPr>
        <w:spacing w:after="0"/>
        <w:ind w:left="709"/>
        <w:jc w:val="both"/>
        <w:rPr>
          <w:rFonts w:ascii="Verdana" w:hAnsi="Verdana" w:cs="Arial"/>
          <w:sz w:val="20"/>
          <w:szCs w:val="20"/>
          <w:lang w:val="es-CO"/>
        </w:rPr>
      </w:pPr>
    </w:p>
    <w:p w:rsidRPr="00AC4AD7" w:rsidR="00FC31BA" w:rsidP="00FC31BA" w:rsidRDefault="00FC31BA" w14:paraId="51787980" w14:textId="77777777">
      <w:pPr>
        <w:pStyle w:val="Prrafodelista"/>
        <w:numPr>
          <w:ilvl w:val="0"/>
          <w:numId w:val="4"/>
        </w:numPr>
        <w:spacing w:after="0"/>
        <w:jc w:val="both"/>
        <w:rPr>
          <w:rFonts w:ascii="Verdana" w:hAnsi="Verdana" w:cs="Arial"/>
          <w:sz w:val="20"/>
          <w:szCs w:val="20"/>
          <w:lang w:val="es-CO"/>
        </w:rPr>
      </w:pPr>
      <w:r w:rsidRPr="00AC4AD7">
        <w:rPr>
          <w:rFonts w:ascii="Verdana" w:hAnsi="Verdana" w:cs="Arial"/>
          <w:sz w:val="20"/>
          <w:szCs w:val="20"/>
          <w:lang w:val="es-CO"/>
        </w:rPr>
        <w:t>¿El objeto y los estatutos de los organismos comunales pueden limitar el alcance de la Constitución y la Ley?</w:t>
      </w:r>
    </w:p>
    <w:p w:rsidRPr="00AC4AD7" w:rsidR="00FC31BA" w:rsidP="00FC31BA" w:rsidRDefault="00FC31BA" w14:paraId="15D9F9E5" w14:textId="77777777">
      <w:pPr>
        <w:spacing w:after="0"/>
        <w:jc w:val="both"/>
        <w:rPr>
          <w:rFonts w:ascii="Verdana" w:hAnsi="Verdana" w:cs="Arial"/>
          <w:sz w:val="20"/>
          <w:szCs w:val="20"/>
          <w:lang w:val="es-CO"/>
        </w:rPr>
      </w:pPr>
    </w:p>
    <w:p w:rsidRPr="00AC4AD7" w:rsidR="00FC31BA" w:rsidP="00FC31BA" w:rsidRDefault="00FC31BA" w14:paraId="66548A39" w14:textId="77777777">
      <w:pPr>
        <w:pStyle w:val="Prrafodelista"/>
        <w:numPr>
          <w:ilvl w:val="0"/>
          <w:numId w:val="4"/>
        </w:numPr>
        <w:spacing w:after="0"/>
        <w:jc w:val="both"/>
        <w:rPr>
          <w:rFonts w:ascii="Verdana" w:hAnsi="Verdana" w:cs="Arial"/>
          <w:sz w:val="20"/>
          <w:szCs w:val="20"/>
          <w:lang w:val="es-CO"/>
        </w:rPr>
      </w:pPr>
      <w:r w:rsidRPr="00AC4AD7">
        <w:rPr>
          <w:rFonts w:ascii="Verdana" w:hAnsi="Verdana" w:cs="Arial"/>
          <w:sz w:val="20"/>
          <w:szCs w:val="20"/>
          <w:lang w:val="es-CO"/>
        </w:rPr>
        <w:t>¿El análisis del objeto social para el reconocimiento de la personería en el marco de la Resolución 6300 de 2024, debe considerar el alcance que la Constitución y la Ley les otorga a los organismos de acción comunal, así este alcance no este consignado en los estatutos?</w:t>
      </w:r>
    </w:p>
    <w:p w:rsidRPr="00AC4AD7" w:rsidR="00FC31BA" w:rsidP="00FC31BA" w:rsidRDefault="00FC31BA" w14:paraId="5447AA36" w14:textId="77777777">
      <w:pPr>
        <w:spacing w:after="0"/>
        <w:jc w:val="both"/>
        <w:rPr>
          <w:rFonts w:ascii="Verdana" w:hAnsi="Verdana" w:cs="Arial"/>
          <w:lang w:val="es-CO"/>
        </w:rPr>
      </w:pPr>
    </w:p>
    <w:p w:rsidRPr="00AC4AD7" w:rsidR="00FC31BA" w:rsidP="00FC31BA" w:rsidRDefault="00FC31BA" w14:paraId="5C59BCF8" w14:textId="77777777">
      <w:pPr>
        <w:pStyle w:val="Prrafodelista"/>
        <w:numPr>
          <w:ilvl w:val="0"/>
          <w:numId w:val="1"/>
        </w:numPr>
        <w:spacing w:after="0"/>
        <w:jc w:val="both"/>
        <w:rPr>
          <w:rFonts w:ascii="Verdana" w:hAnsi="Verdana" w:cs="Arial"/>
          <w:b/>
          <w:bCs/>
          <w:lang w:val="es-CO"/>
        </w:rPr>
      </w:pPr>
      <w:r w:rsidRPr="00AC4AD7">
        <w:rPr>
          <w:rFonts w:ascii="Verdana" w:hAnsi="Verdana" w:cs="Arial"/>
          <w:b/>
          <w:bCs/>
          <w:lang w:val="es-CO"/>
        </w:rPr>
        <w:t>Ruta metodológica para responder el problema jurídico</w:t>
      </w:r>
    </w:p>
    <w:p w:rsidRPr="00AC4AD7" w:rsidR="00FC31BA" w:rsidP="00FC31BA" w:rsidRDefault="00FC31BA" w14:paraId="79B370C0" w14:textId="77777777">
      <w:pPr>
        <w:pStyle w:val="Prrafodelista"/>
        <w:spacing w:after="0"/>
        <w:jc w:val="both"/>
        <w:rPr>
          <w:rFonts w:ascii="Verdana" w:hAnsi="Verdana" w:cs="Arial"/>
          <w:lang w:val="es-CO"/>
        </w:rPr>
      </w:pPr>
    </w:p>
    <w:p w:rsidRPr="00AC4AD7" w:rsidR="00FC31BA" w:rsidP="00FC31BA" w:rsidRDefault="00FC31BA" w14:paraId="73F95CD9" w14:textId="77777777">
      <w:pPr>
        <w:spacing w:after="0"/>
        <w:jc w:val="both"/>
        <w:rPr>
          <w:rFonts w:ascii="Verdana" w:hAnsi="Verdana" w:cs="Arial"/>
          <w:lang w:val="es-CO"/>
        </w:rPr>
      </w:pPr>
      <w:r w:rsidRPr="00AC4AD7">
        <w:rPr>
          <w:rFonts w:ascii="Verdana" w:hAnsi="Verdana" w:cs="Arial"/>
          <w:lang w:val="es-CO"/>
        </w:rPr>
        <w:t>Para resolver los problemas jurídicos planteados, es necesario abordar: (i) el marco jurídico aplicable al tema; (</w:t>
      </w:r>
      <w:proofErr w:type="spellStart"/>
      <w:r w:rsidRPr="00AC4AD7">
        <w:rPr>
          <w:rFonts w:ascii="Verdana" w:hAnsi="Verdana" w:cs="Arial"/>
          <w:lang w:val="es-CO"/>
        </w:rPr>
        <w:t>ii</w:t>
      </w:r>
      <w:proofErr w:type="spellEnd"/>
      <w:r w:rsidRPr="00AC4AD7">
        <w:rPr>
          <w:rFonts w:ascii="Verdana" w:hAnsi="Verdana" w:cs="Arial"/>
          <w:lang w:val="es-CO"/>
        </w:rPr>
        <w:t xml:space="preserve">) el respectivo análisis jurídico, y finalmente; (iii) se presentarán las conclusiones.  </w:t>
      </w:r>
    </w:p>
    <w:p w:rsidRPr="00AC4AD7" w:rsidR="00FC31BA" w:rsidP="00FC31BA" w:rsidRDefault="00FC31BA" w14:paraId="406BEEA3" w14:textId="77777777">
      <w:pPr>
        <w:spacing w:after="0"/>
        <w:jc w:val="both"/>
        <w:rPr>
          <w:rFonts w:ascii="Verdana" w:hAnsi="Verdana" w:cs="Arial"/>
          <w:lang w:val="es-CO"/>
        </w:rPr>
      </w:pPr>
    </w:p>
    <w:p w:rsidRPr="00CF73F1" w:rsidR="00FC31BA" w:rsidP="00FC31BA" w:rsidRDefault="00FC31BA" w14:paraId="07AEBC29" w14:textId="77777777">
      <w:pPr>
        <w:pStyle w:val="Prrafodelista"/>
        <w:numPr>
          <w:ilvl w:val="0"/>
          <w:numId w:val="2"/>
        </w:numPr>
        <w:spacing w:after="0"/>
        <w:jc w:val="both"/>
        <w:rPr>
          <w:rFonts w:ascii="Verdana" w:hAnsi="Verdana" w:cs="Arial"/>
          <w:b/>
          <w:bCs/>
          <w:lang w:val="es-CO"/>
        </w:rPr>
      </w:pPr>
      <w:r w:rsidRPr="004A6FB2">
        <w:rPr>
          <w:rFonts w:ascii="Verdana" w:hAnsi="Verdana" w:cs="Arial"/>
          <w:b/>
          <w:bCs/>
          <w:lang w:val="es-CO"/>
        </w:rPr>
        <w:t>Marco jurídico aplicable al tema</w:t>
      </w:r>
    </w:p>
    <w:p w:rsidR="00FC31BA" w:rsidP="00FC31BA" w:rsidRDefault="00FC31BA" w14:paraId="5575154F" w14:textId="77777777">
      <w:pPr>
        <w:spacing w:after="0"/>
        <w:jc w:val="both"/>
        <w:rPr>
          <w:rFonts w:ascii="Verdana" w:hAnsi="Verdana" w:cs="Arial"/>
          <w:lang w:val="es-CO"/>
        </w:rPr>
      </w:pPr>
    </w:p>
    <w:p w:rsidRPr="0026764E" w:rsidR="00FC31BA" w:rsidP="00FC31BA" w:rsidRDefault="00FC31BA" w14:paraId="07BF5C2F" w14:textId="77777777">
      <w:pPr>
        <w:pStyle w:val="Prrafodelista"/>
        <w:numPr>
          <w:ilvl w:val="0"/>
          <w:numId w:val="5"/>
        </w:numPr>
        <w:shd w:val="clear" w:color="auto" w:fill="FFFFFF"/>
        <w:spacing w:after="0" w:line="240" w:lineRule="auto"/>
        <w:jc w:val="both"/>
        <w:textAlignment w:val="baseline"/>
        <w:rPr>
          <w:rFonts w:ascii="Verdana" w:hAnsi="Verdana" w:eastAsia="Times New Roman"/>
          <w:color w:val="000000"/>
          <w:lang w:val="es-CO" w:eastAsia="es-CO"/>
        </w:rPr>
      </w:pPr>
      <w:r w:rsidRPr="005D5184">
        <w:rPr>
          <w:rFonts w:ascii="Verdana" w:hAnsi="Verdana" w:cs="Arial"/>
          <w:lang w:val="es-CO"/>
        </w:rPr>
        <w:t>Declaración Universal de los Derechos Humanos (1948)</w:t>
      </w:r>
      <w:r>
        <w:rPr>
          <w:rFonts w:ascii="Verdana" w:hAnsi="Verdana" w:eastAsiaTheme="minorEastAsia" w:cstheme="minorBidi"/>
        </w:rPr>
        <w:t xml:space="preserve">; </w:t>
      </w:r>
      <w:r w:rsidRPr="005D5184">
        <w:rPr>
          <w:rFonts w:ascii="Verdana" w:hAnsi="Verdana" w:cs="Arial"/>
        </w:rPr>
        <w:t xml:space="preserve">Declaración de los Derechos del Niño </w:t>
      </w:r>
      <w:r>
        <w:rPr>
          <w:rFonts w:ascii="Verdana" w:hAnsi="Verdana" w:cs="Arial"/>
        </w:rPr>
        <w:t>(</w:t>
      </w:r>
      <w:r w:rsidRPr="005D5184">
        <w:rPr>
          <w:rFonts w:ascii="Verdana" w:hAnsi="Verdana" w:cs="Arial"/>
        </w:rPr>
        <w:t>1959</w:t>
      </w:r>
      <w:r>
        <w:rPr>
          <w:rFonts w:ascii="Verdana" w:hAnsi="Verdana" w:cs="Arial"/>
        </w:rPr>
        <w:t xml:space="preserve">); </w:t>
      </w:r>
      <w:r w:rsidRPr="005A7D7E">
        <w:rPr>
          <w:rFonts w:ascii="Verdana" w:hAnsi="Verdana" w:cs="Arial"/>
          <w:lang w:val="es-CO"/>
        </w:rPr>
        <w:t>Pacto Internacional de Derechos Económicos, Sociales y Culturales (1966)</w:t>
      </w:r>
      <w:r>
        <w:rPr>
          <w:rFonts w:ascii="Verdana" w:hAnsi="Verdana" w:cs="Arial"/>
          <w:lang w:val="es-CO"/>
        </w:rPr>
        <w:t xml:space="preserve">; </w:t>
      </w:r>
      <w:r w:rsidRPr="005D5184">
        <w:rPr>
          <w:rFonts w:ascii="Verdana" w:hAnsi="Verdana" w:eastAsia="Times New Roman"/>
          <w:color w:val="000000"/>
          <w:lang w:val="es-CO" w:eastAsia="es-CO"/>
        </w:rPr>
        <w:t>Pacto Internacional de Derechos Civiles y Políticos (1966)</w:t>
      </w:r>
      <w:r>
        <w:rPr>
          <w:rFonts w:ascii="Verdana" w:hAnsi="Verdana" w:eastAsia="Times New Roman"/>
          <w:color w:val="000000"/>
          <w:lang w:val="es-CO" w:eastAsia="es-CO"/>
        </w:rPr>
        <w:t xml:space="preserve">; </w:t>
      </w:r>
      <w:r w:rsidRPr="0026764E">
        <w:rPr>
          <w:rFonts w:ascii="Verdana" w:hAnsi="Verdana" w:cs="Arial"/>
        </w:rPr>
        <w:t>Convención sobre los Derechos del Niño (1989).</w:t>
      </w:r>
    </w:p>
    <w:p w:rsidRPr="00566F04" w:rsidR="00FC31BA" w:rsidP="00FC31BA" w:rsidRDefault="00FC31BA" w14:paraId="53401A71" w14:textId="77777777">
      <w:pPr>
        <w:pStyle w:val="Prrafodelista"/>
        <w:numPr>
          <w:ilvl w:val="0"/>
          <w:numId w:val="5"/>
        </w:numPr>
        <w:shd w:val="clear" w:color="auto" w:fill="FFFFFF"/>
        <w:spacing w:after="0" w:line="240" w:lineRule="auto"/>
        <w:jc w:val="both"/>
        <w:textAlignment w:val="baseline"/>
        <w:rPr>
          <w:rFonts w:ascii="Verdana" w:hAnsi="Verdana" w:eastAsia="Times New Roman"/>
          <w:color w:val="000000"/>
          <w:lang w:val="es-CO" w:eastAsia="es-CO"/>
        </w:rPr>
      </w:pPr>
      <w:r w:rsidRPr="00D87E79">
        <w:rPr>
          <w:rFonts w:ascii="Verdana" w:hAnsi="Verdana" w:eastAsiaTheme="minorEastAsia" w:cstheme="minorBidi"/>
          <w:lang w:val="es-CO"/>
        </w:rPr>
        <w:t>Constitución Política</w:t>
      </w:r>
      <w:r w:rsidRPr="00EF2A5C">
        <w:rPr>
          <w:rFonts w:ascii="Verdana" w:hAnsi="Verdana" w:eastAsiaTheme="minorEastAsia" w:cstheme="minorBidi"/>
          <w:lang w:val="es-CO"/>
        </w:rPr>
        <w:t xml:space="preserve"> de Colombia, artículos 1, 2, 38, 44, 45,</w:t>
      </w:r>
      <w:r>
        <w:rPr>
          <w:rFonts w:ascii="Verdana" w:hAnsi="Verdana" w:eastAsiaTheme="minorEastAsia" w:cstheme="minorBidi"/>
          <w:lang w:val="es-CO"/>
        </w:rPr>
        <w:t xml:space="preserve"> 93,</w:t>
      </w:r>
      <w:r w:rsidRPr="00EF2A5C">
        <w:rPr>
          <w:rFonts w:ascii="Verdana" w:hAnsi="Verdana" w:eastAsiaTheme="minorEastAsia" w:cstheme="minorBidi"/>
          <w:lang w:val="es-CO"/>
        </w:rPr>
        <w:t xml:space="preserve"> 103</w:t>
      </w:r>
      <w:r>
        <w:rPr>
          <w:rFonts w:ascii="Verdana" w:hAnsi="Verdana" w:eastAsiaTheme="minorEastAsia" w:cstheme="minorBidi"/>
          <w:lang w:val="es-CO"/>
        </w:rPr>
        <w:t xml:space="preserve"> y </w:t>
      </w:r>
      <w:r w:rsidRPr="00EF2A5C">
        <w:rPr>
          <w:rFonts w:ascii="Verdana" w:hAnsi="Verdana" w:eastAsiaTheme="minorEastAsia" w:cstheme="minorBidi"/>
          <w:lang w:val="es-CO"/>
        </w:rPr>
        <w:t>355</w:t>
      </w:r>
      <w:r>
        <w:rPr>
          <w:rFonts w:ascii="Verdana" w:hAnsi="Verdana" w:eastAsiaTheme="minorEastAsia" w:cstheme="minorBidi"/>
          <w:lang w:val="es-CO"/>
        </w:rPr>
        <w:t>.</w:t>
      </w:r>
    </w:p>
    <w:p w:rsidRPr="0026764E" w:rsidR="00FC31BA" w:rsidP="00FC31BA" w:rsidRDefault="00FC31BA" w14:paraId="5D4330B3" w14:textId="77777777">
      <w:pPr>
        <w:pStyle w:val="Prrafodelista"/>
        <w:numPr>
          <w:ilvl w:val="0"/>
          <w:numId w:val="5"/>
        </w:numPr>
        <w:shd w:val="clear" w:color="auto" w:fill="FFFFFF"/>
        <w:spacing w:after="0" w:line="240" w:lineRule="auto"/>
        <w:jc w:val="both"/>
        <w:textAlignment w:val="baseline"/>
        <w:rPr>
          <w:rFonts w:ascii="Verdana" w:hAnsi="Verdana" w:eastAsia="Times New Roman"/>
          <w:color w:val="000000"/>
          <w:lang w:val="es-CO" w:eastAsia="es-CO"/>
        </w:rPr>
      </w:pPr>
      <w:r w:rsidRPr="00566F04">
        <w:rPr>
          <w:rFonts w:ascii="Verdana" w:hAnsi="Verdana" w:eastAsia="Times New Roman"/>
          <w:color w:val="000000"/>
          <w:lang w:val="es-CO" w:eastAsia="es-CO"/>
        </w:rPr>
        <w:t>Ley 19 de 1958</w:t>
      </w:r>
      <w:r>
        <w:rPr>
          <w:rFonts w:ascii="Verdana" w:hAnsi="Verdana" w:eastAsia="Times New Roman"/>
          <w:color w:val="000000"/>
          <w:lang w:val="es-CO" w:eastAsia="es-CO"/>
        </w:rPr>
        <w:t xml:space="preserve">; </w:t>
      </w:r>
      <w:r w:rsidRPr="0026764E">
        <w:rPr>
          <w:rFonts w:ascii="Verdana" w:hAnsi="Verdana" w:eastAsia="Times New Roman"/>
          <w:color w:val="000000"/>
          <w:lang w:val="es-CO" w:eastAsia="es-CO"/>
        </w:rPr>
        <w:t>Ley 136 de 1994</w:t>
      </w:r>
      <w:r>
        <w:rPr>
          <w:rFonts w:ascii="Verdana" w:hAnsi="Verdana" w:eastAsia="Times New Roman"/>
          <w:color w:val="000000"/>
          <w:lang w:val="es-CO" w:eastAsia="es-CO"/>
        </w:rPr>
        <w:t xml:space="preserve">; </w:t>
      </w:r>
      <w:r w:rsidRPr="0026764E">
        <w:rPr>
          <w:rFonts w:ascii="Verdana" w:hAnsi="Verdana" w:eastAsiaTheme="minorEastAsia" w:cstheme="minorBidi"/>
          <w:lang w:val="es-CO"/>
        </w:rPr>
        <w:t>Ley 743 de 2002</w:t>
      </w:r>
      <w:r>
        <w:rPr>
          <w:rFonts w:ascii="Verdana" w:hAnsi="Verdana" w:eastAsiaTheme="minorEastAsia" w:cstheme="minorBidi"/>
          <w:lang w:val="es-CO"/>
        </w:rPr>
        <w:t xml:space="preserve">; Ley 1955 de 2019; </w:t>
      </w:r>
      <w:r w:rsidRPr="0026764E">
        <w:rPr>
          <w:rFonts w:ascii="Verdana" w:hAnsi="Verdana" w:eastAsiaTheme="minorEastAsia" w:cstheme="minorBidi"/>
          <w:lang w:val="es-CO"/>
        </w:rPr>
        <w:t>Ley 2166 de 2021.</w:t>
      </w:r>
    </w:p>
    <w:p w:rsidRPr="0026764E" w:rsidR="00FC31BA" w:rsidP="00FC31BA" w:rsidRDefault="00FC31BA" w14:paraId="75B02016" w14:textId="77777777">
      <w:pPr>
        <w:pStyle w:val="Prrafodelista"/>
        <w:numPr>
          <w:ilvl w:val="0"/>
          <w:numId w:val="5"/>
        </w:numPr>
        <w:spacing w:after="0"/>
        <w:jc w:val="both"/>
        <w:rPr>
          <w:rFonts w:ascii="Verdana" w:hAnsi="Verdana" w:cs="Arial"/>
          <w:lang w:val="es-CO"/>
        </w:rPr>
      </w:pPr>
      <w:r w:rsidRPr="00EF2A5C">
        <w:rPr>
          <w:rFonts w:ascii="Verdana" w:hAnsi="Verdana" w:eastAsiaTheme="minorEastAsia" w:cstheme="minorBidi"/>
          <w:lang w:val="es-CO"/>
        </w:rPr>
        <w:t>Decreto 987 de 2012 (Decreto modificado por los Decretos 1927 de 2013 y 879 de 2020</w:t>
      </w:r>
      <w:r>
        <w:rPr>
          <w:rFonts w:ascii="Verdana" w:hAnsi="Verdana" w:eastAsiaTheme="minorEastAsia" w:cstheme="minorBidi"/>
          <w:lang w:val="es-CO"/>
        </w:rPr>
        <w:t xml:space="preserve">); </w:t>
      </w:r>
      <w:r w:rsidRPr="0026764E">
        <w:rPr>
          <w:rFonts w:ascii="Verdana" w:hAnsi="Verdana" w:eastAsia="Times New Roman"/>
          <w:color w:val="000000"/>
          <w:lang w:val="es-CO" w:eastAsia="es-CO"/>
        </w:rPr>
        <w:t>Decreto 1082 de 2015</w:t>
      </w:r>
      <w:r>
        <w:rPr>
          <w:rFonts w:ascii="Verdana" w:hAnsi="Verdana" w:eastAsia="Times New Roman"/>
          <w:color w:val="000000"/>
          <w:lang w:val="es-CO" w:eastAsia="es-CO"/>
        </w:rPr>
        <w:t xml:space="preserve">; </w:t>
      </w:r>
      <w:r w:rsidRPr="0026764E">
        <w:rPr>
          <w:rFonts w:ascii="Verdana" w:hAnsi="Verdana" w:eastAsia="Times New Roman"/>
          <w:color w:val="000000"/>
          <w:lang w:val="es-CO" w:eastAsia="es-CO"/>
        </w:rPr>
        <w:t>Decreto 92 de 2017</w:t>
      </w:r>
      <w:r>
        <w:rPr>
          <w:rFonts w:ascii="Verdana" w:hAnsi="Verdana" w:eastAsia="Times New Roman"/>
          <w:color w:val="000000"/>
          <w:lang w:val="es-CO" w:eastAsia="es-CO"/>
        </w:rPr>
        <w:t xml:space="preserve">; </w:t>
      </w:r>
      <w:r w:rsidRPr="0026764E">
        <w:rPr>
          <w:rFonts w:ascii="Verdana" w:hAnsi="Verdana" w:eastAsiaTheme="minorEastAsia" w:cstheme="minorBidi"/>
          <w:lang w:val="es-CO"/>
        </w:rPr>
        <w:t xml:space="preserve">Decreto 1501 de 2023. </w:t>
      </w:r>
    </w:p>
    <w:p w:rsidRPr="004A6FB2" w:rsidR="00FC31BA" w:rsidP="00FC31BA" w:rsidRDefault="00FC31BA" w14:paraId="00CBDCC3" w14:textId="77777777">
      <w:pPr>
        <w:pStyle w:val="Prrafodelista"/>
        <w:numPr>
          <w:ilvl w:val="0"/>
          <w:numId w:val="5"/>
        </w:numPr>
        <w:spacing w:after="0"/>
        <w:jc w:val="both"/>
        <w:rPr>
          <w:rFonts w:ascii="Verdana" w:hAnsi="Verdana" w:cs="Arial"/>
          <w:lang w:val="es-CO"/>
        </w:rPr>
      </w:pPr>
      <w:r w:rsidRPr="004A6FB2">
        <w:rPr>
          <w:rFonts w:ascii="Verdana" w:hAnsi="Verdana" w:cs="Arial"/>
          <w:lang w:val="es-CO"/>
        </w:rPr>
        <w:t>Resolución 6300 de 2024</w:t>
      </w:r>
      <w:r>
        <w:rPr>
          <w:rFonts w:ascii="Verdana" w:hAnsi="Verdana" w:cs="Arial"/>
          <w:lang w:val="es-CO"/>
        </w:rPr>
        <w:t xml:space="preserve"> del ICBF.</w:t>
      </w:r>
      <w:r w:rsidRPr="004A6FB2">
        <w:rPr>
          <w:rFonts w:ascii="Verdana" w:hAnsi="Verdana" w:cs="Arial"/>
          <w:lang w:val="es-CO"/>
        </w:rPr>
        <w:t xml:space="preserve"> </w:t>
      </w:r>
    </w:p>
    <w:p w:rsidRPr="004A6FB2" w:rsidR="00FC31BA" w:rsidP="00FC31BA" w:rsidRDefault="00FC31BA" w14:paraId="27E0E68E" w14:textId="77777777">
      <w:pPr>
        <w:spacing w:after="0"/>
        <w:jc w:val="both"/>
        <w:rPr>
          <w:rFonts w:ascii="Verdana" w:hAnsi="Verdana" w:cs="Arial"/>
          <w:lang w:val="es-CO"/>
        </w:rPr>
      </w:pPr>
    </w:p>
    <w:p w:rsidRPr="00AC4AD7" w:rsidR="00FC31BA" w:rsidP="00FC31BA" w:rsidRDefault="00FC31BA" w14:paraId="79F99486" w14:textId="77777777">
      <w:pPr>
        <w:pStyle w:val="Prrafodelista"/>
        <w:numPr>
          <w:ilvl w:val="0"/>
          <w:numId w:val="2"/>
        </w:numPr>
        <w:spacing w:after="0"/>
        <w:jc w:val="both"/>
        <w:rPr>
          <w:rFonts w:ascii="Verdana" w:hAnsi="Verdana" w:cs="Arial"/>
          <w:b/>
          <w:bCs/>
          <w:lang w:val="es-CO"/>
        </w:rPr>
      </w:pPr>
      <w:r w:rsidRPr="00AC4AD7">
        <w:rPr>
          <w:rFonts w:ascii="Verdana" w:hAnsi="Verdana" w:cs="Arial"/>
          <w:b/>
          <w:bCs/>
          <w:lang w:val="es-CO"/>
        </w:rPr>
        <w:t>Análisis jurídico</w:t>
      </w:r>
    </w:p>
    <w:p w:rsidRPr="00AC4AD7" w:rsidR="00FC31BA" w:rsidP="00FC31BA" w:rsidRDefault="00FC31BA" w14:paraId="76C3D432" w14:textId="77777777">
      <w:pPr>
        <w:pStyle w:val="Prrafodelista"/>
        <w:spacing w:after="0"/>
        <w:ind w:left="1429"/>
        <w:jc w:val="both"/>
        <w:rPr>
          <w:rFonts w:ascii="Verdana" w:hAnsi="Verdana" w:cs="Arial"/>
          <w:b/>
          <w:bCs/>
          <w:lang w:val="es-CO"/>
        </w:rPr>
      </w:pPr>
    </w:p>
    <w:p w:rsidR="00FC31BA" w:rsidP="00FC31BA" w:rsidRDefault="00FC31BA" w14:paraId="51B07FF8" w14:textId="77777777">
      <w:pPr>
        <w:pStyle w:val="Prrafodelista"/>
        <w:numPr>
          <w:ilvl w:val="0"/>
          <w:numId w:val="3"/>
        </w:numPr>
        <w:jc w:val="both"/>
        <w:rPr>
          <w:rFonts w:ascii="Verdana" w:hAnsi="Verdana" w:cs="Arial"/>
          <w:b/>
          <w:bCs/>
          <w:lang w:val="es-CO"/>
        </w:rPr>
      </w:pPr>
      <w:r w:rsidRPr="00AC4AD7">
        <w:rPr>
          <w:rFonts w:ascii="Verdana" w:hAnsi="Verdana" w:cs="Arial"/>
          <w:b/>
          <w:bCs/>
          <w:lang w:val="es-CO"/>
        </w:rPr>
        <w:t>¿Cuál es el alcance jurídico de los organismos de acción comunal, cualquiera que fuera su nivel desde las normas Constitucionales, la Ley y los reglamentos relacionados?</w:t>
      </w:r>
    </w:p>
    <w:p w:rsidRPr="00A1651A" w:rsidR="00FC31BA" w:rsidP="00FC31BA" w:rsidRDefault="00FC31BA" w14:paraId="7B2A2608" w14:textId="77777777">
      <w:pPr>
        <w:jc w:val="both"/>
        <w:rPr>
          <w:rFonts w:ascii="Verdana" w:hAnsi="Verdana" w:cs="Arial"/>
          <w:lang w:val="es-CO"/>
        </w:rPr>
      </w:pPr>
      <w:r w:rsidRPr="00A1651A">
        <w:rPr>
          <w:rFonts w:ascii="Verdana" w:hAnsi="Verdana" w:cs="Arial"/>
        </w:rPr>
        <w:t>El marco normativo que rige a los organismos de acción comunal en Colombia se cimenta en una estructura jurídica que va desde el Derecho Internacional y la Constitución Política hasta las Leyes y Reglamentos específicos, buscando reconocer su papel fundamental en la participación ciudadana y el desarrollo comunitario. Estos organismos, en sus distintos niveles (Juntas de Acción Comunal, Asociaciones de Juntas de Acción Comunal, Juntas de Vivienda, Federaciones de Acción Comuna, Confederaciones Nacionales de Acción Comunal), poseen un alcance jurídico definido que les permite operar como actores clave en la gestión social y la interlocución con el Estado. Aunado lo anterior, el marco normativo se desarrolla de la siguiente manera: </w:t>
      </w:r>
    </w:p>
    <w:p w:rsidRPr="005A7D7E" w:rsidR="00FC31BA" w:rsidP="00FC31BA" w:rsidRDefault="00FC31BA" w14:paraId="1B01F20D" w14:textId="77777777">
      <w:pPr>
        <w:pStyle w:val="Prrafodelista"/>
        <w:numPr>
          <w:ilvl w:val="0"/>
          <w:numId w:val="6"/>
        </w:numPr>
        <w:spacing w:after="0" w:line="240" w:lineRule="auto"/>
        <w:jc w:val="both"/>
        <w:rPr>
          <w:rFonts w:ascii="Verdana" w:hAnsi="Verdana" w:cs="Arial"/>
          <w:b/>
          <w:bCs/>
          <w:lang w:val="es-CO"/>
        </w:rPr>
      </w:pPr>
      <w:r w:rsidRPr="005A7D7E">
        <w:rPr>
          <w:rFonts w:ascii="Verdana" w:hAnsi="Verdana" w:cs="Arial"/>
          <w:b/>
          <w:bCs/>
          <w:lang w:val="es-CO"/>
        </w:rPr>
        <w:t xml:space="preserve">En el derecho internacional aplicable </w:t>
      </w:r>
    </w:p>
    <w:p w:rsidRPr="005A7D7E" w:rsidR="00FC31BA" w:rsidP="00FC31BA" w:rsidRDefault="00FC31BA" w14:paraId="34AF9AFD" w14:textId="77777777">
      <w:pPr>
        <w:spacing w:after="0" w:line="240" w:lineRule="auto"/>
        <w:jc w:val="both"/>
        <w:rPr>
          <w:rFonts w:ascii="Verdana" w:hAnsi="Verdana" w:cs="Arial"/>
          <w:lang w:val="es-CO"/>
        </w:rPr>
      </w:pPr>
    </w:p>
    <w:p w:rsidRPr="005A7D7E" w:rsidR="00FC31BA" w:rsidP="00FC31BA" w:rsidRDefault="00FC31BA" w14:paraId="4FD9B393" w14:textId="77777777">
      <w:pPr>
        <w:spacing w:after="0" w:line="240" w:lineRule="auto"/>
        <w:jc w:val="both"/>
        <w:rPr>
          <w:rFonts w:ascii="Verdana" w:hAnsi="Verdana" w:cs="Arial"/>
          <w:lang w:val="es-CO"/>
        </w:rPr>
      </w:pPr>
      <w:r w:rsidRPr="005A7D7E">
        <w:rPr>
          <w:rFonts w:ascii="Verdana" w:hAnsi="Verdana" w:cs="Arial"/>
          <w:lang w:val="es-CO"/>
        </w:rPr>
        <w:t xml:space="preserve">Existen principios y normas internacionales </w:t>
      </w:r>
      <w:r w:rsidRPr="005A7D7E">
        <w:rPr>
          <w:rFonts w:ascii="Verdana" w:hAnsi="Verdana" w:cs="Arial"/>
        </w:rPr>
        <w:t xml:space="preserve">que reconocen, respaldan y promueven la participación comunitaria, la autogestión y el desarrollo local, dentro de los cuales se puede inscribir la labor de los organismos de acción comunal. </w:t>
      </w:r>
      <w:r w:rsidRPr="005A7D7E">
        <w:rPr>
          <w:rFonts w:ascii="Verdana" w:hAnsi="Verdana" w:cs="Arial"/>
          <w:lang w:val="es-CO"/>
        </w:rPr>
        <w:t>Éstos se encuentran especialmente en tratados y declaraciones sobre derechos humanos, desarrollo sostenible y democracia participativa, los cuales reconocen derechos fundamentales como la asociación, la participación ciudadana, la autodeterminación y la gobernanza local.</w:t>
      </w:r>
    </w:p>
    <w:p w:rsidRPr="005A7D7E" w:rsidR="00FC31BA" w:rsidP="00FC31BA" w:rsidRDefault="00FC31BA" w14:paraId="6DCAFC2B" w14:textId="77777777">
      <w:pPr>
        <w:spacing w:after="0" w:line="240" w:lineRule="auto"/>
        <w:jc w:val="both"/>
        <w:rPr>
          <w:rFonts w:ascii="Verdana" w:hAnsi="Verdana" w:cs="Arial"/>
          <w:lang w:val="es-CO"/>
        </w:rPr>
      </w:pPr>
    </w:p>
    <w:p w:rsidRPr="005A7D7E" w:rsidR="00FC31BA" w:rsidP="00FC31BA" w:rsidRDefault="00FC31BA" w14:paraId="1F3901CC" w14:textId="77777777">
      <w:pPr>
        <w:spacing w:after="0" w:line="240" w:lineRule="auto"/>
        <w:jc w:val="both"/>
        <w:rPr>
          <w:rFonts w:ascii="Verdana" w:hAnsi="Verdana" w:cs="Arial"/>
        </w:rPr>
      </w:pPr>
      <w:r w:rsidRPr="005A7D7E">
        <w:rPr>
          <w:rFonts w:ascii="Verdana" w:hAnsi="Verdana" w:cs="Arial"/>
          <w:lang w:val="es-CO"/>
        </w:rPr>
        <w:t xml:space="preserve">Así pues, en materia de participación y asociación, la Declaración Universal de los Derechos Humanos (1948) establece en su artículo 20 el derecho de toda persona a la libre asociación y en el artículo 21 el derecho a participar en el gobierno de su país, </w:t>
      </w:r>
      <w:r w:rsidRPr="005A7D7E">
        <w:rPr>
          <w:rFonts w:ascii="Verdana" w:hAnsi="Verdana" w:cs="Arial"/>
          <w:lang w:val="es-CO"/>
        </w:rPr>
        <w:t>directamente o por medio de representantes libremente elegidos. De manera concordante, el Pacto Internacional de Derechos Civiles y Políticos (1966)</w:t>
      </w:r>
      <w:r w:rsidRPr="005A7D7E">
        <w:rPr>
          <w:rStyle w:val="Refdenotaalpie"/>
          <w:rFonts w:ascii="Verdana" w:hAnsi="Verdana" w:cs="Arial"/>
          <w:lang w:val="es-CO"/>
        </w:rPr>
        <w:footnoteReference w:id="2"/>
      </w:r>
      <w:r w:rsidRPr="005A7D7E">
        <w:rPr>
          <w:rFonts w:ascii="Verdana" w:hAnsi="Verdana" w:cs="Arial"/>
          <w:lang w:val="es-CO"/>
        </w:rPr>
        <w:t xml:space="preserve">, en su artículo 22, protege el derecho de asociarse libremente, limitando el ejercicio de este derecho únicamente por las restricciones previstas por la ley </w:t>
      </w:r>
      <w:r w:rsidRPr="005A7D7E">
        <w:rPr>
          <w:rFonts w:ascii="Verdana" w:hAnsi="Verdana" w:cs="Arial"/>
          <w:i/>
          <w:iCs/>
        </w:rPr>
        <w:t>que “sean necesarias en una sociedad democrática, en interés de la seguridad nacional, de la seguridad pública o del orden público, o para proteger la salud o la moral públicas o los derechos y libertades de los demás”</w:t>
      </w:r>
      <w:r w:rsidRPr="005A7D7E">
        <w:rPr>
          <w:rFonts w:ascii="Verdana" w:hAnsi="Verdana" w:cs="Arial"/>
        </w:rPr>
        <w:t xml:space="preserve">. Asimismo, en su artículo 25 señala que todos los ciudadanos gozarán, sin restricciones indebidas, del derecho a participar en la dirección de los asuntos públicos, directamente o por representantes libremente elegidos, a votar y ser elegido en elecciones públicas, y a tener acceso a las funciones públicas. </w:t>
      </w:r>
    </w:p>
    <w:p w:rsidRPr="005A7D7E" w:rsidR="00FC31BA" w:rsidP="00FC31BA" w:rsidRDefault="00FC31BA" w14:paraId="6906B278" w14:textId="77777777">
      <w:pPr>
        <w:spacing w:after="0" w:line="240" w:lineRule="auto"/>
        <w:jc w:val="both"/>
        <w:rPr>
          <w:rFonts w:ascii="Verdana" w:hAnsi="Verdana" w:cs="Arial"/>
        </w:rPr>
      </w:pPr>
    </w:p>
    <w:p w:rsidRPr="005A7D7E" w:rsidR="00FC31BA" w:rsidP="00FC31BA" w:rsidRDefault="00FC31BA" w14:paraId="40F98ABF" w14:textId="77777777">
      <w:pPr>
        <w:spacing w:after="0" w:line="240" w:lineRule="auto"/>
        <w:jc w:val="both"/>
        <w:rPr>
          <w:rFonts w:ascii="Verdana" w:hAnsi="Verdana" w:cs="Arial"/>
          <w:lang w:val="es-CO"/>
        </w:rPr>
      </w:pPr>
      <w:r w:rsidRPr="005A7D7E">
        <w:rPr>
          <w:rFonts w:ascii="Verdana" w:hAnsi="Verdana" w:cs="Arial"/>
          <w:lang w:val="es-CO"/>
        </w:rPr>
        <w:t>En el ámbito de la autodeterminación y el desarrollo comunitario, el Pacto Internacional de Derechos Económicos, Sociales y Culturales (1966)</w:t>
      </w:r>
      <w:r w:rsidRPr="005A7D7E">
        <w:rPr>
          <w:rStyle w:val="Refdenotaalpie"/>
          <w:rFonts w:ascii="Verdana" w:hAnsi="Verdana" w:cs="Arial"/>
          <w:lang w:val="es-CO"/>
        </w:rPr>
        <w:footnoteReference w:id="3"/>
      </w:r>
      <w:r w:rsidRPr="005A7D7E">
        <w:rPr>
          <w:rFonts w:ascii="Verdana" w:hAnsi="Verdana" w:cs="Arial"/>
          <w:lang w:val="es-CO"/>
        </w:rPr>
        <w:t xml:space="preserve"> establece en sus artículos 1 y 15 el derecho de los pueblos a la libre determinación, lo cual incluye la facultad de determinar libremente su desarrollo económico, social y cultural, así como a participar en la vida cultural de su comunidad.</w:t>
      </w:r>
    </w:p>
    <w:p w:rsidRPr="005A7D7E" w:rsidR="00FC31BA" w:rsidP="00FC31BA" w:rsidRDefault="00FC31BA" w14:paraId="404CA378" w14:textId="77777777">
      <w:pPr>
        <w:spacing w:after="0" w:line="240" w:lineRule="auto"/>
        <w:jc w:val="both"/>
        <w:rPr>
          <w:rFonts w:ascii="Verdana" w:hAnsi="Verdana" w:cs="Arial"/>
          <w:lang w:val="es-CO"/>
        </w:rPr>
      </w:pPr>
    </w:p>
    <w:p w:rsidR="00FC31BA" w:rsidP="00FC31BA" w:rsidRDefault="00FC31BA" w14:paraId="57280384" w14:textId="77777777">
      <w:pPr>
        <w:spacing w:after="0" w:line="240" w:lineRule="auto"/>
        <w:jc w:val="both"/>
        <w:rPr>
          <w:rFonts w:ascii="Verdana" w:hAnsi="Verdana" w:cs="Arial"/>
          <w:lang w:val="es-CO"/>
        </w:rPr>
      </w:pPr>
      <w:r w:rsidRPr="005A7D7E">
        <w:rPr>
          <w:rFonts w:ascii="Verdana" w:hAnsi="Verdana" w:cs="Arial"/>
          <w:lang w:val="es-CO"/>
        </w:rPr>
        <w:t>En lo relacionado con la gobernanza democrática y la sostenibilidad, la Carta Democrática Interamericana, adoptada por la Organización de los Estados Americanos en 2001</w:t>
      </w:r>
      <w:r w:rsidRPr="005A7D7E">
        <w:rPr>
          <w:rStyle w:val="Refdenotaalpie"/>
          <w:rFonts w:ascii="Verdana" w:hAnsi="Verdana" w:cs="Arial"/>
          <w:lang w:val="es-CO"/>
        </w:rPr>
        <w:footnoteReference w:id="4"/>
      </w:r>
      <w:r w:rsidRPr="005A7D7E">
        <w:rPr>
          <w:rFonts w:ascii="Verdana" w:hAnsi="Verdana" w:cs="Arial"/>
          <w:lang w:val="es-CO"/>
        </w:rPr>
        <w:t>, resalta la participación ciudadana como un pilar fundamental del sistema democrático,</w:t>
      </w:r>
      <w:r w:rsidRPr="005A7D7E">
        <w:rPr>
          <w:rStyle w:val="Refdenotaalpie"/>
          <w:rFonts w:ascii="Verdana" w:hAnsi="Verdana" w:cs="Arial"/>
          <w:lang w:val="es-CO"/>
        </w:rPr>
        <w:footnoteReference w:id="5"/>
      </w:r>
      <w:r w:rsidRPr="005A7D7E">
        <w:rPr>
          <w:rFonts w:ascii="Verdana" w:hAnsi="Verdana" w:cs="Arial"/>
          <w:lang w:val="es-CO"/>
        </w:rPr>
        <w:t>reforzado y profundizado con la participación permanente, ética y responsable de la ciudadanía en un marco de legalidad conforme al respectivo orden constitucional</w:t>
      </w:r>
      <w:r w:rsidRPr="005A7D7E">
        <w:rPr>
          <w:rStyle w:val="Refdenotaalpie"/>
          <w:rFonts w:ascii="Verdana" w:hAnsi="Verdana" w:cs="Arial"/>
          <w:lang w:val="es-CO"/>
        </w:rPr>
        <w:footnoteReference w:id="6"/>
      </w:r>
      <w:r w:rsidRPr="005A7D7E">
        <w:rPr>
          <w:rFonts w:ascii="Verdana" w:hAnsi="Verdana" w:cs="Arial"/>
          <w:lang w:val="es-CO"/>
        </w:rPr>
        <w:t>. De manera complementaria, la Agenda 2030 para el Desarrollo Sostenible de las Naciones Unidas (2015)</w:t>
      </w:r>
      <w:r w:rsidRPr="005A7D7E">
        <w:rPr>
          <w:rStyle w:val="Refdenotaalpie"/>
          <w:rFonts w:ascii="Verdana" w:hAnsi="Verdana" w:cs="Arial"/>
          <w:lang w:val="es-CO"/>
        </w:rPr>
        <w:footnoteReference w:id="7"/>
      </w:r>
      <w:r w:rsidRPr="005A7D7E">
        <w:rPr>
          <w:rFonts w:ascii="Verdana" w:hAnsi="Verdana" w:cs="Arial"/>
          <w:lang w:val="es-CO"/>
        </w:rPr>
        <w:t>, a través de los Objetivos de Desarrollo Sostenible (ODS), en particular los ODS 11</w:t>
      </w:r>
      <w:r w:rsidRPr="005A7D7E">
        <w:rPr>
          <w:rStyle w:val="Refdenotaalpie"/>
          <w:rFonts w:ascii="Verdana" w:hAnsi="Verdana" w:cs="Arial"/>
          <w:lang w:val="es-CO"/>
        </w:rPr>
        <w:footnoteReference w:id="8"/>
      </w:r>
      <w:r w:rsidRPr="005A7D7E">
        <w:rPr>
          <w:rFonts w:ascii="Verdana" w:hAnsi="Verdana" w:cs="Arial"/>
          <w:lang w:val="es-CO"/>
        </w:rPr>
        <w:t xml:space="preserve"> y 16</w:t>
      </w:r>
      <w:r w:rsidRPr="005A7D7E">
        <w:rPr>
          <w:rStyle w:val="Refdenotaalpie"/>
          <w:rFonts w:ascii="Verdana" w:hAnsi="Verdana" w:cs="Arial"/>
          <w:lang w:val="es-CO"/>
        </w:rPr>
        <w:footnoteReference w:id="9"/>
      </w:r>
      <w:r w:rsidRPr="005A7D7E">
        <w:rPr>
          <w:rFonts w:ascii="Verdana" w:hAnsi="Verdana" w:cs="Arial"/>
          <w:lang w:val="es-CO"/>
        </w:rPr>
        <w:t xml:space="preserve">, promueve la construcción de comunidades </w:t>
      </w:r>
      <w:r w:rsidRPr="005A7D7E">
        <w:rPr>
          <w:rFonts w:ascii="Verdana" w:hAnsi="Verdana" w:cs="Arial"/>
        </w:rPr>
        <w:t>inclusivas, seguras, resilientes, sostenibles</w:t>
      </w:r>
      <w:r w:rsidRPr="005A7D7E">
        <w:rPr>
          <w:rFonts w:ascii="Verdana" w:hAnsi="Verdana" w:cs="Arial"/>
          <w:lang w:val="es-CO"/>
        </w:rPr>
        <w:t xml:space="preserve">, justas y pacíficas, para lo cual la </w:t>
      </w:r>
      <w:proofErr w:type="gramStart"/>
      <w:r w:rsidRPr="005A7D7E">
        <w:rPr>
          <w:rFonts w:ascii="Verdana" w:hAnsi="Verdana" w:cs="Arial"/>
          <w:lang w:val="es-CO"/>
        </w:rPr>
        <w:t>participación activa</w:t>
      </w:r>
      <w:proofErr w:type="gramEnd"/>
      <w:r w:rsidRPr="005A7D7E">
        <w:rPr>
          <w:rFonts w:ascii="Verdana" w:hAnsi="Verdana" w:cs="Arial"/>
          <w:lang w:val="es-CO"/>
        </w:rPr>
        <w:t xml:space="preserve"> de la ciudadanía en los procesos de toma de decisiones y gobernanza local es un elemento esencial para su consecución. </w:t>
      </w:r>
    </w:p>
    <w:p w:rsidRPr="005A7D7E" w:rsidR="00FC31BA" w:rsidP="00FC31BA" w:rsidRDefault="00FC31BA" w14:paraId="351BBF63" w14:textId="77777777">
      <w:pPr>
        <w:spacing w:after="0" w:line="240" w:lineRule="auto"/>
        <w:jc w:val="both"/>
        <w:rPr>
          <w:rFonts w:ascii="Verdana" w:hAnsi="Verdana" w:cs="Arial"/>
          <w:lang w:val="es-CO"/>
        </w:rPr>
      </w:pPr>
    </w:p>
    <w:p w:rsidRPr="00A1651A" w:rsidR="00FC31BA" w:rsidP="00FC31BA" w:rsidRDefault="00FC31BA" w14:paraId="048A0A0B" w14:textId="77777777">
      <w:pPr>
        <w:spacing w:after="0" w:line="240" w:lineRule="auto"/>
        <w:jc w:val="both"/>
        <w:rPr>
          <w:rFonts w:ascii="Verdana" w:hAnsi="Verdana" w:cs="Arial"/>
          <w:lang w:val="es-CO"/>
        </w:rPr>
      </w:pPr>
      <w:r w:rsidRPr="005A7D7E">
        <w:rPr>
          <w:rFonts w:ascii="Verdana" w:hAnsi="Verdana" w:cs="Arial"/>
          <w:lang w:val="es-CO"/>
        </w:rPr>
        <w:t xml:space="preserve">En consecuencia, estos instrumentos </w:t>
      </w:r>
      <w:r w:rsidRPr="00A1651A">
        <w:rPr>
          <w:rFonts w:ascii="Verdana" w:hAnsi="Verdana" w:cs="Arial"/>
          <w:lang w:val="es-CO"/>
        </w:rPr>
        <w:t xml:space="preserve">internacionales adquieren fuerza jurídica interna mediante su </w:t>
      </w:r>
      <w:r w:rsidRPr="00A1651A">
        <w:rPr>
          <w:rFonts w:ascii="Verdana" w:hAnsi="Verdana" w:cs="Arial"/>
        </w:rPr>
        <w:t xml:space="preserve">incorporación al ordenamiento constitucional colombiano a través </w:t>
      </w:r>
      <w:r w:rsidRPr="00A1651A">
        <w:rPr>
          <w:rFonts w:ascii="Verdana" w:hAnsi="Verdana" w:cs="Arial"/>
          <w:lang w:val="es-CO"/>
        </w:rPr>
        <w:t xml:space="preserve">del bloque de constitucionalidad. </w:t>
      </w:r>
    </w:p>
    <w:p w:rsidRPr="00A1651A" w:rsidR="00FC31BA" w:rsidP="00FC31BA" w:rsidRDefault="00FC31BA" w14:paraId="3EAFE9A4" w14:textId="77777777">
      <w:pPr>
        <w:spacing w:after="0" w:line="240" w:lineRule="auto"/>
        <w:jc w:val="both"/>
        <w:rPr>
          <w:rFonts w:ascii="Verdana" w:hAnsi="Verdana" w:cs="Arial"/>
          <w:lang w:val="es-CO"/>
        </w:rPr>
      </w:pPr>
    </w:p>
    <w:p w:rsidRPr="00A1651A" w:rsidR="00FC31BA" w:rsidP="00FC31BA" w:rsidRDefault="00FC31BA" w14:paraId="7DA30168" w14:textId="77777777">
      <w:pPr>
        <w:spacing w:after="0" w:line="240" w:lineRule="auto"/>
        <w:jc w:val="both"/>
        <w:rPr>
          <w:rFonts w:ascii="Verdana" w:hAnsi="Verdana" w:cs="Arial"/>
        </w:rPr>
      </w:pPr>
      <w:r w:rsidRPr="00A1651A">
        <w:rPr>
          <w:rFonts w:ascii="Verdana" w:hAnsi="Verdana" w:cs="Arial"/>
          <w:lang w:val="es-CO"/>
        </w:rPr>
        <w:t>De conformidad con el artículo 93 de la Constitución Política de Colombia “</w:t>
      </w:r>
      <w:r w:rsidRPr="00A1651A">
        <w:rPr>
          <w:rFonts w:ascii="Verdana" w:hAnsi="Verdana" w:cs="Arial"/>
          <w:i/>
          <w:iCs/>
        </w:rPr>
        <w:t>los tratados y convenios internacionales ratificados por el Congreso, que reconocen los derechos humanos y que prohíben su limitación en los estados de excepción, prevalecen en el orden interno</w:t>
      </w:r>
      <w:r w:rsidRPr="00A1651A">
        <w:rPr>
          <w:rFonts w:ascii="Verdana" w:hAnsi="Verdana" w:cs="Arial"/>
        </w:rPr>
        <w:t xml:space="preserve">”. En este sentido, la Jurisprudencia de la Corte Constitucional ha desarrollado este concepto, precisando que: </w:t>
      </w:r>
    </w:p>
    <w:p w:rsidRPr="00A1651A" w:rsidR="00FC31BA" w:rsidP="00FC31BA" w:rsidRDefault="00FC31BA" w14:paraId="7179E1E6" w14:textId="77777777">
      <w:pPr>
        <w:spacing w:after="0" w:line="240" w:lineRule="auto"/>
        <w:jc w:val="both"/>
        <w:rPr>
          <w:rFonts w:ascii="Verdana" w:hAnsi="Verdana" w:cs="Arial"/>
        </w:rPr>
      </w:pPr>
    </w:p>
    <w:p w:rsidRPr="00A1651A" w:rsidR="00FC31BA" w:rsidP="00FC31BA" w:rsidRDefault="00FC31BA" w14:paraId="6BDC1CC7" w14:textId="77777777">
      <w:pPr>
        <w:spacing w:after="0" w:line="240" w:lineRule="auto"/>
        <w:ind w:left="708"/>
        <w:jc w:val="both"/>
        <w:rPr>
          <w:rFonts w:ascii="Verdana" w:hAnsi="Verdana" w:cs="Arial"/>
          <w:lang w:val="es-CO"/>
        </w:rPr>
      </w:pPr>
      <w:r w:rsidRPr="00A1651A">
        <w:rPr>
          <w:rFonts w:ascii="Verdana" w:hAnsi="Verdana" w:cs="Arial"/>
          <w:i/>
          <w:iCs/>
        </w:rPr>
        <w:t>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reforma diversos al de las normas del articulado constitucional stricto sensu</w:t>
      </w:r>
      <w:r w:rsidRPr="00A1651A">
        <w:rPr>
          <w:rStyle w:val="Refdenotaalpie"/>
          <w:rFonts w:ascii="Verdana" w:hAnsi="Verdana" w:cs="Arial"/>
          <w:i/>
          <w:iCs/>
        </w:rPr>
        <w:footnoteReference w:id="10"/>
      </w:r>
    </w:p>
    <w:p w:rsidRPr="00A1651A" w:rsidR="00FC31BA" w:rsidP="00FC31BA" w:rsidRDefault="00FC31BA" w14:paraId="7648F19B" w14:textId="77777777">
      <w:pPr>
        <w:spacing w:after="0" w:line="240" w:lineRule="auto"/>
        <w:jc w:val="both"/>
        <w:rPr>
          <w:rFonts w:ascii="Verdana" w:hAnsi="Verdana" w:cs="Arial"/>
          <w:lang w:val="es-CO"/>
        </w:rPr>
      </w:pPr>
    </w:p>
    <w:p w:rsidRPr="00A1651A" w:rsidR="00FC31BA" w:rsidP="00FC31BA" w:rsidRDefault="00FC31BA" w14:paraId="6769B620" w14:textId="77777777">
      <w:pPr>
        <w:spacing w:after="0" w:line="240" w:lineRule="auto"/>
        <w:jc w:val="both"/>
        <w:rPr>
          <w:rFonts w:ascii="Verdana" w:hAnsi="Verdana" w:cs="Arial"/>
        </w:rPr>
      </w:pPr>
      <w:r w:rsidRPr="00A1651A">
        <w:rPr>
          <w:rFonts w:ascii="Verdana" w:hAnsi="Verdana" w:cs="Arial"/>
          <w:lang w:val="es-CO"/>
        </w:rPr>
        <w:t xml:space="preserve">Sumario, el Alto Tribunal ha señalado que </w:t>
      </w:r>
      <w:r w:rsidRPr="00A1651A">
        <w:rPr>
          <w:rFonts w:ascii="Verdana" w:hAnsi="Verdana" w:cs="Arial"/>
        </w:rPr>
        <w:t xml:space="preserve">el bloque de constitucionalidad no solo sirve como parámetro de control constitucional, sino también como fuente de interpretación para armonizar la legislación interna con las obligaciones internacionales del Estado colombiano, claro ejemplo de ello es el pronunciamiento de la Sentencia C 225 de 1995 en el que indica: </w:t>
      </w:r>
    </w:p>
    <w:p w:rsidRPr="00A1651A" w:rsidR="00FC31BA" w:rsidP="00FC31BA" w:rsidRDefault="00FC31BA" w14:paraId="5D7CDC57" w14:textId="77777777">
      <w:pPr>
        <w:spacing w:after="0" w:line="240" w:lineRule="auto"/>
        <w:jc w:val="both"/>
        <w:rPr>
          <w:rFonts w:ascii="Verdana" w:hAnsi="Verdana" w:cs="Arial"/>
        </w:rPr>
      </w:pPr>
    </w:p>
    <w:p w:rsidRPr="00A1651A" w:rsidR="00FC31BA" w:rsidP="00FC31BA" w:rsidRDefault="00FC31BA" w14:paraId="1A1DD2F8" w14:textId="77777777">
      <w:pPr>
        <w:spacing w:after="0" w:line="240" w:lineRule="auto"/>
        <w:ind w:left="708"/>
        <w:jc w:val="both"/>
        <w:rPr>
          <w:rFonts w:ascii="Verdana" w:hAnsi="Verdana" w:cs="Arial"/>
        </w:rPr>
      </w:pPr>
      <w:r w:rsidRPr="00A1651A">
        <w:rPr>
          <w:rFonts w:ascii="Verdana" w:hAnsi="Verdana" w:cs="Arial"/>
          <w:i/>
          <w:iCs/>
        </w:rPr>
        <w:t>El único sentido razonable que se puede conferir a la noción de prevalencia de los tratados de derechos humanos y de derecho internacional humanitario es que éstos forman con el resto del texto constitucional un "bloque de constitucionalidad", cuyo respeto se impone a la ley. En efecto, de esa manera se armoniza plenamente el principio de supremacía de la Constitución, como norma de normas, con la prevalencia de los tratados ratificados por Colombia, que reconocen los derechos humanos y prohíben su limitación en los estados de excepción. Como es obvio, la imperatividad de las normas humanitarias y su integración en el bloque de constitucionalidad implica que el Estado colombiano debe adaptar las normas de inferior jerarquía del orden jurídico interno a los contenidos del derecho internacional humanitario, con el fin de potenciar la realización material de tales valores</w:t>
      </w:r>
      <w:r w:rsidRPr="00A1651A">
        <w:rPr>
          <w:rStyle w:val="Refdenotaalpie"/>
          <w:rFonts w:ascii="Verdana" w:hAnsi="Verdana" w:cs="Arial"/>
          <w:i/>
          <w:iCs/>
        </w:rPr>
        <w:footnoteReference w:id="11"/>
      </w:r>
      <w:r w:rsidRPr="00A1651A">
        <w:rPr>
          <w:rFonts w:ascii="Verdana" w:hAnsi="Verdana" w:cs="Arial"/>
          <w:i/>
          <w:iCs/>
        </w:rPr>
        <w:t>.</w:t>
      </w:r>
    </w:p>
    <w:p w:rsidRPr="005A7D7E" w:rsidR="00FC31BA" w:rsidP="00FC31BA" w:rsidRDefault="00FC31BA" w14:paraId="05333403" w14:textId="77777777">
      <w:pPr>
        <w:spacing w:after="0" w:line="240" w:lineRule="auto"/>
        <w:jc w:val="both"/>
        <w:rPr>
          <w:rFonts w:ascii="Verdana" w:hAnsi="Verdana" w:cs="Arial"/>
          <w:color w:val="EE0000"/>
        </w:rPr>
      </w:pPr>
    </w:p>
    <w:p w:rsidRPr="005A7D7E" w:rsidR="00FC31BA" w:rsidP="00FC31BA" w:rsidRDefault="00FC31BA" w14:paraId="185F083F" w14:textId="77777777">
      <w:pPr>
        <w:spacing w:after="0" w:line="240" w:lineRule="auto"/>
        <w:jc w:val="both"/>
        <w:rPr>
          <w:rFonts w:ascii="Verdana" w:hAnsi="Verdana" w:cs="Arial"/>
          <w:lang w:val="es-CO"/>
        </w:rPr>
      </w:pPr>
      <w:r w:rsidRPr="00A1651A">
        <w:rPr>
          <w:rFonts w:ascii="Verdana" w:hAnsi="Verdana" w:cs="Arial"/>
          <w:lang w:val="es-CO"/>
        </w:rPr>
        <w:t xml:space="preserve">En consecuencia, las disposiciones internacionales aquí expuestas representan </w:t>
      </w:r>
      <w:r w:rsidRPr="005A7D7E">
        <w:rPr>
          <w:rFonts w:ascii="Verdana" w:hAnsi="Verdana" w:cs="Arial"/>
          <w:lang w:val="es-CO"/>
        </w:rPr>
        <w:t xml:space="preserve">un marco normativo que fortalece la legitimidad y protección de las organizaciones comunitarias, como los organismos de acción comunal, al reconocer su contribución </w:t>
      </w:r>
      <w:r w:rsidRPr="005A7D7E">
        <w:rPr>
          <w:rFonts w:ascii="Verdana" w:hAnsi="Verdana" w:cs="Arial"/>
          <w:lang w:val="es-CO"/>
        </w:rPr>
        <w:t>esencial al desarrollo local, la cohesión social, la democracia participativa y la garantía efectiva de los derechos humanos en el territorio.</w:t>
      </w:r>
    </w:p>
    <w:p w:rsidRPr="005A7D7E" w:rsidR="00FC31BA" w:rsidP="00FC31BA" w:rsidRDefault="00FC31BA" w14:paraId="10CC125C" w14:textId="77777777">
      <w:pPr>
        <w:spacing w:after="0" w:line="240" w:lineRule="auto"/>
        <w:jc w:val="both"/>
        <w:rPr>
          <w:rFonts w:ascii="Verdana" w:hAnsi="Verdana" w:cs="Arial"/>
          <w:lang w:val="es-CO"/>
        </w:rPr>
      </w:pPr>
    </w:p>
    <w:p w:rsidRPr="005A7D7E" w:rsidR="00FC31BA" w:rsidP="00FC31BA" w:rsidRDefault="00FC31BA" w14:paraId="7FE9131B" w14:textId="77777777">
      <w:pPr>
        <w:pStyle w:val="Prrafodelista"/>
        <w:numPr>
          <w:ilvl w:val="0"/>
          <w:numId w:val="6"/>
        </w:numPr>
        <w:spacing w:after="0" w:line="240" w:lineRule="auto"/>
        <w:jc w:val="both"/>
        <w:rPr>
          <w:rFonts w:ascii="Verdana" w:hAnsi="Verdana" w:cs="Arial"/>
          <w:b/>
          <w:bCs/>
          <w:lang w:val="es-CO"/>
        </w:rPr>
      </w:pPr>
      <w:r w:rsidRPr="005A7D7E">
        <w:rPr>
          <w:rFonts w:ascii="Verdana" w:hAnsi="Verdana" w:cs="Arial"/>
          <w:b/>
          <w:bCs/>
          <w:lang w:val="es-CO"/>
        </w:rPr>
        <w:t xml:space="preserve">En el ordenamiento jurídico colombiano </w:t>
      </w:r>
    </w:p>
    <w:p w:rsidRPr="005A7D7E" w:rsidR="00FC31BA" w:rsidP="00FC31BA" w:rsidRDefault="00FC31BA" w14:paraId="2B8F0226" w14:textId="77777777">
      <w:pPr>
        <w:spacing w:after="0" w:line="240" w:lineRule="auto"/>
        <w:ind w:left="360"/>
        <w:jc w:val="both"/>
        <w:rPr>
          <w:rFonts w:ascii="Verdana" w:hAnsi="Verdana" w:cs="Arial"/>
          <w:lang w:val="es-CO"/>
        </w:rPr>
      </w:pPr>
    </w:p>
    <w:p w:rsidRPr="005A7D7E" w:rsidR="00FC31BA" w:rsidP="00FC31BA" w:rsidRDefault="00FC31BA" w14:paraId="285231B7" w14:textId="77777777">
      <w:pPr>
        <w:spacing w:after="0" w:line="240" w:lineRule="auto"/>
        <w:jc w:val="both"/>
        <w:rPr>
          <w:rFonts w:ascii="Verdana" w:hAnsi="Verdana" w:cs="Arial"/>
          <w:lang w:val="es-CO"/>
        </w:rPr>
      </w:pPr>
      <w:r w:rsidRPr="005A7D7E">
        <w:rPr>
          <w:rFonts w:ascii="Verdana" w:hAnsi="Verdana" w:cs="Arial"/>
          <w:b/>
          <w:bCs/>
          <w:lang w:val="es-CO"/>
        </w:rPr>
        <w:t xml:space="preserve">1. Constitución Política </w:t>
      </w:r>
    </w:p>
    <w:p w:rsidRPr="005A7D7E" w:rsidR="00FC31BA" w:rsidP="00FC31BA" w:rsidRDefault="00FC31BA" w14:paraId="7449FF03" w14:textId="77777777">
      <w:pPr>
        <w:spacing w:after="0" w:line="240" w:lineRule="auto"/>
        <w:jc w:val="both"/>
        <w:rPr>
          <w:rFonts w:ascii="Verdana" w:hAnsi="Verdana" w:cs="Arial"/>
          <w:lang w:val="es-CO"/>
        </w:rPr>
      </w:pPr>
    </w:p>
    <w:p w:rsidRPr="005A7D7E" w:rsidR="00FC31BA" w:rsidP="00FC31BA" w:rsidRDefault="00FC31BA" w14:paraId="55C90582" w14:textId="77777777">
      <w:pPr>
        <w:spacing w:after="0" w:line="240" w:lineRule="auto"/>
        <w:jc w:val="both"/>
        <w:rPr>
          <w:rFonts w:ascii="Verdana" w:hAnsi="Verdana" w:cs="Arial"/>
          <w:lang w:val="es-CO"/>
        </w:rPr>
      </w:pPr>
      <w:r w:rsidRPr="005A7D7E">
        <w:rPr>
          <w:rFonts w:ascii="Verdana" w:hAnsi="Verdana" w:cs="Arial"/>
          <w:lang w:val="es-CO"/>
        </w:rPr>
        <w:t xml:space="preserve">La Constitución Política de Colombia, reconoce y promueve </w:t>
      </w:r>
      <w:r w:rsidRPr="005A7D7E">
        <w:rPr>
          <w:rFonts w:ascii="Verdana" w:hAnsi="Verdana" w:cs="Arial"/>
        </w:rPr>
        <w:t xml:space="preserve">la participación ciudadana como pilar del Estado. </w:t>
      </w:r>
      <w:r w:rsidRPr="005A7D7E">
        <w:rPr>
          <w:rFonts w:ascii="Verdana" w:hAnsi="Verdana" w:cs="Arial"/>
          <w:lang w:val="es-CO"/>
        </w:rPr>
        <w:t xml:space="preserve">El artículo 1 de la Carta Magna establece que Colombia es un Estado Social de Derecho democrático y participativo, </w:t>
      </w:r>
      <w:r w:rsidRPr="005A7D7E">
        <w:rPr>
          <w:rFonts w:ascii="Verdana" w:hAnsi="Verdana" w:cs="Arial"/>
        </w:rPr>
        <w:t>lo que implica la garantía del ejercicio activo de la ciudadanía en asuntos públicos</w:t>
      </w:r>
      <w:r w:rsidRPr="005A7D7E">
        <w:rPr>
          <w:rFonts w:ascii="Verdana" w:hAnsi="Verdana" w:cs="Arial"/>
          <w:lang w:val="es-CO"/>
        </w:rPr>
        <w:t>. En consonancia, el artículo 2 establece</w:t>
      </w:r>
      <w:r w:rsidRPr="005A7D7E">
        <w:rPr>
          <w:rFonts w:ascii="Verdana" w:hAnsi="Verdana" w:cs="Arial"/>
        </w:rPr>
        <w:t xml:space="preserve"> como uno de los fines del Estado, facilitar la participación de todas las personas en las decisiones que los afecten y en la vida económica, política, administrativa y cultural de la Nación. </w:t>
      </w:r>
    </w:p>
    <w:p w:rsidRPr="005A7D7E" w:rsidR="00FC31BA" w:rsidP="00FC31BA" w:rsidRDefault="00FC31BA" w14:paraId="1BE529F7" w14:textId="77777777">
      <w:pPr>
        <w:spacing w:after="0" w:line="240" w:lineRule="auto"/>
        <w:jc w:val="both"/>
        <w:rPr>
          <w:rFonts w:ascii="Verdana" w:hAnsi="Verdana" w:cs="Arial"/>
        </w:rPr>
      </w:pPr>
    </w:p>
    <w:p w:rsidRPr="005A7D7E" w:rsidR="00FC31BA" w:rsidP="00FC31BA" w:rsidRDefault="00FC31BA" w14:paraId="4187A51F" w14:textId="77777777">
      <w:pPr>
        <w:spacing w:after="0" w:line="240" w:lineRule="auto"/>
        <w:jc w:val="both"/>
        <w:rPr>
          <w:rFonts w:ascii="Verdana" w:hAnsi="Verdana" w:cs="Arial"/>
          <w:lang w:val="es-CO"/>
        </w:rPr>
      </w:pPr>
      <w:r w:rsidRPr="005A7D7E">
        <w:rPr>
          <w:rFonts w:ascii="Verdana" w:hAnsi="Verdana" w:cs="Arial"/>
        </w:rPr>
        <w:t>El artículo 38, por su parte, garantiza el derecho fundamental de libre asociación, lo cual constituye el soporte jurídico para la existencia y funcionamiento de formas organizativas como los organismos de acción comunal</w:t>
      </w:r>
      <w:r w:rsidRPr="005A7D7E">
        <w:rPr>
          <w:rFonts w:ascii="Verdana" w:hAnsi="Verdana" w:cs="Arial"/>
          <w:lang w:val="es-CO"/>
        </w:rPr>
        <w:t xml:space="preserve">. </w:t>
      </w:r>
      <w:r w:rsidRPr="005A7D7E">
        <w:rPr>
          <w:rFonts w:ascii="Verdana" w:hAnsi="Verdana" w:cs="Arial"/>
        </w:rPr>
        <w:t>De manera complementaria, el artículo 103</w:t>
      </w:r>
      <w:r w:rsidRPr="005A7D7E">
        <w:rPr>
          <w:rStyle w:val="Refdenotaalpie"/>
          <w:rFonts w:ascii="Verdana" w:hAnsi="Verdana" w:cs="Arial"/>
        </w:rPr>
        <w:footnoteReference w:id="12"/>
      </w:r>
      <w:r w:rsidRPr="005A7D7E">
        <w:rPr>
          <w:rFonts w:ascii="Verdana" w:hAnsi="Verdana" w:cs="Arial"/>
        </w:rPr>
        <w:t xml:space="preserve"> refuerza esta base normativa al establecer que el Estado promoverá “</w:t>
      </w:r>
      <w:r w:rsidRPr="005A7D7E">
        <w:rPr>
          <w:rFonts w:ascii="Verdana" w:hAnsi="Verdana" w:cs="Arial"/>
          <w:i/>
          <w:iCs/>
        </w:rPr>
        <w:t xml:space="preserve">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 </w:t>
      </w:r>
    </w:p>
    <w:p w:rsidRPr="005A7D7E" w:rsidR="00FC31BA" w:rsidP="00FC31BA" w:rsidRDefault="00FC31BA" w14:paraId="0BD67F8A" w14:textId="77777777">
      <w:pPr>
        <w:spacing w:after="0" w:line="240" w:lineRule="auto"/>
        <w:jc w:val="both"/>
        <w:rPr>
          <w:rFonts w:ascii="Verdana" w:hAnsi="Verdana" w:cs="Arial"/>
          <w:i/>
          <w:iCs/>
        </w:rPr>
      </w:pPr>
    </w:p>
    <w:p w:rsidRPr="005A7D7E" w:rsidR="00FC31BA" w:rsidP="00FC31BA" w:rsidRDefault="00FC31BA" w14:paraId="3EE78C7A" w14:textId="77777777">
      <w:pPr>
        <w:spacing w:after="0" w:line="240" w:lineRule="auto"/>
        <w:jc w:val="both"/>
        <w:rPr>
          <w:rFonts w:ascii="Verdana" w:hAnsi="Verdana" w:cs="Arial"/>
          <w:lang w:val="es-CO"/>
        </w:rPr>
      </w:pPr>
      <w:r w:rsidRPr="005A7D7E">
        <w:rPr>
          <w:rFonts w:ascii="Verdana" w:hAnsi="Verdana" w:cs="Arial"/>
          <w:lang w:val="es-CO"/>
        </w:rPr>
        <w:t>Adicionalmente, el artículo 355 de la Constitución autoriza al Gobierno, en los distintos niveles territoriales, a celebrar contratos con entidades privadas sin ánimo de lucro y de reconocida idoneidad para impulsar programas y actividades de interés público, siempre que estén alineados con el Plan Nacional y los planes seccionales de desarrollo.</w:t>
      </w:r>
    </w:p>
    <w:p w:rsidRPr="005A7D7E" w:rsidR="00FC31BA" w:rsidP="00FC31BA" w:rsidRDefault="00FC31BA" w14:paraId="5404F8C3" w14:textId="77777777">
      <w:pPr>
        <w:spacing w:after="0" w:line="240" w:lineRule="auto"/>
        <w:jc w:val="both"/>
        <w:rPr>
          <w:rFonts w:ascii="Verdana" w:hAnsi="Verdana" w:cs="Arial"/>
          <w:lang w:val="es-CO"/>
        </w:rPr>
      </w:pPr>
    </w:p>
    <w:p w:rsidRPr="005A7D7E" w:rsidR="00FC31BA" w:rsidP="00FC31BA" w:rsidRDefault="00FC31BA" w14:paraId="5DC845E0" w14:textId="77777777">
      <w:pPr>
        <w:spacing w:after="0" w:line="240" w:lineRule="auto"/>
        <w:jc w:val="both"/>
        <w:rPr>
          <w:rFonts w:ascii="Verdana" w:hAnsi="Verdana" w:cs="Arial"/>
          <w:lang w:val="es-CO"/>
        </w:rPr>
      </w:pPr>
      <w:r w:rsidRPr="005A7D7E">
        <w:rPr>
          <w:rFonts w:ascii="Verdana" w:hAnsi="Verdana" w:cs="Arial"/>
          <w:lang w:val="es-CO"/>
        </w:rPr>
        <w:t>En conjunto, estas disposiciones configuran un marco normativo que otorga a los organismos de acción comunal no solo un reconocimiento constitucional como expresiones legítimas de organización y participación social, sino también una habilitación explícita para interactuar con el Estado en la ejecución de políticas públicas y proyectos comunitarios, en un marco de corresponsabilidad, legalidad y solidaridad.</w:t>
      </w:r>
    </w:p>
    <w:p w:rsidRPr="005A7D7E" w:rsidR="00FC31BA" w:rsidP="00FC31BA" w:rsidRDefault="00FC31BA" w14:paraId="672D97EF" w14:textId="77777777">
      <w:pPr>
        <w:spacing w:after="0" w:line="240" w:lineRule="auto"/>
        <w:jc w:val="both"/>
        <w:rPr>
          <w:rFonts w:ascii="Verdana" w:hAnsi="Verdana" w:cs="Arial"/>
          <w:lang w:val="es-CO"/>
        </w:rPr>
      </w:pPr>
    </w:p>
    <w:p w:rsidRPr="00A1651A" w:rsidR="00FC31BA" w:rsidP="00FC31BA" w:rsidRDefault="00FC31BA" w14:paraId="5B2AABCD" w14:textId="77777777">
      <w:pPr>
        <w:spacing w:after="0" w:line="240" w:lineRule="auto"/>
        <w:jc w:val="both"/>
        <w:rPr>
          <w:rFonts w:ascii="Verdana" w:hAnsi="Verdana" w:cs="Arial"/>
          <w:lang w:val="es-CO"/>
        </w:rPr>
      </w:pPr>
      <w:r w:rsidRPr="00A1651A">
        <w:rPr>
          <w:rFonts w:ascii="Verdana" w:hAnsi="Verdana" w:cs="Arial"/>
          <w:b/>
          <w:bCs/>
          <w:lang w:val="es-CO"/>
        </w:rPr>
        <w:t>2.</w:t>
      </w:r>
      <w:r w:rsidRPr="00A1651A">
        <w:rPr>
          <w:rFonts w:ascii="Verdana" w:hAnsi="Verdana" w:cs="Arial"/>
          <w:lang w:val="es-CO"/>
        </w:rPr>
        <w:t xml:space="preserve"> </w:t>
      </w:r>
      <w:r w:rsidRPr="00A1651A">
        <w:rPr>
          <w:rFonts w:ascii="Verdana" w:hAnsi="Verdana" w:cs="Arial"/>
          <w:b/>
          <w:bCs/>
          <w:lang w:val="es-CO"/>
        </w:rPr>
        <w:t>Ley 19 de 1958</w:t>
      </w:r>
      <w:r w:rsidRPr="00A1651A">
        <w:rPr>
          <w:rStyle w:val="Refdenotaalpie"/>
          <w:rFonts w:ascii="Verdana" w:hAnsi="Verdana" w:cs="Arial"/>
          <w:b/>
          <w:bCs/>
          <w:lang w:val="es-CO"/>
        </w:rPr>
        <w:footnoteReference w:id="13"/>
      </w:r>
      <w:r w:rsidRPr="00A1651A">
        <w:rPr>
          <w:rFonts w:ascii="Verdana" w:hAnsi="Verdana" w:cs="Arial"/>
          <w:lang w:val="es-CO"/>
        </w:rPr>
        <w:t xml:space="preserve"> </w:t>
      </w:r>
    </w:p>
    <w:p w:rsidRPr="00A1651A" w:rsidR="00FC31BA" w:rsidP="00FC31BA" w:rsidRDefault="00FC31BA" w14:paraId="0F0DBA9B" w14:textId="77777777">
      <w:pPr>
        <w:spacing w:after="0" w:line="240" w:lineRule="auto"/>
        <w:jc w:val="both"/>
        <w:rPr>
          <w:rFonts w:ascii="Verdana" w:hAnsi="Verdana" w:cs="Arial"/>
          <w:lang w:val="es-CO"/>
        </w:rPr>
      </w:pPr>
    </w:p>
    <w:p w:rsidRPr="00A1651A" w:rsidR="00FC31BA" w:rsidP="00FC31BA" w:rsidRDefault="00FC31BA" w14:paraId="1CBC8BB3" w14:textId="77777777">
      <w:pPr>
        <w:spacing w:after="0" w:line="240" w:lineRule="auto"/>
        <w:jc w:val="both"/>
        <w:rPr>
          <w:rFonts w:ascii="Verdana" w:hAnsi="Verdana" w:cs="Arial"/>
          <w:lang w:val="es-CO"/>
        </w:rPr>
      </w:pPr>
      <w:r w:rsidRPr="00A1651A">
        <w:rPr>
          <w:rFonts w:ascii="Verdana" w:hAnsi="Verdana" w:cs="Arial"/>
          <w:lang w:val="es-CO"/>
        </w:rPr>
        <w:t xml:space="preserve">Como antecedente legal, es preciso señalar que la Ley 19 de 1958 - cuyo objeto era la reorganización de la administración pública </w:t>
      </w:r>
      <w:r w:rsidRPr="00A1651A">
        <w:rPr>
          <w:rFonts w:ascii="Verdana" w:hAnsi="Verdana" w:cs="Arial"/>
        </w:rPr>
        <w:t>asegurando “</w:t>
      </w:r>
      <w:r w:rsidRPr="00A1651A">
        <w:rPr>
          <w:rFonts w:ascii="Verdana" w:hAnsi="Verdana" w:cs="Arial"/>
          <w:i/>
          <w:iCs/>
        </w:rPr>
        <w:t>mejor la coordinación y la continuidad de la acción oficial, conforme a planes de desarrollo progresivo establecidos o que se establezcan por la ley</w:t>
      </w:r>
      <w:r w:rsidRPr="00A1651A">
        <w:rPr>
          <w:rFonts w:ascii="Verdana" w:hAnsi="Verdana" w:cs="Arial"/>
        </w:rPr>
        <w:t xml:space="preserve">” - promueve la participación ciudadana en la gestión y control de servicios públicos a nivel local, a través de las juntas de acción comunal estableciendo: </w:t>
      </w:r>
    </w:p>
    <w:p w:rsidRPr="00A1651A" w:rsidR="00FC31BA" w:rsidP="00FC31BA" w:rsidRDefault="00FC31BA" w14:paraId="08481F22" w14:textId="77777777">
      <w:pPr>
        <w:spacing w:after="0" w:line="240" w:lineRule="auto"/>
        <w:jc w:val="both"/>
        <w:rPr>
          <w:rFonts w:ascii="Verdana" w:hAnsi="Verdana" w:cs="Arial"/>
          <w:lang w:val="es-CO"/>
        </w:rPr>
      </w:pPr>
    </w:p>
    <w:p w:rsidRPr="00A1651A" w:rsidR="00FC31BA" w:rsidP="00FC31BA" w:rsidRDefault="00FC31BA" w14:paraId="51DF0B4E" w14:textId="77777777">
      <w:pPr>
        <w:spacing w:after="0" w:line="240" w:lineRule="auto"/>
        <w:ind w:left="708"/>
        <w:jc w:val="both"/>
        <w:rPr>
          <w:rFonts w:ascii="Verdana" w:hAnsi="Verdana" w:cs="Arial"/>
          <w:i/>
          <w:iCs/>
          <w:lang w:val="es-CO"/>
        </w:rPr>
      </w:pPr>
      <w:r w:rsidRPr="00A1651A">
        <w:rPr>
          <w:rFonts w:ascii="Verdana" w:hAnsi="Verdana" w:cs="Arial"/>
          <w:b/>
          <w:bCs/>
          <w:i/>
          <w:iCs/>
          <w:lang w:val="es-CO"/>
        </w:rPr>
        <w:t>ARTICULO 22.</w:t>
      </w:r>
      <w:r w:rsidRPr="00A1651A">
        <w:rPr>
          <w:rFonts w:ascii="Verdana" w:hAnsi="Verdana" w:cs="Arial"/>
          <w:i/>
          <w:iCs/>
          <w:lang w:val="es-CO"/>
        </w:rPr>
        <w:t xml:space="preserve"> Los Consejos Municipales, las Asambleas Departamentales y el Gobierno Nacional, podrán encomendar a las Juntas de Acción Comunal integradas por vecinos de cada Distrito y que se organicen de acuerdo con las normas que expidan los respectivos Consejos y a otras entidades locales, funciones de control y vigilancia de determinados servicios públicos, o dar a esas juntas cierta intervención en el manejo de </w:t>
      </w:r>
      <w:proofErr w:type="gramStart"/>
      <w:r w:rsidRPr="00A1651A">
        <w:rPr>
          <w:rFonts w:ascii="Verdana" w:hAnsi="Verdana" w:cs="Arial"/>
          <w:i/>
          <w:iCs/>
          <w:lang w:val="es-CO"/>
        </w:rPr>
        <w:t>los mismos</w:t>
      </w:r>
      <w:proofErr w:type="gramEnd"/>
      <w:r w:rsidRPr="00A1651A">
        <w:rPr>
          <w:rFonts w:ascii="Verdana" w:hAnsi="Verdana" w:cs="Arial"/>
          <w:i/>
          <w:iCs/>
          <w:lang w:val="es-CO"/>
        </w:rPr>
        <w:t>. (sic)</w:t>
      </w:r>
    </w:p>
    <w:p w:rsidRPr="00A1651A" w:rsidR="00FC31BA" w:rsidP="00FC31BA" w:rsidRDefault="00FC31BA" w14:paraId="74C192C3" w14:textId="77777777">
      <w:pPr>
        <w:spacing w:after="0" w:line="240" w:lineRule="auto"/>
        <w:jc w:val="both"/>
        <w:rPr>
          <w:rFonts w:ascii="Verdana" w:hAnsi="Verdana" w:cs="Arial"/>
          <w:lang w:val="es-CO"/>
        </w:rPr>
      </w:pPr>
      <w:r w:rsidRPr="00A1651A">
        <w:rPr>
          <w:rFonts w:ascii="Verdana" w:hAnsi="Verdana" w:cs="Arial"/>
          <w:lang w:val="es-CO"/>
        </w:rPr>
        <w:t>  </w:t>
      </w:r>
    </w:p>
    <w:p w:rsidRPr="00A1651A" w:rsidR="00FC31BA" w:rsidP="00FC31BA" w:rsidRDefault="00FC31BA" w14:paraId="41284477" w14:textId="77777777">
      <w:pPr>
        <w:spacing w:after="0" w:line="240" w:lineRule="auto"/>
        <w:jc w:val="both"/>
        <w:rPr>
          <w:rFonts w:ascii="Verdana" w:hAnsi="Verdana" w:cs="Arial"/>
          <w:lang w:val="es-CO"/>
        </w:rPr>
      </w:pPr>
      <w:r w:rsidRPr="00A1651A">
        <w:rPr>
          <w:rFonts w:ascii="Verdana" w:hAnsi="Verdana" w:cs="Arial"/>
          <w:lang w:val="es-CO"/>
        </w:rPr>
        <w:t>Sumario, esta ley consigna en su artículo 24 la potestad del gobierno de “</w:t>
      </w:r>
      <w:r w:rsidRPr="00A1651A">
        <w:rPr>
          <w:rFonts w:ascii="Verdana" w:hAnsi="Verdana" w:cs="Arial"/>
          <w:i/>
          <w:iCs/>
          <w:lang w:val="es-CO"/>
        </w:rPr>
        <w:t xml:space="preserve">organizar cursos </w:t>
      </w:r>
      <w:r w:rsidRPr="00A1651A">
        <w:rPr>
          <w:rFonts w:ascii="Verdana" w:hAnsi="Verdana" w:cs="Arial"/>
          <w:i/>
          <w:iCs/>
        </w:rPr>
        <w:t>e instituciones para la preparación del personal encargado de promover la formación de las juntas de acción comunal […] orientar sus actividades y prestar la asistencia técnica</w:t>
      </w:r>
      <w:r w:rsidRPr="00A1651A">
        <w:rPr>
          <w:rFonts w:ascii="Verdana" w:hAnsi="Verdana" w:cs="Arial"/>
        </w:rPr>
        <w:t xml:space="preserve">” la cual de conformidad con el literal (a) del citado </w:t>
      </w:r>
      <w:proofErr w:type="spellStart"/>
      <w:r w:rsidRPr="00A1651A">
        <w:rPr>
          <w:rFonts w:ascii="Verdana" w:hAnsi="Verdana" w:cs="Arial"/>
        </w:rPr>
        <w:t>articulo</w:t>
      </w:r>
      <w:proofErr w:type="spellEnd"/>
      <w:r w:rsidRPr="00A1651A">
        <w:rPr>
          <w:rFonts w:ascii="Verdana" w:hAnsi="Verdana" w:cs="Arial"/>
        </w:rPr>
        <w:t xml:space="preserve"> se suministra “</w:t>
      </w:r>
      <w:r w:rsidRPr="00A1651A">
        <w:rPr>
          <w:rFonts w:ascii="Verdana" w:hAnsi="Verdana" w:cs="Arial"/>
          <w:i/>
          <w:iCs/>
        </w:rPr>
        <w:t>directamente o a través de los organismos departamentales y municipales, para la promoción de la cooperación comunal y la difusión de los conocimientos y prácticas referentes a las materias</w:t>
      </w:r>
      <w:r w:rsidRPr="00A1651A">
        <w:rPr>
          <w:rFonts w:ascii="Verdana" w:hAnsi="Verdana" w:cs="Arial"/>
        </w:rPr>
        <w:t xml:space="preserve">” </w:t>
      </w:r>
    </w:p>
    <w:p w:rsidRPr="00A1651A" w:rsidR="00FC31BA" w:rsidP="00FC31BA" w:rsidRDefault="00FC31BA" w14:paraId="40D76C5C" w14:textId="77777777">
      <w:pPr>
        <w:spacing w:after="0" w:line="240" w:lineRule="auto"/>
        <w:jc w:val="both"/>
        <w:rPr>
          <w:rFonts w:ascii="Verdana" w:hAnsi="Verdana" w:cs="Arial"/>
          <w:lang w:val="es-CO"/>
        </w:rPr>
      </w:pPr>
    </w:p>
    <w:p w:rsidRPr="00A1651A" w:rsidR="00FC31BA" w:rsidP="00FC31BA" w:rsidRDefault="00FC31BA" w14:paraId="2364EB2D" w14:textId="77777777">
      <w:pPr>
        <w:spacing w:after="0" w:line="240" w:lineRule="auto"/>
        <w:jc w:val="both"/>
        <w:rPr>
          <w:rFonts w:ascii="Verdana" w:hAnsi="Verdana" w:cs="Arial"/>
          <w:lang w:val="es-CO"/>
        </w:rPr>
      </w:pPr>
      <w:r w:rsidRPr="00A1651A">
        <w:rPr>
          <w:rFonts w:ascii="Verdana" w:hAnsi="Verdana" w:cs="Arial"/>
          <w:lang w:val="es-CO"/>
        </w:rPr>
        <w:t xml:space="preserve">Actualmente, tras la promulgación de la Constitución Política, esta disposición que se mantiene vigente, encuentra respaldo constitucional en el artículo 1 superior, que define a Colombia como una República participativa; en el artículo 2, que establece como fin esencial del Estado facilitar la participación de todos en las decisiones que los afectan; y, de manera específica, en el artículo 103, el cual reconoce a las Juntas de Acción Comunal como un mecanismo democrático de representación a través del cual  se puede ejercer el derecho a la participación, a la concertación, el control y vigilancia de la gestión pública. </w:t>
      </w:r>
    </w:p>
    <w:p w:rsidRPr="00A1651A" w:rsidR="00FC31BA" w:rsidP="00FC31BA" w:rsidRDefault="00FC31BA" w14:paraId="719EEA72" w14:textId="77777777">
      <w:pPr>
        <w:spacing w:after="0" w:line="240" w:lineRule="auto"/>
        <w:jc w:val="both"/>
        <w:rPr>
          <w:rFonts w:ascii="Verdana" w:hAnsi="Verdana" w:cs="Arial"/>
          <w:lang w:val="es-CO"/>
        </w:rPr>
      </w:pPr>
    </w:p>
    <w:p w:rsidRPr="00A1651A" w:rsidR="00FC31BA" w:rsidP="00FC31BA" w:rsidRDefault="00FC31BA" w14:paraId="78951417" w14:textId="77777777">
      <w:pPr>
        <w:spacing w:after="0" w:line="240" w:lineRule="auto"/>
        <w:jc w:val="both"/>
        <w:rPr>
          <w:rFonts w:ascii="Verdana" w:hAnsi="Verdana" w:cs="Arial"/>
          <w:b/>
          <w:bCs/>
          <w:lang w:val="es-CO"/>
        </w:rPr>
      </w:pPr>
      <w:r w:rsidRPr="00A1651A">
        <w:rPr>
          <w:rFonts w:ascii="Verdana" w:hAnsi="Verdana" w:cs="Arial"/>
          <w:b/>
          <w:bCs/>
          <w:lang w:val="es-CO"/>
        </w:rPr>
        <w:t xml:space="preserve">3. Ley 136 de 1994 </w:t>
      </w:r>
    </w:p>
    <w:p w:rsidRPr="00A1651A" w:rsidR="00FC31BA" w:rsidP="00FC31BA" w:rsidRDefault="00FC31BA" w14:paraId="0A30C027" w14:textId="77777777">
      <w:pPr>
        <w:spacing w:after="0" w:line="240" w:lineRule="auto"/>
        <w:jc w:val="both"/>
        <w:rPr>
          <w:rFonts w:ascii="Verdana" w:hAnsi="Verdana" w:cs="Arial"/>
          <w:b/>
          <w:bCs/>
          <w:lang w:val="es-CO"/>
        </w:rPr>
      </w:pPr>
    </w:p>
    <w:p w:rsidRPr="00A1651A" w:rsidR="00FC31BA" w:rsidP="00FC31BA" w:rsidRDefault="00FC31BA" w14:paraId="0B484D25" w14:textId="77777777">
      <w:pPr>
        <w:spacing w:after="0" w:line="240" w:lineRule="auto"/>
        <w:jc w:val="both"/>
        <w:rPr>
          <w:rFonts w:ascii="Verdana" w:hAnsi="Verdana" w:cs="Arial"/>
        </w:rPr>
      </w:pPr>
      <w:r w:rsidRPr="00A1651A">
        <w:rPr>
          <w:rFonts w:ascii="Verdana" w:hAnsi="Verdana" w:cs="Arial"/>
          <w:lang w:val="es-CO"/>
        </w:rPr>
        <w:t>Es preciso señalar que al tenor del ya citado artículo 355 superior, la Ley 136 de 1994</w:t>
      </w:r>
      <w:r w:rsidRPr="00A1651A">
        <w:rPr>
          <w:rStyle w:val="Refdenotaalpie"/>
          <w:rFonts w:ascii="Verdana" w:hAnsi="Verdana" w:cs="Arial"/>
          <w:lang w:val="es-CO"/>
        </w:rPr>
        <w:footnoteReference w:id="14"/>
      </w:r>
      <w:r w:rsidRPr="00A1651A">
        <w:rPr>
          <w:rFonts w:ascii="Verdana" w:hAnsi="Verdana" w:cs="Arial"/>
          <w:lang w:val="es-CO"/>
        </w:rPr>
        <w:t xml:space="preserve"> permite la celebración de convenios solidarios. </w:t>
      </w:r>
      <w:r w:rsidRPr="00A1651A">
        <w:rPr>
          <w:rFonts w:ascii="Verdana" w:hAnsi="Verdana" w:cs="Arial"/>
        </w:rPr>
        <w:t>Según lo estipulado en el parágrafo tercero del artículo 3 de esta ley —modificado por la Ley 1551 de 2012—, los convenios solidarios se entienden como “</w:t>
      </w:r>
      <w:r w:rsidRPr="00A1651A">
        <w:rPr>
          <w:rFonts w:ascii="Verdana" w:hAnsi="Verdana" w:cs="Arial"/>
          <w:i/>
          <w:iCs/>
        </w:rPr>
        <w:t>la complementación de esfuerzos institucionales, comunitarios, económicos y sociales para la construcción de obras y la satisfacción de necesidades y aspiraciones de las comunidades</w:t>
      </w:r>
      <w:r w:rsidRPr="00A1651A">
        <w:rPr>
          <w:rFonts w:ascii="Verdana" w:hAnsi="Verdana" w:cs="Arial"/>
        </w:rPr>
        <w:t xml:space="preserve">” En este sentido, el artículo 3 de la Ley 136 de 1994, tras su modificación por la Ley 1551 de 2012, contempla tres formas mediante las cuales las entidades territoriales pueden suscribir </w:t>
      </w:r>
      <w:r w:rsidRPr="00A1651A">
        <w:rPr>
          <w:rFonts w:ascii="Verdana" w:hAnsi="Verdana" w:cs="Arial"/>
        </w:rPr>
        <w:t xml:space="preserve">convenios solidarios con Organismos de Acción Comunal: i) La primera posibilidad permite que municipios y distritos establezcan convenios solidarios con dichos organismos para el desarrollo conjunto de programas y actividades asignadas por la ley, en coherencia con sus planes de desarrollo. </w:t>
      </w:r>
      <w:proofErr w:type="spellStart"/>
      <w:r w:rsidRPr="00A1651A">
        <w:rPr>
          <w:rFonts w:ascii="Verdana" w:hAnsi="Verdana" w:cs="Arial"/>
        </w:rPr>
        <w:t>ii</w:t>
      </w:r>
      <w:proofErr w:type="spellEnd"/>
      <w:r w:rsidRPr="00A1651A">
        <w:rPr>
          <w:rFonts w:ascii="Verdana" w:hAnsi="Verdana" w:cs="Arial"/>
        </w:rPr>
        <w:t>) La segunda alternativa, prevista en el parágrafo cuarto, faculta a los departamentos y municipios para celebrar directamente convenios solidarios con Juntas de Acción Comunal, siempre que se trate de obras cuyo valor no supere la mínima cuantía. iii) Finalmente, la Ley 1955 de 2019 incorporó un quinto parágrafo al artículo 3, habilitando la suscripción de convenios solidarios entre entidades del orden nacional y los Organismos de Acción Comunal para la ejecución de proyectos incluidos en el respectivo Plan Nacional de Desarrollo</w:t>
      </w:r>
      <w:r w:rsidRPr="00A1651A">
        <w:rPr>
          <w:rStyle w:val="Refdenotaalpie"/>
          <w:rFonts w:ascii="Verdana" w:hAnsi="Verdana" w:cs="Arial"/>
          <w:i/>
          <w:iCs/>
        </w:rPr>
        <w:footnoteReference w:id="15"/>
      </w:r>
    </w:p>
    <w:p w:rsidRPr="00A1651A" w:rsidR="00FC31BA" w:rsidP="00FC31BA" w:rsidRDefault="00FC31BA" w14:paraId="6FC44806" w14:textId="77777777">
      <w:pPr>
        <w:spacing w:after="0" w:line="240" w:lineRule="auto"/>
        <w:jc w:val="both"/>
        <w:rPr>
          <w:rFonts w:ascii="Verdana" w:hAnsi="Verdana" w:cs="Arial"/>
          <w:b/>
          <w:bCs/>
          <w:lang w:val="es-CO"/>
        </w:rPr>
      </w:pPr>
    </w:p>
    <w:p w:rsidRPr="00A1651A" w:rsidR="00FC31BA" w:rsidP="00FC31BA" w:rsidRDefault="00FC31BA" w14:paraId="580C083D" w14:textId="77777777">
      <w:pPr>
        <w:spacing w:after="0" w:line="240" w:lineRule="auto"/>
        <w:jc w:val="both"/>
        <w:rPr>
          <w:rFonts w:ascii="Verdana" w:hAnsi="Verdana" w:cs="Arial"/>
          <w:b/>
          <w:bCs/>
          <w:lang w:val="es-CO"/>
        </w:rPr>
      </w:pPr>
      <w:r w:rsidRPr="00A1651A">
        <w:rPr>
          <w:rFonts w:ascii="Verdana" w:hAnsi="Verdana" w:cs="Arial"/>
          <w:b/>
          <w:bCs/>
          <w:lang w:val="es-CO"/>
        </w:rPr>
        <w:t>4. Ley 2166 de 2021</w:t>
      </w:r>
    </w:p>
    <w:p w:rsidRPr="00A1651A" w:rsidR="00FC31BA" w:rsidP="00FC31BA" w:rsidRDefault="00FC31BA" w14:paraId="60A4E1F4" w14:textId="77777777">
      <w:pPr>
        <w:spacing w:after="0" w:line="240" w:lineRule="auto"/>
        <w:jc w:val="both"/>
        <w:rPr>
          <w:rFonts w:ascii="Verdana" w:hAnsi="Verdana" w:cs="Arial"/>
          <w:lang w:val="es-CO"/>
        </w:rPr>
      </w:pPr>
    </w:p>
    <w:p w:rsidRPr="00A1651A" w:rsidR="00FC31BA" w:rsidP="00FC31BA" w:rsidRDefault="00FC31BA" w14:paraId="307D26A8" w14:textId="77777777">
      <w:pPr>
        <w:spacing w:after="0" w:line="240" w:lineRule="auto"/>
        <w:jc w:val="both"/>
        <w:rPr>
          <w:rFonts w:ascii="Verdana" w:hAnsi="Verdana" w:cs="Arial"/>
        </w:rPr>
      </w:pPr>
      <w:r w:rsidRPr="00A1651A">
        <w:rPr>
          <w:rFonts w:ascii="Verdana" w:hAnsi="Verdana" w:cs="Arial"/>
          <w:lang w:val="es-CO"/>
        </w:rPr>
        <w:t>La Ley 2166 de 2021</w:t>
      </w:r>
      <w:r w:rsidRPr="00A1651A">
        <w:rPr>
          <w:rStyle w:val="Refdenotaalpie"/>
          <w:rFonts w:ascii="Verdana" w:hAnsi="Verdana" w:cs="Arial"/>
          <w:lang w:val="es-CO"/>
        </w:rPr>
        <w:footnoteReference w:id="16"/>
      </w:r>
      <w:r w:rsidRPr="00A1651A">
        <w:rPr>
          <w:rFonts w:ascii="Verdana" w:hAnsi="Verdana" w:cs="Arial"/>
          <w:lang w:val="es-CO"/>
        </w:rPr>
        <w:t>, reglamentada mediante el Decreto 1501 de 2023, derogó la Ley 743 de 2002</w:t>
      </w:r>
      <w:r w:rsidRPr="00A1651A">
        <w:rPr>
          <w:rStyle w:val="Refdenotaalpie"/>
          <w:rFonts w:ascii="Verdana" w:hAnsi="Verdana" w:cs="Arial"/>
          <w:lang w:val="es-CO"/>
        </w:rPr>
        <w:footnoteReference w:id="17"/>
      </w:r>
      <w:r w:rsidRPr="00A1651A">
        <w:rPr>
          <w:rFonts w:ascii="Verdana" w:hAnsi="Verdana" w:cs="Arial"/>
          <w:lang w:val="es-CO"/>
        </w:rPr>
        <w:t xml:space="preserve"> y estableció un nuevo marco que regula la organización, el funcionamiento y el desarrollo de la acción comunal en Colombia. Esta normativa tiene como objeto promover</w:t>
      </w:r>
      <w:r w:rsidRPr="00A1651A">
        <w:rPr>
          <w:rFonts w:ascii="Verdana" w:hAnsi="Verdana" w:cs="Arial"/>
        </w:rPr>
        <w:t xml:space="preserve">, facilitar, estructurar y fortalecer la organización democrática, moderna, participativa y representativa de la acción comunal en todos sus grados asociativos. Asimismo, busca establecer el marco jurídico de sus relaciones con el Estado y con los particulares, y garantizar el ejercicio pleno de derechos y deberes de sus miembros. </w:t>
      </w:r>
    </w:p>
    <w:p w:rsidRPr="00A1651A" w:rsidR="00FC31BA" w:rsidP="00FC31BA" w:rsidRDefault="00FC31BA" w14:paraId="4C40CCC7" w14:textId="77777777">
      <w:pPr>
        <w:spacing w:after="0" w:line="240" w:lineRule="auto"/>
        <w:jc w:val="both"/>
        <w:rPr>
          <w:rFonts w:ascii="Verdana" w:hAnsi="Verdana" w:cs="Arial"/>
          <w:lang w:val="es-CO"/>
        </w:rPr>
      </w:pPr>
    </w:p>
    <w:p w:rsidRPr="00A1651A" w:rsidR="00FC31BA" w:rsidP="00FC31BA" w:rsidRDefault="00FC31BA" w14:paraId="6CFCCEA6" w14:textId="77777777">
      <w:pPr>
        <w:spacing w:after="0" w:line="240" w:lineRule="auto"/>
        <w:jc w:val="both"/>
        <w:rPr>
          <w:rFonts w:ascii="Verdana" w:hAnsi="Verdana" w:cs="Arial"/>
          <w:lang w:val="es-CO"/>
        </w:rPr>
      </w:pPr>
      <w:r w:rsidRPr="00A1651A">
        <w:rPr>
          <w:rFonts w:ascii="Verdana" w:hAnsi="Verdana" w:cs="Arial"/>
          <w:lang w:val="es-CO"/>
        </w:rPr>
        <w:t xml:space="preserve">De conformidad con el artículo 2 de la citada ley, el desarrollo de la comunidad es entendido como el: </w:t>
      </w:r>
    </w:p>
    <w:p w:rsidRPr="00A1651A" w:rsidR="00FC31BA" w:rsidP="00FC31BA" w:rsidRDefault="00FC31BA" w14:paraId="3990A6C6" w14:textId="77777777">
      <w:pPr>
        <w:spacing w:after="0" w:line="240" w:lineRule="auto"/>
        <w:ind w:left="708"/>
        <w:jc w:val="both"/>
        <w:rPr>
          <w:rFonts w:ascii="Verdana" w:hAnsi="Verdana" w:cs="Arial"/>
          <w:lang w:val="es-CO"/>
        </w:rPr>
      </w:pPr>
    </w:p>
    <w:p w:rsidRPr="005A7D7E" w:rsidR="00FC31BA" w:rsidP="00FC31BA" w:rsidRDefault="00FC31BA" w14:paraId="7D5AC621" w14:textId="77777777">
      <w:pPr>
        <w:spacing w:after="0" w:line="240" w:lineRule="auto"/>
        <w:ind w:left="708"/>
        <w:jc w:val="both"/>
        <w:rPr>
          <w:rFonts w:ascii="Verdana" w:hAnsi="Verdana" w:cs="Arial"/>
          <w:lang w:val="es-CO"/>
        </w:rPr>
      </w:pPr>
      <w:r w:rsidRPr="00A1651A">
        <w:rPr>
          <w:rFonts w:ascii="Verdana" w:hAnsi="Verdana" w:cs="Arial"/>
          <w:lang w:val="es-CO"/>
        </w:rPr>
        <w:t xml:space="preserve">“[…] </w:t>
      </w:r>
      <w:r w:rsidRPr="00A1651A">
        <w:rPr>
          <w:rFonts w:ascii="Verdana" w:hAnsi="Verdana" w:cs="Arial"/>
          <w:i/>
          <w:iCs/>
        </w:rPr>
        <w:t xml:space="preserve">conjunto de procesos </w:t>
      </w:r>
      <w:r w:rsidRPr="005A7D7E">
        <w:rPr>
          <w:rFonts w:ascii="Verdana" w:hAnsi="Verdana" w:cs="Arial"/>
          <w:i/>
          <w:iCs/>
        </w:rPr>
        <w:t xml:space="preserve">territoriales, económicos, políticos, ambientales, culturales y sociales que integran los esfuerzos de la población, sus organismos y las del Estado, para mejorar la calidad de vida de las comunidades, fortaleciendo la construcción de </w:t>
      </w:r>
      <w:proofErr w:type="gramStart"/>
      <w:r w:rsidRPr="005A7D7E">
        <w:rPr>
          <w:rFonts w:ascii="Verdana" w:hAnsi="Verdana" w:cs="Arial"/>
          <w:i/>
          <w:iCs/>
        </w:rPr>
        <w:t>las mismas</w:t>
      </w:r>
      <w:proofErr w:type="gramEnd"/>
      <w:r w:rsidRPr="005A7D7E">
        <w:rPr>
          <w:rFonts w:ascii="Verdana" w:hAnsi="Verdana" w:cs="Arial"/>
          <w:i/>
          <w:iCs/>
        </w:rPr>
        <w:t>, a partir de los planes de desarrollo comunales y comunitarios construidos y concertados por los afiliados a los organismos comunales en articulación con las autoridades de cada uno de sus territorios</w:t>
      </w:r>
      <w:r w:rsidRPr="005A7D7E">
        <w:rPr>
          <w:rFonts w:ascii="Verdana" w:hAnsi="Verdana" w:cs="Arial"/>
        </w:rPr>
        <w:t>”.</w:t>
      </w:r>
    </w:p>
    <w:p w:rsidRPr="005A7D7E" w:rsidR="00FC31BA" w:rsidP="00FC31BA" w:rsidRDefault="00FC31BA" w14:paraId="1E6FD5C7" w14:textId="77777777">
      <w:pPr>
        <w:spacing w:after="0" w:line="240" w:lineRule="auto"/>
        <w:jc w:val="both"/>
        <w:rPr>
          <w:rFonts w:ascii="Verdana" w:hAnsi="Verdana" w:cs="Arial"/>
          <w:lang w:val="es-CO"/>
        </w:rPr>
      </w:pPr>
    </w:p>
    <w:p w:rsidRPr="005A7D7E" w:rsidR="00FC31BA" w:rsidP="00FC31BA" w:rsidRDefault="00FC31BA" w14:paraId="4368FB73" w14:textId="77777777">
      <w:pPr>
        <w:spacing w:after="0" w:line="240" w:lineRule="auto"/>
        <w:jc w:val="both"/>
        <w:rPr>
          <w:rFonts w:ascii="Verdana" w:hAnsi="Verdana" w:cs="Arial"/>
        </w:rPr>
      </w:pPr>
      <w:r w:rsidRPr="005A7D7E">
        <w:rPr>
          <w:rFonts w:ascii="Verdana" w:hAnsi="Verdana" w:cs="Arial"/>
          <w:lang w:val="es-CO"/>
        </w:rPr>
        <w:t xml:space="preserve">Aunado a lo anterior, </w:t>
      </w:r>
      <w:r w:rsidRPr="005A7D7E">
        <w:rPr>
          <w:rFonts w:ascii="Verdana" w:hAnsi="Verdana" w:cs="Arial"/>
        </w:rPr>
        <w:t>es preciso señalar que la norma en comento, en su artículo 3, establece los principios rectores</w:t>
      </w:r>
      <w:r w:rsidRPr="005A7D7E">
        <w:rPr>
          <w:rFonts w:ascii="Verdana" w:hAnsi="Verdana" w:cs="Arial"/>
          <w:lang w:val="es-CO"/>
        </w:rPr>
        <w:t xml:space="preserve"> del desarrollo de la comunidad, dentro de los cuales se resalta que esta debe fomentar la capacidad de negociación y autogestión de las organizaciones comunitarias, definir y construir colectivamente sus proyectos de </w:t>
      </w:r>
      <w:r w:rsidRPr="005A7D7E">
        <w:rPr>
          <w:rFonts w:ascii="Verdana" w:hAnsi="Verdana" w:cs="Arial"/>
          <w:lang w:val="es-CO"/>
        </w:rPr>
        <w:t>sociedad,</w:t>
      </w:r>
      <w:r w:rsidRPr="005A7D7E">
        <w:rPr>
          <w:rStyle w:val="Refdenotaalpie"/>
          <w:rFonts w:ascii="Verdana" w:hAnsi="Verdana" w:cs="Arial"/>
          <w:lang w:val="es-CO"/>
        </w:rPr>
        <w:footnoteReference w:id="18"/>
      </w:r>
      <w:r w:rsidRPr="005A7D7E">
        <w:rPr>
          <w:rFonts w:ascii="Verdana" w:hAnsi="Verdana" w:cs="Arial"/>
          <w:lang w:val="es-CO"/>
        </w:rPr>
        <w:t xml:space="preserve"> así como promover </w:t>
      </w:r>
      <w:r w:rsidRPr="005A7D7E">
        <w:rPr>
          <w:rFonts w:ascii="Verdana" w:hAnsi="Verdana" w:cs="Arial"/>
        </w:rPr>
        <w:t>la protección y garantía de los derechos de los individuos y sectores en condición de vulnerabilidad</w:t>
      </w:r>
      <w:r w:rsidRPr="005A7D7E">
        <w:rPr>
          <w:rStyle w:val="Refdenotaalpie"/>
          <w:rFonts w:ascii="Verdana" w:hAnsi="Verdana" w:cs="Arial"/>
        </w:rPr>
        <w:footnoteReference w:id="19"/>
      </w:r>
      <w:r w:rsidRPr="005A7D7E">
        <w:rPr>
          <w:rFonts w:ascii="Verdana" w:hAnsi="Verdana" w:cs="Arial"/>
        </w:rPr>
        <w:t xml:space="preserve">. </w:t>
      </w:r>
    </w:p>
    <w:p w:rsidRPr="005A7D7E" w:rsidR="00FC31BA" w:rsidP="00FC31BA" w:rsidRDefault="00FC31BA" w14:paraId="2D83418C" w14:textId="77777777">
      <w:pPr>
        <w:spacing w:after="0" w:line="240" w:lineRule="auto"/>
        <w:jc w:val="both"/>
        <w:rPr>
          <w:rFonts w:ascii="Verdana" w:hAnsi="Verdana" w:cs="Arial"/>
        </w:rPr>
      </w:pPr>
    </w:p>
    <w:p w:rsidRPr="00A1651A" w:rsidR="00FC31BA" w:rsidP="00FC31BA" w:rsidRDefault="00FC31BA" w14:paraId="1F765860" w14:textId="77777777">
      <w:pPr>
        <w:spacing w:after="0" w:line="240" w:lineRule="auto"/>
        <w:jc w:val="both"/>
        <w:rPr>
          <w:rFonts w:ascii="Verdana" w:hAnsi="Verdana" w:cs="Arial"/>
        </w:rPr>
      </w:pPr>
      <w:r w:rsidRPr="00A1651A">
        <w:rPr>
          <w:rFonts w:ascii="Verdana" w:hAnsi="Verdana" w:cs="Arial"/>
        </w:rPr>
        <w:t xml:space="preserve">Los principios rectores del desarrollo de la comunidad que contempla la norma en comento son los siguientes: </w:t>
      </w:r>
    </w:p>
    <w:p w:rsidRPr="00A1651A" w:rsidR="00FC31BA" w:rsidP="00FC31BA" w:rsidRDefault="00FC31BA" w14:paraId="1A291D6A" w14:textId="77777777">
      <w:pPr>
        <w:spacing w:after="0" w:line="240" w:lineRule="auto"/>
        <w:ind w:left="708"/>
        <w:jc w:val="both"/>
        <w:rPr>
          <w:rFonts w:ascii="Verdana" w:hAnsi="Verdana" w:cs="Arial"/>
        </w:rPr>
      </w:pPr>
    </w:p>
    <w:p w:rsidRPr="00A1651A" w:rsidR="00FC31BA" w:rsidP="00FC31BA" w:rsidRDefault="00FC31BA" w14:paraId="365A2A60" w14:textId="77777777">
      <w:pPr>
        <w:spacing w:after="0" w:line="240" w:lineRule="auto"/>
        <w:ind w:left="708"/>
        <w:jc w:val="both"/>
        <w:rPr>
          <w:rFonts w:ascii="Verdana" w:hAnsi="Verdana" w:cs="Arial"/>
          <w:i/>
          <w:iCs/>
          <w:lang w:val="es-CO"/>
        </w:rPr>
      </w:pPr>
      <w:r w:rsidRPr="00A1651A">
        <w:rPr>
          <w:rFonts w:ascii="Verdana" w:hAnsi="Verdana" w:cs="Arial"/>
          <w:i/>
          <w:iCs/>
          <w:lang w:val="es-CO"/>
        </w:rPr>
        <w:t>a) Reconocimiento y afirmación del individuo en su derecho a ser diferente, sobre la base del respeto, tolerancia a la diferencia al otro y a los derechos humanos y fundamentales;</w:t>
      </w:r>
    </w:p>
    <w:p w:rsidRPr="00A1651A" w:rsidR="00FC31BA" w:rsidP="00FC31BA" w:rsidRDefault="00FC31BA" w14:paraId="3C186790"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0F49CC1E" w14:textId="77777777">
      <w:pPr>
        <w:spacing w:after="0" w:line="240" w:lineRule="auto"/>
        <w:ind w:left="708"/>
        <w:jc w:val="both"/>
        <w:rPr>
          <w:rFonts w:ascii="Verdana" w:hAnsi="Verdana" w:cs="Arial"/>
          <w:i/>
          <w:iCs/>
          <w:lang w:val="es-CO"/>
        </w:rPr>
      </w:pPr>
      <w:r w:rsidRPr="00A1651A">
        <w:rPr>
          <w:rFonts w:ascii="Verdana" w:hAnsi="Verdana" w:cs="Arial"/>
          <w:i/>
          <w:iCs/>
          <w:lang w:val="es-CO"/>
        </w:rPr>
        <w:t>b) Reconocimiento de la agrupación organizada de personas en su carácter de unidad social alrededor de un rasgo, interés, elemento, propósito o función común, como el recurso fundamental para el desarrollo y enriquecimiento de la vida humana y comunitaria, con prevalencia del interés común sobre el interés particular;</w:t>
      </w:r>
    </w:p>
    <w:p w:rsidRPr="00A1651A" w:rsidR="00FC31BA" w:rsidP="00FC31BA" w:rsidRDefault="00FC31BA" w14:paraId="1D285558"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2F5EDE85" w14:textId="77777777">
      <w:pPr>
        <w:spacing w:after="0" w:line="240" w:lineRule="auto"/>
        <w:ind w:left="708"/>
        <w:jc w:val="both"/>
        <w:rPr>
          <w:rFonts w:ascii="Verdana" w:hAnsi="Verdana" w:cs="Arial"/>
          <w:i/>
          <w:iCs/>
          <w:lang w:val="es-CO"/>
        </w:rPr>
      </w:pPr>
      <w:r w:rsidRPr="00A1651A">
        <w:rPr>
          <w:rFonts w:ascii="Verdana" w:hAnsi="Verdana" w:cs="Arial"/>
          <w:i/>
          <w:iCs/>
          <w:lang w:val="es-CO"/>
        </w:rPr>
        <w:t>c) El desarrollo de la comunidad y el desarrollo humano sostenible debe construirse con identidad cultural, sustentabilidad, equidad y justicia social, participación social y política, promoviendo el fortalecimiento de las comunidades, la sociedad civil, la familia, y sus instituciones democráticas;</w:t>
      </w:r>
    </w:p>
    <w:p w:rsidRPr="00A1651A" w:rsidR="00FC31BA" w:rsidP="00FC31BA" w:rsidRDefault="00FC31BA" w14:paraId="658B6E14"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310AE655" w14:textId="77777777">
      <w:pPr>
        <w:spacing w:after="0" w:line="240" w:lineRule="auto"/>
        <w:ind w:left="708"/>
        <w:jc w:val="both"/>
        <w:rPr>
          <w:rFonts w:ascii="Verdana" w:hAnsi="Verdana" w:cs="Arial"/>
          <w:i/>
          <w:iCs/>
          <w:lang w:val="es-CO"/>
        </w:rPr>
      </w:pPr>
      <w:r w:rsidRPr="00A1651A">
        <w:rPr>
          <w:rFonts w:ascii="Verdana" w:hAnsi="Verdana" w:cs="Arial"/>
          <w:i/>
          <w:iCs/>
          <w:lang w:val="es-CO"/>
        </w:rPr>
        <w:t>d) El desarrollo de la comunidad debe promover la capacidad de negociación y autogestión de las organizaciones comunitarias en ejercicio de sus derechos, a definir sus proyectos de sociedad y participar organizadamente en su construcción;</w:t>
      </w:r>
    </w:p>
    <w:p w:rsidRPr="00A1651A" w:rsidR="00FC31BA" w:rsidP="00FC31BA" w:rsidRDefault="00FC31BA" w14:paraId="0A332865"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7A1522D" w14:textId="77777777">
      <w:pPr>
        <w:spacing w:after="0" w:line="240" w:lineRule="auto"/>
        <w:ind w:left="708"/>
        <w:jc w:val="both"/>
        <w:rPr>
          <w:rFonts w:ascii="Verdana" w:hAnsi="Verdana" w:cs="Arial"/>
          <w:i/>
          <w:iCs/>
          <w:lang w:val="es-CO"/>
        </w:rPr>
      </w:pPr>
      <w:r w:rsidRPr="00A1651A">
        <w:rPr>
          <w:rFonts w:ascii="Verdana" w:hAnsi="Verdana" w:cs="Arial"/>
          <w:i/>
          <w:iCs/>
          <w:lang w:val="es-CO"/>
        </w:rPr>
        <w:t>e) El desarrollo de la comunidad tiene como principios pilares, entre otros, la solidaridad, la resiliencia comunitaria, la construcción del conocimiento en comunidad, la educación, la formación comunitaria, la construcción de paz, la restauración y cuidado del medio ambiente, la convivencia ciudadana y la planeación participativa como instrumento para el desarrollo comunitario;</w:t>
      </w:r>
    </w:p>
    <w:p w:rsidRPr="00A1651A" w:rsidR="00FC31BA" w:rsidP="00FC31BA" w:rsidRDefault="00FC31BA" w14:paraId="32DA7DFC"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03200D22" w14:textId="77777777">
      <w:pPr>
        <w:spacing w:after="0" w:line="240" w:lineRule="auto"/>
        <w:ind w:left="708"/>
        <w:jc w:val="both"/>
        <w:rPr>
          <w:rFonts w:ascii="Verdana" w:hAnsi="Verdana" w:cs="Arial"/>
          <w:i/>
          <w:iCs/>
          <w:lang w:val="es-CO"/>
        </w:rPr>
      </w:pPr>
      <w:r w:rsidRPr="00A1651A">
        <w:rPr>
          <w:rFonts w:ascii="Verdana" w:hAnsi="Verdana" w:cs="Arial"/>
          <w:i/>
          <w:iCs/>
          <w:lang w:val="es-CO"/>
        </w:rPr>
        <w:t>f) Principio de Equidad. La equidad como eje del desarrollo de la comunidad aumenta oportunidades y acerca posibilidades; se entiende como una expresión de la democracia que contribuye a mejorar condiciones de vida y resuelve de manera horizontal los problemas y situaciones de las comunidades;</w:t>
      </w:r>
    </w:p>
    <w:p w:rsidRPr="00A1651A" w:rsidR="00FC31BA" w:rsidP="00FC31BA" w:rsidRDefault="00FC31BA" w14:paraId="7FA489FE"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64EE1C4" w14:textId="77777777">
      <w:pPr>
        <w:spacing w:after="0" w:line="240" w:lineRule="auto"/>
        <w:ind w:left="708"/>
        <w:jc w:val="both"/>
        <w:rPr>
          <w:rFonts w:ascii="Verdana" w:hAnsi="Verdana" w:cs="Arial"/>
          <w:i/>
          <w:iCs/>
          <w:lang w:val="es-CO"/>
        </w:rPr>
      </w:pPr>
      <w:r w:rsidRPr="00A1651A">
        <w:rPr>
          <w:rFonts w:ascii="Verdana" w:hAnsi="Verdana" w:cs="Arial"/>
          <w:i/>
          <w:iCs/>
          <w:lang w:val="es-CO"/>
        </w:rPr>
        <w:t>g) Principio de Inclusión. En todos los procesos comunales se garantizará el pluralismo, la diversidad y la participación en igualdad de condiciones a todas las personas sin distinciones de género, religión, etnia o de ningún tipo;</w:t>
      </w:r>
    </w:p>
    <w:p w:rsidRPr="00A1651A" w:rsidR="00FC31BA" w:rsidP="00FC31BA" w:rsidRDefault="00FC31BA" w14:paraId="7B37FCC8"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2DE98A08" w14:textId="77777777">
      <w:pPr>
        <w:spacing w:after="0" w:line="240" w:lineRule="auto"/>
        <w:ind w:left="708"/>
        <w:jc w:val="both"/>
        <w:rPr>
          <w:rFonts w:ascii="Verdana" w:hAnsi="Verdana" w:cs="Arial"/>
          <w:i/>
          <w:iCs/>
          <w:lang w:val="es-CO"/>
        </w:rPr>
      </w:pPr>
      <w:r w:rsidRPr="00A1651A">
        <w:rPr>
          <w:rFonts w:ascii="Verdana" w:hAnsi="Verdana" w:cs="Arial"/>
          <w:i/>
          <w:iCs/>
          <w:lang w:val="es-CO"/>
        </w:rPr>
        <w:t>h) El desarrollo de la comunidad debe promover la protección y garantía de los derechos de los individuos y sectores en condición de vulnerabilidad;</w:t>
      </w:r>
    </w:p>
    <w:p w:rsidRPr="00A1651A" w:rsidR="00FC31BA" w:rsidP="00FC31BA" w:rsidRDefault="00FC31BA" w14:paraId="736114AB"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E62D410" w14:textId="77777777">
      <w:pPr>
        <w:spacing w:after="0" w:line="240" w:lineRule="auto"/>
        <w:ind w:left="708"/>
        <w:jc w:val="both"/>
        <w:rPr>
          <w:rFonts w:ascii="Verdana" w:hAnsi="Verdana" w:cs="Arial"/>
          <w:i/>
          <w:iCs/>
          <w:lang w:val="es-CO"/>
        </w:rPr>
      </w:pPr>
      <w:r w:rsidRPr="00A1651A">
        <w:rPr>
          <w:rFonts w:ascii="Verdana" w:hAnsi="Verdana" w:cs="Arial"/>
          <w:i/>
          <w:iCs/>
          <w:lang w:val="es-CO"/>
        </w:rPr>
        <w:t>i) Reconocimiento, promoción y fortalecimiento de los liderazgos de las mujeres; en especial las mujeres cabeza de familia y la población joven como sujetos fundamentales para el desarrollo de la comunidad.</w:t>
      </w:r>
    </w:p>
    <w:p w:rsidRPr="00140D19" w:rsidR="00FC31BA" w:rsidP="00FC31BA" w:rsidRDefault="00FC31BA" w14:paraId="606E5209" w14:textId="77777777">
      <w:pPr>
        <w:spacing w:after="0" w:line="240" w:lineRule="auto"/>
        <w:jc w:val="both"/>
        <w:rPr>
          <w:rFonts w:ascii="Verdana" w:hAnsi="Verdana" w:cs="Arial"/>
          <w:lang w:val="es-CO"/>
        </w:rPr>
      </w:pPr>
      <w:r w:rsidRPr="00140D19">
        <w:rPr>
          <w:rFonts w:ascii="Verdana" w:hAnsi="Verdana" w:cs="Arial"/>
          <w:lang w:val="es-CO"/>
        </w:rPr>
        <w:t> </w:t>
      </w:r>
    </w:p>
    <w:p w:rsidRPr="005A7D7E" w:rsidR="00FC31BA" w:rsidP="00FC31BA" w:rsidRDefault="00FC31BA" w14:paraId="034E1697" w14:textId="77777777">
      <w:pPr>
        <w:spacing w:after="0" w:line="240" w:lineRule="auto"/>
        <w:jc w:val="both"/>
        <w:rPr>
          <w:rFonts w:ascii="Verdana" w:hAnsi="Verdana" w:cs="Arial"/>
          <w:lang w:val="es-CO"/>
        </w:rPr>
      </w:pPr>
      <w:r w:rsidRPr="005A7D7E">
        <w:rPr>
          <w:rFonts w:ascii="Verdana" w:hAnsi="Verdana" w:cs="Arial"/>
          <w:lang w:val="es-CO"/>
        </w:rPr>
        <w:t xml:space="preserve">Por su parte, respecto a la acción comunal, el artículo 5 la define como: </w:t>
      </w:r>
    </w:p>
    <w:p w:rsidRPr="005A7D7E" w:rsidR="00FC31BA" w:rsidP="00FC31BA" w:rsidRDefault="00FC31BA" w14:paraId="65C540DF" w14:textId="77777777">
      <w:pPr>
        <w:spacing w:after="0" w:line="240" w:lineRule="auto"/>
        <w:jc w:val="both"/>
        <w:rPr>
          <w:rFonts w:ascii="Verdana" w:hAnsi="Verdana" w:cs="Arial"/>
          <w:lang w:val="es-CO"/>
        </w:rPr>
      </w:pPr>
    </w:p>
    <w:p w:rsidRPr="005A7D7E" w:rsidR="00FC31BA" w:rsidP="00FC31BA" w:rsidRDefault="00FC31BA" w14:paraId="5B5696AF" w14:textId="77777777">
      <w:pPr>
        <w:spacing w:after="0" w:line="240" w:lineRule="auto"/>
        <w:ind w:left="708"/>
        <w:jc w:val="both"/>
        <w:rPr>
          <w:rFonts w:ascii="Verdana" w:hAnsi="Verdana" w:cs="Arial"/>
          <w:lang w:val="es-CO"/>
        </w:rPr>
      </w:pPr>
      <w:r w:rsidRPr="005A7D7E">
        <w:rPr>
          <w:rFonts w:ascii="Verdana" w:hAnsi="Verdana" w:cs="Arial"/>
          <w:lang w:val="es-CO"/>
        </w:rPr>
        <w:t>“[…]</w:t>
      </w:r>
      <w:r w:rsidRPr="005A7D7E">
        <w:rPr>
          <w:rFonts w:ascii="Verdana" w:hAnsi="Verdana" w:cs="Arial"/>
        </w:rPr>
        <w:t> </w:t>
      </w:r>
      <w:r w:rsidRPr="005A7D7E">
        <w:rPr>
          <w:rFonts w:ascii="Verdana" w:hAnsi="Verdana" w:cs="Arial"/>
          <w:i/>
          <w:iCs/>
        </w:rPr>
        <w:t>la expresión social organizada, autónoma, multiétnica, multicultural, solidaria, defensora de los Derechos Humanos, la comunidad, el medio ambiente y la sociedad civil, cuyo propósito es promover la convivencia pacífica, la reconciliación y la construcción de paz, así como el desarrollo integral, sostenible y sustentable de la comunidad, a partir del ejercicio de la democracia participativa”.</w:t>
      </w:r>
    </w:p>
    <w:p w:rsidRPr="005A7D7E" w:rsidR="00FC31BA" w:rsidP="00FC31BA" w:rsidRDefault="00FC31BA" w14:paraId="23DFA918" w14:textId="77777777">
      <w:pPr>
        <w:spacing w:after="0" w:line="240" w:lineRule="auto"/>
        <w:jc w:val="both"/>
        <w:rPr>
          <w:rFonts w:ascii="Verdana" w:hAnsi="Verdana" w:cs="Arial"/>
        </w:rPr>
      </w:pPr>
    </w:p>
    <w:p w:rsidRPr="005A7D7E" w:rsidR="00FC31BA" w:rsidP="00FC31BA" w:rsidRDefault="00FC31BA" w14:paraId="5666B850" w14:textId="77777777">
      <w:pPr>
        <w:spacing w:after="0" w:line="240" w:lineRule="auto"/>
        <w:jc w:val="both"/>
        <w:rPr>
          <w:rFonts w:ascii="Verdana" w:hAnsi="Verdana" w:cs="Arial"/>
        </w:rPr>
      </w:pPr>
      <w:r w:rsidRPr="005A7D7E">
        <w:rPr>
          <w:rFonts w:ascii="Verdana" w:hAnsi="Verdana" w:cs="Arial"/>
        </w:rPr>
        <w:t>Frente a la clasificación de los organismos de acción comunal, el artículo 6 de la Ley 2166 de 2021 los separa en niveles de primer, segundo, tercer y cuarto grado. Conforme al artículo 15 de la misma ley, dichos organismos pueden adoptar sus propios estatutos de manera libre y autónoma, siempre sujetos a los principios y disposiciones constitucionales y legales vigentes.</w:t>
      </w:r>
    </w:p>
    <w:p w:rsidRPr="005A7D7E" w:rsidR="00FC31BA" w:rsidP="00FC31BA" w:rsidRDefault="00FC31BA" w14:paraId="3DB9B08D" w14:textId="77777777">
      <w:pPr>
        <w:spacing w:after="0" w:line="240" w:lineRule="auto"/>
        <w:jc w:val="both"/>
        <w:rPr>
          <w:rFonts w:ascii="Verdana" w:hAnsi="Verdana" w:cs="Arial"/>
          <w:lang w:val="es-CO"/>
        </w:rPr>
      </w:pPr>
    </w:p>
    <w:p w:rsidRPr="005A7D7E" w:rsidR="00FC31BA" w:rsidP="00FC31BA" w:rsidRDefault="00FC31BA" w14:paraId="17B6E2BF" w14:textId="77777777">
      <w:pPr>
        <w:spacing w:after="0" w:line="240" w:lineRule="auto"/>
        <w:jc w:val="both"/>
        <w:rPr>
          <w:rFonts w:ascii="Verdana" w:hAnsi="Verdana" w:cs="Arial"/>
          <w:lang w:val="es-CO"/>
        </w:rPr>
      </w:pPr>
      <w:r w:rsidRPr="005A7D7E">
        <w:rPr>
          <w:rFonts w:ascii="Verdana" w:hAnsi="Verdana" w:cs="Arial"/>
          <w:lang w:val="es-CO"/>
        </w:rPr>
        <w:t>Adicionalmente, el artículo 7 ídem, define la naturaleza y composición de los distintos organismos de acción comunal, así:</w:t>
      </w:r>
    </w:p>
    <w:p w:rsidRPr="005A7D7E" w:rsidR="00FC31BA" w:rsidP="00FC31BA" w:rsidRDefault="00FC31BA" w14:paraId="5E2584D7" w14:textId="77777777">
      <w:pPr>
        <w:spacing w:after="0" w:line="240" w:lineRule="auto"/>
        <w:jc w:val="both"/>
        <w:rPr>
          <w:rFonts w:ascii="Verdana" w:hAnsi="Verdana" w:cs="Arial"/>
          <w:lang w:val="es-CO"/>
        </w:rPr>
      </w:pPr>
    </w:p>
    <w:p w:rsidRPr="005A7D7E" w:rsidR="00FC31BA" w:rsidP="00FC31BA" w:rsidRDefault="00FC31BA" w14:paraId="60660292" w14:textId="77777777">
      <w:pPr>
        <w:pStyle w:val="Prrafodelista"/>
        <w:numPr>
          <w:ilvl w:val="0"/>
          <w:numId w:val="7"/>
        </w:numPr>
        <w:spacing w:after="0" w:line="240" w:lineRule="auto"/>
        <w:jc w:val="both"/>
        <w:rPr>
          <w:rFonts w:ascii="Verdana" w:hAnsi="Verdana" w:cs="Arial"/>
          <w:lang w:val="es-CO"/>
        </w:rPr>
      </w:pPr>
      <w:r w:rsidRPr="005A7D7E">
        <w:rPr>
          <w:rFonts w:ascii="Verdana" w:hAnsi="Verdana" w:cs="Arial"/>
          <w:b/>
          <w:bCs/>
        </w:rPr>
        <w:t>Primer grado</w:t>
      </w:r>
      <w:r w:rsidRPr="005A7D7E">
        <w:rPr>
          <w:rFonts w:ascii="Verdana" w:hAnsi="Verdana" w:cs="Arial"/>
        </w:rPr>
        <w:t xml:space="preserve">: incluye a las </w:t>
      </w:r>
      <w:r w:rsidRPr="005A7D7E">
        <w:rPr>
          <w:rFonts w:ascii="Verdana" w:hAnsi="Verdana" w:cs="Arial"/>
          <w:b/>
          <w:bCs/>
        </w:rPr>
        <w:t>Juntas de Acción Comunal (JAC)</w:t>
      </w:r>
      <w:r w:rsidRPr="005A7D7E">
        <w:rPr>
          <w:rFonts w:ascii="Verdana" w:hAnsi="Verdana" w:cs="Arial"/>
        </w:rPr>
        <w:t xml:space="preserve"> y las </w:t>
      </w:r>
      <w:r w:rsidRPr="005A7D7E">
        <w:rPr>
          <w:rFonts w:ascii="Verdana" w:hAnsi="Verdana" w:cs="Arial"/>
          <w:b/>
          <w:bCs/>
        </w:rPr>
        <w:t>Juntas de Vivienda Comunal</w:t>
      </w:r>
      <w:r w:rsidRPr="005A7D7E">
        <w:rPr>
          <w:rFonts w:ascii="Verdana" w:hAnsi="Verdana" w:cs="Arial"/>
        </w:rPr>
        <w:t xml:space="preserve">. Las JAC son organizaciones cívicas, sociales y comunitarias de gestión social, sin ánimo de lucro, de naturaleza solidaria con personería jurídica y patrimonio propio, integradas voluntariamente por residentes de un </w:t>
      </w:r>
      <w:r w:rsidRPr="005A7D7E">
        <w:rPr>
          <w:rFonts w:ascii="Verdana" w:hAnsi="Verdana" w:cs="Arial"/>
          <w:lang w:val="es-CO"/>
        </w:rPr>
        <w:t xml:space="preserve">lugar que aúnan esfuerzos y recursos para procurar un desarrollo integral, sostenible y sustentable con fundamento en el ejercicio de la democracia participativa. </w:t>
      </w:r>
    </w:p>
    <w:p w:rsidRPr="005A7D7E" w:rsidR="00FC31BA" w:rsidP="00FC31BA" w:rsidRDefault="00FC31BA" w14:paraId="447D8C68" w14:textId="77777777">
      <w:pPr>
        <w:pStyle w:val="Prrafodelista"/>
        <w:spacing w:after="0" w:line="240" w:lineRule="auto"/>
        <w:jc w:val="both"/>
        <w:rPr>
          <w:rFonts w:ascii="Verdana" w:hAnsi="Verdana" w:cs="Arial"/>
          <w:lang w:val="es-CO"/>
        </w:rPr>
      </w:pPr>
    </w:p>
    <w:p w:rsidRPr="005A7D7E" w:rsidR="00FC31BA" w:rsidP="00FC31BA" w:rsidRDefault="00FC31BA" w14:paraId="1F8044CE" w14:textId="77777777">
      <w:pPr>
        <w:pStyle w:val="Prrafodelista"/>
        <w:spacing w:after="0" w:line="240" w:lineRule="auto"/>
        <w:jc w:val="both"/>
        <w:rPr>
          <w:rFonts w:ascii="Verdana" w:hAnsi="Verdana" w:cs="Arial"/>
        </w:rPr>
      </w:pPr>
      <w:r w:rsidRPr="005A7D7E">
        <w:rPr>
          <w:rFonts w:ascii="Verdana" w:hAnsi="Verdana" w:cs="Arial"/>
        </w:rPr>
        <w:t xml:space="preserve">Las Juntas de Vivienda Comunal, por su parte, son organizaciones cívicas sin ánimo de lucro, integradas por familias </w:t>
      </w:r>
      <w:r w:rsidRPr="005A7D7E">
        <w:rPr>
          <w:rFonts w:ascii="Verdana" w:hAnsi="Verdana" w:cs="Arial"/>
          <w:i/>
          <w:iCs/>
          <w:lang w:val="es-CO"/>
        </w:rPr>
        <w:t xml:space="preserve">que se reúnen con el propósito de adelantar programas de mejoramiento o de autoconstrucción de vivienda. </w:t>
      </w:r>
      <w:r w:rsidRPr="005A7D7E">
        <w:rPr>
          <w:rFonts w:ascii="Verdana" w:hAnsi="Verdana" w:cs="Arial"/>
        </w:rPr>
        <w:t xml:space="preserve">Una vez finalizado dicho programa, pueden asimilarse a una JAC, cumpliendo los requisitos legales. </w:t>
      </w:r>
    </w:p>
    <w:p w:rsidRPr="005A7D7E" w:rsidR="00FC31BA" w:rsidP="00FC31BA" w:rsidRDefault="00FC31BA" w14:paraId="16DC5034" w14:textId="77777777">
      <w:pPr>
        <w:spacing w:after="0" w:line="240" w:lineRule="auto"/>
        <w:jc w:val="both"/>
        <w:rPr>
          <w:rFonts w:ascii="Verdana" w:hAnsi="Verdana" w:cs="Arial"/>
          <w:lang w:val="es-CO"/>
        </w:rPr>
      </w:pPr>
    </w:p>
    <w:p w:rsidRPr="005A7D7E" w:rsidR="00FC31BA" w:rsidP="00FC31BA" w:rsidRDefault="00FC31BA" w14:paraId="1CFDABAA" w14:textId="77777777">
      <w:pPr>
        <w:pStyle w:val="Prrafodelista"/>
        <w:numPr>
          <w:ilvl w:val="0"/>
          <w:numId w:val="7"/>
        </w:numPr>
        <w:spacing w:after="0" w:line="240" w:lineRule="auto"/>
        <w:jc w:val="both"/>
        <w:rPr>
          <w:rFonts w:ascii="Verdana" w:hAnsi="Verdana" w:cs="Arial"/>
          <w:lang w:val="es-CO"/>
        </w:rPr>
      </w:pPr>
      <w:r w:rsidRPr="005A7D7E">
        <w:rPr>
          <w:rFonts w:ascii="Verdana" w:hAnsi="Verdana" w:cs="Arial"/>
          <w:b/>
          <w:bCs/>
        </w:rPr>
        <w:t>Segundo grado</w:t>
      </w:r>
      <w:r w:rsidRPr="005A7D7E">
        <w:rPr>
          <w:rFonts w:ascii="Verdana" w:hAnsi="Verdana" w:cs="Arial"/>
        </w:rPr>
        <w:t xml:space="preserve">: corresponde a las </w:t>
      </w:r>
      <w:r w:rsidRPr="005A7D7E">
        <w:rPr>
          <w:rFonts w:ascii="Verdana" w:hAnsi="Verdana" w:cs="Arial"/>
          <w:b/>
          <w:bCs/>
        </w:rPr>
        <w:t>Asociaciones de Juntas de Acción Comunal</w:t>
      </w:r>
      <w:r w:rsidRPr="005A7D7E">
        <w:rPr>
          <w:rFonts w:ascii="Verdana" w:hAnsi="Verdana" w:cs="Arial"/>
        </w:rPr>
        <w:t xml:space="preserve">, quienes tienen </w:t>
      </w:r>
      <w:r w:rsidRPr="005A7D7E">
        <w:rPr>
          <w:rFonts w:ascii="Verdana" w:hAnsi="Verdana" w:cs="Arial"/>
          <w:lang w:val="es-CO"/>
        </w:rPr>
        <w:t xml:space="preserve">la misma naturaleza jurídica de las juntas de acción comunal y se constituye con los organismos de primer grado fundadores y los que posteriormente se afilien. </w:t>
      </w:r>
    </w:p>
    <w:p w:rsidRPr="005A7D7E" w:rsidR="00FC31BA" w:rsidP="00FC31BA" w:rsidRDefault="00FC31BA" w14:paraId="4AAF6B41" w14:textId="77777777">
      <w:pPr>
        <w:spacing w:after="0" w:line="240" w:lineRule="auto"/>
        <w:ind w:left="360"/>
        <w:jc w:val="both"/>
        <w:rPr>
          <w:rFonts w:ascii="Verdana" w:hAnsi="Verdana" w:cs="Arial"/>
          <w:lang w:val="es-CO"/>
        </w:rPr>
      </w:pPr>
    </w:p>
    <w:p w:rsidRPr="005A7D7E" w:rsidR="00FC31BA" w:rsidP="00FC31BA" w:rsidRDefault="00FC31BA" w14:paraId="46B275ED" w14:textId="77777777">
      <w:pPr>
        <w:pStyle w:val="Prrafodelista"/>
        <w:numPr>
          <w:ilvl w:val="0"/>
          <w:numId w:val="7"/>
        </w:numPr>
        <w:spacing w:after="0" w:line="240" w:lineRule="auto"/>
        <w:jc w:val="both"/>
        <w:rPr>
          <w:rFonts w:ascii="Verdana" w:hAnsi="Verdana" w:cs="Arial"/>
          <w:lang w:val="es-CO"/>
        </w:rPr>
      </w:pPr>
      <w:r w:rsidRPr="005A7D7E">
        <w:rPr>
          <w:rFonts w:ascii="Verdana" w:hAnsi="Verdana" w:cs="Arial"/>
          <w:b/>
          <w:bCs/>
        </w:rPr>
        <w:t>Tercer grado</w:t>
      </w:r>
      <w:r w:rsidRPr="005A7D7E">
        <w:rPr>
          <w:rFonts w:ascii="Verdana" w:hAnsi="Verdana" w:cs="Arial"/>
        </w:rPr>
        <w:t xml:space="preserve">: comprende a las </w:t>
      </w:r>
      <w:r w:rsidRPr="005A7D7E">
        <w:rPr>
          <w:rFonts w:ascii="Verdana" w:hAnsi="Verdana" w:cs="Arial"/>
          <w:b/>
          <w:bCs/>
        </w:rPr>
        <w:t>Federaciones de Acción Comunal</w:t>
      </w:r>
      <w:r w:rsidRPr="005A7D7E">
        <w:rPr>
          <w:rFonts w:ascii="Verdana" w:hAnsi="Verdana" w:cs="Arial"/>
        </w:rPr>
        <w:t xml:space="preserve">, quienes tienen la misma naturaleza jurídica de las juntas de acción comunal y se </w:t>
      </w:r>
      <w:r w:rsidRPr="005A7D7E">
        <w:rPr>
          <w:rFonts w:ascii="Verdana" w:hAnsi="Verdana" w:cs="Arial"/>
        </w:rPr>
        <w:t xml:space="preserve">constituye con los organismos de acción comunal de segundo grado fundadores y que posteriormente se afilien. </w:t>
      </w:r>
    </w:p>
    <w:p w:rsidRPr="005A7D7E" w:rsidR="00FC31BA" w:rsidP="00FC31BA" w:rsidRDefault="00FC31BA" w14:paraId="4762F2B8" w14:textId="77777777">
      <w:pPr>
        <w:pStyle w:val="Prrafodelista"/>
        <w:spacing w:after="0" w:line="240" w:lineRule="auto"/>
        <w:jc w:val="both"/>
        <w:rPr>
          <w:rFonts w:ascii="Verdana" w:hAnsi="Verdana" w:cs="Arial"/>
          <w:lang w:val="es-CO"/>
        </w:rPr>
      </w:pPr>
    </w:p>
    <w:p w:rsidRPr="005A7D7E" w:rsidR="00FC31BA" w:rsidP="00FC31BA" w:rsidRDefault="00FC31BA" w14:paraId="3A064CB8" w14:textId="77777777">
      <w:pPr>
        <w:pStyle w:val="Prrafodelista"/>
        <w:numPr>
          <w:ilvl w:val="0"/>
          <w:numId w:val="7"/>
        </w:numPr>
        <w:spacing w:after="0" w:line="240" w:lineRule="auto"/>
        <w:jc w:val="both"/>
        <w:rPr>
          <w:rFonts w:ascii="Verdana" w:hAnsi="Verdana" w:cs="Arial"/>
          <w:lang w:val="es-CO"/>
        </w:rPr>
      </w:pPr>
      <w:r w:rsidRPr="005A7D7E">
        <w:rPr>
          <w:rFonts w:ascii="Verdana" w:hAnsi="Verdana" w:cs="Arial"/>
          <w:b/>
          <w:bCs/>
          <w:lang w:val="es-CO"/>
        </w:rPr>
        <w:t>Cuarto grado:</w:t>
      </w:r>
      <w:r w:rsidRPr="005A7D7E">
        <w:rPr>
          <w:rFonts w:ascii="Verdana" w:hAnsi="Verdana" w:cs="Arial"/>
          <w:lang w:val="es-CO"/>
        </w:rPr>
        <w:t xml:space="preserve"> </w:t>
      </w:r>
      <w:r w:rsidRPr="005A7D7E">
        <w:rPr>
          <w:rFonts w:ascii="Verdana" w:hAnsi="Verdana" w:cs="Arial"/>
        </w:rPr>
        <w:t xml:space="preserve">corresponde a la </w:t>
      </w:r>
      <w:r w:rsidRPr="005A7D7E">
        <w:rPr>
          <w:rFonts w:ascii="Verdana" w:hAnsi="Verdana" w:cs="Arial"/>
          <w:b/>
          <w:bCs/>
        </w:rPr>
        <w:t>Confederación Nacional de Acción Comunal</w:t>
      </w:r>
      <w:r w:rsidRPr="005A7D7E">
        <w:rPr>
          <w:rFonts w:ascii="Verdana" w:hAnsi="Verdana" w:cs="Arial"/>
        </w:rPr>
        <w:t xml:space="preserve">, quien </w:t>
      </w:r>
      <w:r w:rsidRPr="005A7D7E">
        <w:rPr>
          <w:rFonts w:ascii="Verdana" w:hAnsi="Verdana" w:cs="Arial"/>
          <w:i/>
          <w:iCs/>
          <w:lang w:val="es-CO"/>
        </w:rPr>
        <w:t xml:space="preserve">tiene la misma naturaleza jurídica de las juntas de acción comunal y se constituye con los organismos de acción comunal de tercer grado fundadores y que posteriormente se afilien. </w:t>
      </w:r>
    </w:p>
    <w:p w:rsidRPr="005A7D7E" w:rsidR="00FC31BA" w:rsidP="00FC31BA" w:rsidRDefault="00FC31BA" w14:paraId="1EB9FA73" w14:textId="77777777">
      <w:pPr>
        <w:spacing w:after="0" w:line="240" w:lineRule="auto"/>
        <w:ind w:left="708"/>
        <w:jc w:val="both"/>
        <w:rPr>
          <w:rFonts w:ascii="Verdana" w:hAnsi="Verdana" w:cs="Arial"/>
          <w:i/>
          <w:iCs/>
          <w:lang w:val="es-CO"/>
        </w:rPr>
      </w:pPr>
    </w:p>
    <w:p w:rsidRPr="005A7D7E" w:rsidR="00FC31BA" w:rsidP="00FC31BA" w:rsidRDefault="00FC31BA" w14:paraId="5FC9CBD1" w14:textId="77777777">
      <w:pPr>
        <w:spacing w:after="0" w:line="240" w:lineRule="auto"/>
        <w:jc w:val="both"/>
        <w:rPr>
          <w:rFonts w:ascii="Verdana" w:hAnsi="Verdana" w:cs="Arial"/>
          <w:lang w:val="es-CO"/>
        </w:rPr>
      </w:pPr>
      <w:r w:rsidRPr="005A7D7E">
        <w:rPr>
          <w:rFonts w:ascii="Verdana" w:hAnsi="Verdana" w:cs="Arial"/>
        </w:rPr>
        <w:t xml:space="preserve">Los organismos de acción comunal se orientan, entre otros por el principio de autonomía y libertad para participar en la planeación, decisión, fiscalización y control social de la gestión pública, y en los asuntos internos de los organismos comunales conforme a sus estatutos y reglamentos, lo anterior en atención al literal b del artículo 18 de la citada norma. </w:t>
      </w:r>
    </w:p>
    <w:p w:rsidRPr="005A7D7E" w:rsidR="00FC31BA" w:rsidP="00FC31BA" w:rsidRDefault="00FC31BA" w14:paraId="5B9CFA0C" w14:textId="77777777">
      <w:pPr>
        <w:spacing w:after="0" w:line="240" w:lineRule="auto"/>
        <w:jc w:val="both"/>
        <w:rPr>
          <w:rFonts w:ascii="Verdana" w:hAnsi="Verdana" w:cs="Arial"/>
          <w:lang w:val="es-CO"/>
        </w:rPr>
      </w:pPr>
    </w:p>
    <w:p w:rsidRPr="005A7D7E" w:rsidR="00FC31BA" w:rsidP="00FC31BA" w:rsidRDefault="00FC31BA" w14:paraId="3031987E" w14:textId="77777777">
      <w:pPr>
        <w:spacing w:after="0" w:line="240" w:lineRule="auto"/>
        <w:jc w:val="both"/>
        <w:rPr>
          <w:rFonts w:ascii="Verdana" w:hAnsi="Verdana" w:cs="Arial"/>
        </w:rPr>
      </w:pPr>
      <w:r w:rsidRPr="005A7D7E">
        <w:rPr>
          <w:rFonts w:ascii="Verdana" w:hAnsi="Verdana" w:cs="Arial"/>
        </w:rPr>
        <w:t>Entre los objetivos de los organismos de acción comunal, establecidos en el artículo 16, se destacan:</w:t>
      </w:r>
    </w:p>
    <w:p w:rsidRPr="005A7D7E" w:rsidR="00FC31BA" w:rsidP="00FC31BA" w:rsidRDefault="00FC31BA" w14:paraId="79B3F675" w14:textId="77777777">
      <w:pPr>
        <w:spacing w:after="0" w:line="240" w:lineRule="auto"/>
        <w:jc w:val="both"/>
        <w:rPr>
          <w:rFonts w:ascii="Verdana" w:hAnsi="Verdana" w:cs="Arial"/>
          <w:i/>
          <w:iCs/>
        </w:rPr>
      </w:pPr>
    </w:p>
    <w:p w:rsidRPr="00A1651A" w:rsidR="00FC31BA" w:rsidP="00FC31BA" w:rsidRDefault="00FC31BA" w14:paraId="0802DACC" w14:textId="77777777">
      <w:pPr>
        <w:spacing w:after="0" w:line="240" w:lineRule="auto"/>
        <w:ind w:left="708"/>
        <w:jc w:val="both"/>
        <w:rPr>
          <w:rFonts w:ascii="Verdana" w:hAnsi="Verdana" w:cs="Arial"/>
          <w:i/>
          <w:iCs/>
          <w:lang w:val="es-CO"/>
        </w:rPr>
      </w:pPr>
      <w:r w:rsidRPr="00A1651A">
        <w:rPr>
          <w:rFonts w:ascii="Verdana" w:hAnsi="Verdana" w:cs="Arial"/>
          <w:i/>
          <w:iCs/>
          <w:lang w:val="es-CO"/>
        </w:rPr>
        <w:t>a) Promover y fortalecer en el individuo el sentido de pertenencia frente a su comunidad, localidad, distrito o municipio a través del ejercicio de la democracia participativa;</w:t>
      </w:r>
    </w:p>
    <w:p w:rsidRPr="00A1651A" w:rsidR="00FC31BA" w:rsidP="00FC31BA" w:rsidRDefault="00FC31BA" w14:paraId="709073FC"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70BE8D5E" w14:textId="77777777">
      <w:pPr>
        <w:spacing w:after="0" w:line="240" w:lineRule="auto"/>
        <w:ind w:left="708"/>
        <w:jc w:val="both"/>
        <w:rPr>
          <w:rFonts w:ascii="Verdana" w:hAnsi="Verdana" w:cs="Arial"/>
          <w:i/>
          <w:iCs/>
          <w:lang w:val="es-CO"/>
        </w:rPr>
      </w:pPr>
      <w:r w:rsidRPr="00A1651A">
        <w:rPr>
          <w:rFonts w:ascii="Verdana" w:hAnsi="Verdana" w:cs="Arial"/>
          <w:i/>
          <w:iCs/>
          <w:lang w:val="es-CO"/>
        </w:rPr>
        <w:t>b) Crear y desarrollar procesos de formación para el ejercicio de la democracia;</w:t>
      </w:r>
    </w:p>
    <w:p w:rsidRPr="00A1651A" w:rsidR="00FC31BA" w:rsidP="00FC31BA" w:rsidRDefault="00FC31BA" w14:paraId="5942550B"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0C5779D" w14:textId="77777777">
      <w:pPr>
        <w:spacing w:after="0" w:line="240" w:lineRule="auto"/>
        <w:ind w:left="708"/>
        <w:jc w:val="both"/>
        <w:rPr>
          <w:rFonts w:ascii="Verdana" w:hAnsi="Verdana" w:cs="Arial"/>
          <w:i/>
          <w:iCs/>
          <w:lang w:val="es-CO"/>
        </w:rPr>
      </w:pPr>
      <w:r w:rsidRPr="00A1651A">
        <w:rPr>
          <w:rFonts w:ascii="Verdana" w:hAnsi="Verdana" w:cs="Arial"/>
          <w:i/>
          <w:iCs/>
          <w:lang w:val="es-CO"/>
        </w:rPr>
        <w:t>c) Planificar el desarrollo integral, sostenible y sustentable de la comunidad articulándose con las competencias de los entes territoriales, promoviendo la conservación del medio ambiente y los recursos naturales renovables y no renovables;</w:t>
      </w:r>
    </w:p>
    <w:p w:rsidRPr="00A1651A" w:rsidR="00FC31BA" w:rsidP="00FC31BA" w:rsidRDefault="00FC31BA" w14:paraId="128A9C1A"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A9351A8" w14:textId="77777777">
      <w:pPr>
        <w:spacing w:after="0" w:line="240" w:lineRule="auto"/>
        <w:ind w:left="708"/>
        <w:jc w:val="both"/>
        <w:rPr>
          <w:rFonts w:ascii="Verdana" w:hAnsi="Verdana" w:cs="Arial"/>
          <w:i/>
          <w:iCs/>
          <w:lang w:val="es-CO"/>
        </w:rPr>
      </w:pPr>
      <w:r w:rsidRPr="00A1651A">
        <w:rPr>
          <w:rFonts w:ascii="Verdana" w:hAnsi="Verdana" w:cs="Arial"/>
          <w:i/>
          <w:iCs/>
          <w:lang w:val="es-CO"/>
        </w:rPr>
        <w:t>d) Establecer los canales de comunicación necesarios para el desarrollo de sus actividades;</w:t>
      </w:r>
    </w:p>
    <w:p w:rsidRPr="00A1651A" w:rsidR="00FC31BA" w:rsidP="00FC31BA" w:rsidRDefault="00FC31BA" w14:paraId="30B08D6C"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002E3796" w14:textId="77777777">
      <w:pPr>
        <w:spacing w:after="0" w:line="240" w:lineRule="auto"/>
        <w:ind w:left="708"/>
        <w:jc w:val="both"/>
        <w:rPr>
          <w:rFonts w:ascii="Verdana" w:hAnsi="Verdana" w:cs="Arial"/>
          <w:i/>
          <w:iCs/>
          <w:lang w:val="es-CO"/>
        </w:rPr>
      </w:pPr>
      <w:r w:rsidRPr="00A1651A">
        <w:rPr>
          <w:rFonts w:ascii="Verdana" w:hAnsi="Verdana" w:cs="Arial"/>
          <w:i/>
          <w:iCs/>
          <w:lang w:val="es-CO"/>
        </w:rPr>
        <w:t>e) Generar procesos comunitarios autónomos de identificación, formulación, ejecución, administración y evaluación de planes, programas y proyectos de desarrollo comunal y comunitario, podrán contar con el apoyo y acompañamiento del Departamento Nacional de Planeación a la Confederación Nacional de Acción Comunal y las Secretarías de Planeación Territoriales, o quien haga sus veces a los organismos de acción comunal de la respectiva entidad territorial;</w:t>
      </w:r>
    </w:p>
    <w:p w:rsidRPr="00A1651A" w:rsidR="00FC31BA" w:rsidP="00FC31BA" w:rsidRDefault="00FC31BA" w14:paraId="081736AF"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7D998C19" w14:textId="77777777">
      <w:pPr>
        <w:spacing w:after="0" w:line="240" w:lineRule="auto"/>
        <w:ind w:left="708"/>
        <w:jc w:val="both"/>
        <w:rPr>
          <w:rFonts w:ascii="Verdana" w:hAnsi="Verdana" w:cs="Arial"/>
          <w:b/>
          <w:bCs/>
          <w:i/>
          <w:iCs/>
          <w:lang w:val="es-CO"/>
        </w:rPr>
      </w:pPr>
      <w:r w:rsidRPr="00A1651A">
        <w:rPr>
          <w:rFonts w:ascii="Verdana" w:hAnsi="Verdana" w:cs="Arial"/>
          <w:b/>
          <w:bCs/>
          <w:i/>
          <w:iCs/>
          <w:lang w:val="es-CO"/>
        </w:rPr>
        <w:t>f) Celebrar contratos, convenios y alianzas con entidades del estado, empresas públicas y privadas del orden internacional, nacional, departamental, distrital, municipal y local, hasta de menor cuantía con el fin de impulsar planes, programas y proyectos acordes con los planes comunales y comunitarios de desarrollo territorial;</w:t>
      </w:r>
    </w:p>
    <w:p w:rsidRPr="00A1651A" w:rsidR="00FC31BA" w:rsidP="00FC31BA" w:rsidRDefault="00FC31BA" w14:paraId="06A08FF7"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58BFA8DB" w14:textId="77777777">
      <w:pPr>
        <w:spacing w:after="0" w:line="240" w:lineRule="auto"/>
        <w:ind w:left="708"/>
        <w:jc w:val="both"/>
        <w:rPr>
          <w:rFonts w:ascii="Verdana" w:hAnsi="Verdana" w:cs="Arial"/>
          <w:i/>
          <w:iCs/>
          <w:lang w:val="es-CO"/>
        </w:rPr>
      </w:pPr>
      <w:r w:rsidRPr="00A1651A">
        <w:rPr>
          <w:rFonts w:ascii="Verdana" w:hAnsi="Verdana" w:cs="Arial"/>
          <w:i/>
          <w:iCs/>
          <w:lang w:val="es-CO"/>
        </w:rPr>
        <w:t xml:space="preserve">g) </w:t>
      </w:r>
      <w:r w:rsidRPr="00A1651A">
        <w:rPr>
          <w:rFonts w:ascii="Verdana" w:hAnsi="Verdana" w:cs="Arial"/>
          <w:b/>
          <w:bCs/>
          <w:i/>
          <w:iCs/>
          <w:lang w:val="es-CO"/>
        </w:rPr>
        <w:t>Crear y desarrollar procesos económicos de carácter colectivo y solidario, para lo cual podrán celebrar contratos de empréstito con entidades nacionales o internacionales</w:t>
      </w:r>
      <w:r w:rsidRPr="00A1651A">
        <w:rPr>
          <w:rFonts w:ascii="Verdana" w:hAnsi="Verdana" w:cs="Arial"/>
          <w:i/>
          <w:iCs/>
          <w:lang w:val="es-CO"/>
        </w:rPr>
        <w:t>;</w:t>
      </w:r>
    </w:p>
    <w:p w:rsidRPr="00A1651A" w:rsidR="00FC31BA" w:rsidP="00FC31BA" w:rsidRDefault="00FC31BA" w14:paraId="4BBDC741"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4A91DF74" w14:textId="77777777">
      <w:pPr>
        <w:spacing w:after="0" w:line="240" w:lineRule="auto"/>
        <w:ind w:left="708"/>
        <w:jc w:val="both"/>
        <w:rPr>
          <w:rFonts w:ascii="Verdana" w:hAnsi="Verdana" w:cs="Arial"/>
          <w:i/>
          <w:iCs/>
          <w:lang w:val="es-CO"/>
        </w:rPr>
      </w:pPr>
      <w:r w:rsidRPr="00A1651A">
        <w:rPr>
          <w:rFonts w:ascii="Verdana" w:hAnsi="Verdana" w:cs="Arial"/>
          <w:i/>
          <w:iCs/>
          <w:lang w:val="es-CO"/>
        </w:rPr>
        <w:t>h) Desarrollar procesos para la recuperación, recreación y fomento de las diferentes manifestaciones culturales, recreativas y deportivas, que fortalezcan la identidad comunal y nacional en coordinación con las organizaciones que fomenten y promuevan las acciones deportivas, recreativas y de actividad física en todo el territorio nacional;</w:t>
      </w:r>
    </w:p>
    <w:p w:rsidRPr="00A1651A" w:rsidR="00FC31BA" w:rsidP="00FC31BA" w:rsidRDefault="00FC31BA" w14:paraId="593652FC"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141A7254" w14:textId="77777777">
      <w:pPr>
        <w:spacing w:after="0" w:line="240" w:lineRule="auto"/>
        <w:ind w:left="708"/>
        <w:jc w:val="both"/>
        <w:rPr>
          <w:rFonts w:ascii="Verdana" w:hAnsi="Verdana" w:cs="Arial"/>
          <w:i/>
          <w:iCs/>
          <w:lang w:val="es-CO"/>
        </w:rPr>
      </w:pPr>
      <w:r w:rsidRPr="00A1651A">
        <w:rPr>
          <w:rFonts w:ascii="Verdana" w:hAnsi="Verdana" w:cs="Arial"/>
          <w:i/>
          <w:iCs/>
          <w:lang w:val="es-CO"/>
        </w:rPr>
        <w:t>i) Construir y preservar la armonía en las relaciones interpersonales y colectivas dentro de la comunidad, a partir del reconocimiento y respeto de la diversidad dentro de un clima de respeto y tolerancia para una sana convivencia;</w:t>
      </w:r>
    </w:p>
    <w:p w:rsidRPr="00A1651A" w:rsidR="00FC31BA" w:rsidP="00FC31BA" w:rsidRDefault="00FC31BA" w14:paraId="55A0BFC1"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12E934A5" w14:textId="77777777">
      <w:pPr>
        <w:spacing w:after="0" w:line="240" w:lineRule="auto"/>
        <w:ind w:left="708"/>
        <w:jc w:val="both"/>
        <w:rPr>
          <w:rFonts w:ascii="Verdana" w:hAnsi="Verdana" w:cs="Arial"/>
          <w:i/>
          <w:iCs/>
          <w:lang w:val="es-CO"/>
        </w:rPr>
      </w:pPr>
      <w:r w:rsidRPr="00A1651A">
        <w:rPr>
          <w:rFonts w:ascii="Verdana" w:hAnsi="Verdana" w:cs="Arial"/>
          <w:i/>
          <w:iCs/>
          <w:lang w:val="es-CO"/>
        </w:rPr>
        <w:t>j) Lograr que la comunidad esté permanentemente informada sobre el desarrollo de los hechos, políticas, programas y servicios del Estado y de las entidades que incidan en su bienestar y desarrollo;</w:t>
      </w:r>
    </w:p>
    <w:p w:rsidRPr="00A1651A" w:rsidR="00FC31BA" w:rsidP="00FC31BA" w:rsidRDefault="00FC31BA" w14:paraId="17955624"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57165F65" w14:textId="77777777">
      <w:pPr>
        <w:spacing w:after="0" w:line="240" w:lineRule="auto"/>
        <w:ind w:left="708"/>
        <w:jc w:val="both"/>
        <w:rPr>
          <w:rFonts w:ascii="Verdana" w:hAnsi="Verdana" w:cs="Arial"/>
          <w:i/>
          <w:iCs/>
          <w:lang w:val="es-CO"/>
        </w:rPr>
      </w:pPr>
      <w:r w:rsidRPr="00A1651A">
        <w:rPr>
          <w:rFonts w:ascii="Verdana" w:hAnsi="Verdana" w:cs="Arial"/>
          <w:i/>
          <w:iCs/>
          <w:lang w:val="es-CO"/>
        </w:rPr>
        <w:t>k) Promover y ejercitar las acciones ciudadanas y de cumplimiento como mecanismos previstos por la Constitución y la ley para el respeto de los derechos de los asociados;</w:t>
      </w:r>
    </w:p>
    <w:p w:rsidRPr="00A1651A" w:rsidR="00FC31BA" w:rsidP="00FC31BA" w:rsidRDefault="00FC31BA" w14:paraId="10568800"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2AC2776" w14:textId="77777777">
      <w:pPr>
        <w:spacing w:after="0" w:line="240" w:lineRule="auto"/>
        <w:ind w:left="708"/>
        <w:jc w:val="both"/>
        <w:rPr>
          <w:rFonts w:ascii="Verdana" w:hAnsi="Verdana" w:cs="Arial"/>
          <w:b/>
          <w:bCs/>
          <w:i/>
          <w:iCs/>
          <w:lang w:val="es-CO"/>
        </w:rPr>
      </w:pPr>
      <w:r w:rsidRPr="00A1651A">
        <w:rPr>
          <w:rFonts w:ascii="Verdana" w:hAnsi="Verdana" w:cs="Arial"/>
          <w:b/>
          <w:bCs/>
          <w:i/>
          <w:iCs/>
          <w:lang w:val="es-CO"/>
        </w:rPr>
        <w:t>l) Divulgar, promover, velar y generar espacios de protección para el ejercicio de los derechos humanos, derechos fundamentales y medio ambiente consagrados en la Constitución y la ley;</w:t>
      </w:r>
    </w:p>
    <w:p w:rsidRPr="00A1651A" w:rsidR="00FC31BA" w:rsidP="00FC31BA" w:rsidRDefault="00FC31BA" w14:paraId="0172D44E"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2D47602C" w14:textId="77777777">
      <w:pPr>
        <w:spacing w:after="0" w:line="240" w:lineRule="auto"/>
        <w:ind w:left="708"/>
        <w:jc w:val="both"/>
        <w:rPr>
          <w:rFonts w:ascii="Verdana" w:hAnsi="Verdana" w:cs="Arial"/>
          <w:i/>
          <w:iCs/>
          <w:lang w:val="es-CO"/>
        </w:rPr>
      </w:pPr>
      <w:r w:rsidRPr="00A1651A">
        <w:rPr>
          <w:rFonts w:ascii="Verdana" w:hAnsi="Verdana" w:cs="Arial"/>
          <w:i/>
          <w:iCs/>
          <w:lang w:val="es-CO"/>
        </w:rPr>
        <w:t>m) Generar y promover procesos de organización y mecanismos de interacción con las diferentes expresiones de la sociedad civil, en procura del cumplimiento de los objetivos de la acción comunal;</w:t>
      </w:r>
    </w:p>
    <w:p w:rsidRPr="00A1651A" w:rsidR="00FC31BA" w:rsidP="00FC31BA" w:rsidRDefault="00FC31BA" w14:paraId="2641356E"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2EAB79D7" w14:textId="77777777">
      <w:pPr>
        <w:spacing w:after="0" w:line="240" w:lineRule="auto"/>
        <w:ind w:left="708"/>
        <w:jc w:val="both"/>
        <w:rPr>
          <w:rFonts w:ascii="Verdana" w:hAnsi="Verdana" w:cs="Arial"/>
          <w:i/>
          <w:iCs/>
          <w:lang w:val="es-CO"/>
        </w:rPr>
      </w:pPr>
      <w:r w:rsidRPr="00A1651A">
        <w:rPr>
          <w:rFonts w:ascii="Verdana" w:hAnsi="Verdana" w:cs="Arial"/>
          <w:i/>
          <w:iCs/>
          <w:lang w:val="es-CO"/>
        </w:rPr>
        <w:t xml:space="preserve">n) </w:t>
      </w:r>
      <w:r w:rsidRPr="00A1651A">
        <w:rPr>
          <w:rFonts w:ascii="Verdana" w:hAnsi="Verdana" w:cs="Arial"/>
          <w:b/>
          <w:bCs/>
          <w:i/>
          <w:iCs/>
          <w:lang w:val="es-CO"/>
        </w:rPr>
        <w:t>Promover y facilitar la participación de todos los sectores sociales, en especial de las mujeres, brindando prelación a las mujeres cabeza de familia, los jóvenes, personas en situación de discapacidad y población perteneciente a comunidades étnicas, en los organismos directivos de la acción comunal</w:t>
      </w:r>
      <w:r w:rsidRPr="00A1651A">
        <w:rPr>
          <w:rFonts w:ascii="Verdana" w:hAnsi="Verdana" w:cs="Arial"/>
          <w:i/>
          <w:iCs/>
          <w:lang w:val="es-CO"/>
        </w:rPr>
        <w:t>;</w:t>
      </w:r>
    </w:p>
    <w:p w:rsidRPr="00A1651A" w:rsidR="00FC31BA" w:rsidP="00FC31BA" w:rsidRDefault="00FC31BA" w14:paraId="036E0A22"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2F876E17" w14:textId="77777777">
      <w:pPr>
        <w:spacing w:after="0" w:line="240" w:lineRule="auto"/>
        <w:ind w:left="708"/>
        <w:jc w:val="both"/>
        <w:rPr>
          <w:rFonts w:ascii="Verdana" w:hAnsi="Verdana" w:cs="Arial"/>
          <w:i/>
          <w:iCs/>
          <w:lang w:val="es-CO"/>
        </w:rPr>
      </w:pPr>
      <w:r w:rsidRPr="00A1651A">
        <w:rPr>
          <w:rFonts w:ascii="Verdana" w:hAnsi="Verdana" w:cs="Arial"/>
          <w:i/>
          <w:iCs/>
          <w:lang w:val="es-CO"/>
        </w:rPr>
        <w:t>o) Procurar una mayor cobertura y calidad en los servicios públicos, buscar el acceso de la comunidad a la seguridad social y generar una mejor calidad de vida en su jurisdicción;</w:t>
      </w:r>
    </w:p>
    <w:p w:rsidRPr="00A1651A" w:rsidR="00FC31BA" w:rsidP="00FC31BA" w:rsidRDefault="00FC31BA" w14:paraId="79973F3B"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3A61BEF2" w14:textId="77777777">
      <w:pPr>
        <w:spacing w:after="0" w:line="240" w:lineRule="auto"/>
        <w:ind w:left="708"/>
        <w:jc w:val="both"/>
        <w:rPr>
          <w:rFonts w:ascii="Verdana" w:hAnsi="Verdana" w:cs="Arial"/>
          <w:i/>
          <w:iCs/>
          <w:lang w:val="es-CO"/>
        </w:rPr>
      </w:pPr>
      <w:r w:rsidRPr="00A1651A">
        <w:rPr>
          <w:rFonts w:ascii="Verdana" w:hAnsi="Verdana" w:cs="Arial"/>
          <w:i/>
          <w:iCs/>
          <w:lang w:val="es-CO"/>
        </w:rPr>
        <w:t>p) Incentivar y promover la creación, participación y consolidación de empresas que generen valor agregado por medio de la cultura, el arte, el cine, la innovación y la capacidad de generar bienes y servicios que impulsen la propiedad intelectual;</w:t>
      </w:r>
    </w:p>
    <w:p w:rsidRPr="00A1651A" w:rsidR="00FC31BA" w:rsidP="00FC31BA" w:rsidRDefault="00FC31BA" w14:paraId="52E71990"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06CC8661" w14:textId="77777777">
      <w:pPr>
        <w:spacing w:after="0" w:line="240" w:lineRule="auto"/>
        <w:ind w:left="708"/>
        <w:jc w:val="both"/>
        <w:rPr>
          <w:rFonts w:ascii="Verdana" w:hAnsi="Verdana" w:cs="Arial"/>
          <w:i/>
          <w:iCs/>
          <w:lang w:val="es-CO"/>
        </w:rPr>
      </w:pPr>
      <w:r w:rsidRPr="00A1651A">
        <w:rPr>
          <w:rFonts w:ascii="Verdana" w:hAnsi="Verdana" w:cs="Arial"/>
          <w:i/>
          <w:iCs/>
          <w:lang w:val="es-CO"/>
        </w:rPr>
        <w:t>q) Estimular, promover y apoyar a los afiliados y asociados en generación de empresas comunales y emprendimientos familiares y/o solidarios;</w:t>
      </w:r>
    </w:p>
    <w:p w:rsidRPr="00A1651A" w:rsidR="00FC31BA" w:rsidP="00FC31BA" w:rsidRDefault="00FC31BA" w14:paraId="6F4BDB47"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4C281ACB" w14:textId="77777777">
      <w:pPr>
        <w:spacing w:after="0" w:line="240" w:lineRule="auto"/>
        <w:ind w:left="708"/>
        <w:jc w:val="both"/>
        <w:rPr>
          <w:rFonts w:ascii="Verdana" w:hAnsi="Verdana" w:cs="Arial"/>
          <w:i/>
          <w:iCs/>
          <w:lang w:val="es-CO"/>
        </w:rPr>
      </w:pPr>
      <w:r w:rsidRPr="00A1651A">
        <w:rPr>
          <w:rFonts w:ascii="Verdana" w:hAnsi="Verdana" w:cs="Arial"/>
          <w:i/>
          <w:iCs/>
          <w:lang w:val="es-CO"/>
        </w:rPr>
        <w:t>r) Incentivar, promover y fortalecer la asociatividad de los afiliados, procurando el emprendimiento con empresas comunales;</w:t>
      </w:r>
    </w:p>
    <w:p w:rsidRPr="00A1651A" w:rsidR="00FC31BA" w:rsidP="00FC31BA" w:rsidRDefault="00FC31BA" w14:paraId="3998BC15"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33743F68" w14:textId="77777777">
      <w:pPr>
        <w:spacing w:after="0" w:line="240" w:lineRule="auto"/>
        <w:ind w:left="708"/>
        <w:jc w:val="both"/>
        <w:rPr>
          <w:rFonts w:ascii="Verdana" w:hAnsi="Verdana" w:cs="Arial"/>
          <w:i/>
          <w:iCs/>
          <w:lang w:val="es-CO"/>
        </w:rPr>
      </w:pPr>
      <w:r w:rsidRPr="00A1651A">
        <w:rPr>
          <w:rFonts w:ascii="Verdana" w:hAnsi="Verdana" w:cs="Arial"/>
          <w:i/>
          <w:iCs/>
          <w:lang w:val="es-CO"/>
        </w:rPr>
        <w:t xml:space="preserve">s) </w:t>
      </w:r>
      <w:r w:rsidRPr="00A1651A">
        <w:rPr>
          <w:rFonts w:ascii="Verdana" w:hAnsi="Verdana" w:cs="Arial"/>
          <w:b/>
          <w:bCs/>
          <w:i/>
          <w:iCs/>
          <w:lang w:val="es-CO"/>
        </w:rPr>
        <w:t>Consolidar espacios de formación para el liderazgo comunal que fortalezca el encuentro cotidiano de la comunidad, en torno al conocimiento y ejercicio de derechos</w:t>
      </w:r>
      <w:r w:rsidRPr="00A1651A">
        <w:rPr>
          <w:rFonts w:ascii="Verdana" w:hAnsi="Verdana" w:cs="Arial"/>
          <w:i/>
          <w:iCs/>
          <w:lang w:val="es-CO"/>
        </w:rPr>
        <w:t>;</w:t>
      </w:r>
    </w:p>
    <w:p w:rsidRPr="00A1651A" w:rsidR="00FC31BA" w:rsidP="00FC31BA" w:rsidRDefault="00FC31BA" w14:paraId="0DB14117"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41ACDB2" w14:textId="77777777">
      <w:pPr>
        <w:spacing w:after="0" w:line="240" w:lineRule="auto"/>
        <w:ind w:left="708"/>
        <w:jc w:val="both"/>
        <w:rPr>
          <w:rFonts w:ascii="Verdana" w:hAnsi="Verdana" w:cs="Arial"/>
          <w:i/>
          <w:iCs/>
          <w:lang w:val="es-CO"/>
        </w:rPr>
      </w:pPr>
      <w:r w:rsidRPr="00A1651A">
        <w:rPr>
          <w:rFonts w:ascii="Verdana" w:hAnsi="Verdana" w:cs="Arial"/>
          <w:i/>
          <w:iCs/>
          <w:lang w:val="es-CO"/>
        </w:rPr>
        <w:t xml:space="preserve">t) Ejercer control ciudadano a la gestión pública, políticas, planes, programas, proyectos o acciones inherentes o relacionadas al desarrollo de la comunidad y los objetivos del organismo de acción comunal, </w:t>
      </w:r>
      <w:proofErr w:type="gramStart"/>
      <w:r w:rsidRPr="00A1651A">
        <w:rPr>
          <w:rFonts w:ascii="Verdana" w:hAnsi="Verdana" w:cs="Arial"/>
          <w:i/>
          <w:iCs/>
          <w:lang w:val="es-CO"/>
        </w:rPr>
        <w:t>de acuerdo al</w:t>
      </w:r>
      <w:proofErr w:type="gramEnd"/>
      <w:r w:rsidRPr="00A1651A">
        <w:rPr>
          <w:rFonts w:ascii="Verdana" w:hAnsi="Verdana" w:cs="Arial"/>
          <w:i/>
          <w:iCs/>
          <w:lang w:val="es-CO"/>
        </w:rPr>
        <w:t xml:space="preserve"> territorio donde desarrollan sus actividades;</w:t>
      </w:r>
    </w:p>
    <w:p w:rsidRPr="00A1651A" w:rsidR="00FC31BA" w:rsidP="00FC31BA" w:rsidRDefault="00FC31BA" w14:paraId="7352044C"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2C7BC143" w14:textId="77777777">
      <w:pPr>
        <w:spacing w:after="0" w:line="240" w:lineRule="auto"/>
        <w:ind w:left="708"/>
        <w:jc w:val="both"/>
        <w:rPr>
          <w:rFonts w:ascii="Verdana" w:hAnsi="Verdana" w:cs="Arial"/>
          <w:i/>
          <w:iCs/>
          <w:lang w:val="es-CO"/>
        </w:rPr>
      </w:pPr>
      <w:r w:rsidRPr="00A1651A">
        <w:rPr>
          <w:rFonts w:ascii="Verdana" w:hAnsi="Verdana" w:cs="Arial"/>
          <w:i/>
          <w:iCs/>
          <w:lang w:val="es-CO"/>
        </w:rPr>
        <w:t>u) Promover y crear espacios para la resolución de conflictos y restablecimiento de la convivencia, para ello se debe contar con el apoyo y acompañamiento de las entidades pertinentes;</w:t>
      </w:r>
    </w:p>
    <w:p w:rsidRPr="00A1651A" w:rsidR="00FC31BA" w:rsidP="00FC31BA" w:rsidRDefault="00FC31BA" w14:paraId="22B1DF50"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1CD0CDD7" w14:textId="77777777">
      <w:pPr>
        <w:spacing w:after="0" w:line="240" w:lineRule="auto"/>
        <w:ind w:left="708"/>
        <w:jc w:val="both"/>
        <w:rPr>
          <w:rFonts w:ascii="Verdana" w:hAnsi="Verdana" w:cs="Arial"/>
          <w:i/>
          <w:iCs/>
          <w:lang w:val="es-CO"/>
        </w:rPr>
      </w:pPr>
      <w:r w:rsidRPr="00A1651A">
        <w:rPr>
          <w:rFonts w:ascii="Verdana" w:hAnsi="Verdana" w:cs="Arial"/>
          <w:i/>
          <w:iCs/>
          <w:lang w:val="es-CO"/>
        </w:rPr>
        <w:t>v) Apoyar los programas y proyectos derivados de la implementación del Acuerdo Final;</w:t>
      </w:r>
    </w:p>
    <w:p w:rsidRPr="00A1651A" w:rsidR="00FC31BA" w:rsidP="00FC31BA" w:rsidRDefault="00FC31BA" w14:paraId="1175796A"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62BF95D9" w14:textId="77777777">
      <w:pPr>
        <w:spacing w:after="0" w:line="240" w:lineRule="auto"/>
        <w:ind w:left="708"/>
        <w:jc w:val="both"/>
        <w:rPr>
          <w:rFonts w:ascii="Verdana" w:hAnsi="Verdana" w:cs="Arial"/>
          <w:i/>
          <w:iCs/>
          <w:lang w:val="es-CO"/>
        </w:rPr>
      </w:pPr>
      <w:r w:rsidRPr="00A1651A">
        <w:rPr>
          <w:rFonts w:ascii="Verdana" w:hAnsi="Verdana" w:cs="Arial"/>
          <w:i/>
          <w:iCs/>
          <w:lang w:val="es-CO"/>
        </w:rPr>
        <w:t xml:space="preserve">w) </w:t>
      </w:r>
      <w:r w:rsidRPr="00A1651A">
        <w:rPr>
          <w:rFonts w:ascii="Verdana" w:hAnsi="Verdana" w:cs="Arial"/>
          <w:b/>
          <w:bCs/>
          <w:i/>
          <w:iCs/>
          <w:lang w:val="es-CO"/>
        </w:rPr>
        <w:t>Promover la participación comunitaria, la cultura ciudadana, la cultura de Derechos Humanos, y el mejoramiento social y comunitario</w:t>
      </w:r>
      <w:r w:rsidRPr="00A1651A">
        <w:rPr>
          <w:rFonts w:ascii="Verdana" w:hAnsi="Verdana" w:cs="Arial"/>
          <w:i/>
          <w:iCs/>
          <w:lang w:val="es-CO"/>
        </w:rPr>
        <w:t>;</w:t>
      </w:r>
    </w:p>
    <w:p w:rsidRPr="00A1651A" w:rsidR="00FC31BA" w:rsidP="00FC31BA" w:rsidRDefault="00FC31BA" w14:paraId="6AE48477"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5BBAB2E1" w14:textId="77777777">
      <w:pPr>
        <w:spacing w:after="0" w:line="240" w:lineRule="auto"/>
        <w:ind w:left="708"/>
        <w:jc w:val="both"/>
        <w:rPr>
          <w:rFonts w:ascii="Verdana" w:hAnsi="Verdana" w:cs="Arial"/>
          <w:i/>
          <w:iCs/>
          <w:lang w:val="es-CO"/>
        </w:rPr>
      </w:pPr>
      <w:r w:rsidRPr="00A1651A">
        <w:rPr>
          <w:rFonts w:ascii="Verdana" w:hAnsi="Verdana" w:cs="Arial"/>
          <w:i/>
          <w:iCs/>
          <w:lang w:val="es-CO"/>
        </w:rPr>
        <w:t>x) Podrán gestionar y ejecutar proyectos, ante y con las entidades del Estado, empresas públicas y privadas, institutos descentralizados, comunidad internacional, para procurar la solución de las necesidades básicas insatisfechas de las comunidades de los territorios de los organismos comunales;</w:t>
      </w:r>
    </w:p>
    <w:p w:rsidRPr="00A1651A" w:rsidR="00FC31BA" w:rsidP="00FC31BA" w:rsidRDefault="00FC31BA" w14:paraId="246D4013"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0E3FE6AE" w14:textId="77777777">
      <w:pPr>
        <w:spacing w:after="0" w:line="240" w:lineRule="auto"/>
        <w:ind w:left="708"/>
        <w:jc w:val="both"/>
        <w:rPr>
          <w:rFonts w:ascii="Verdana" w:hAnsi="Verdana" w:cs="Arial"/>
          <w:i/>
          <w:iCs/>
          <w:lang w:val="es-CO"/>
        </w:rPr>
      </w:pPr>
      <w:r w:rsidRPr="00A1651A">
        <w:rPr>
          <w:rFonts w:ascii="Verdana" w:hAnsi="Verdana" w:cs="Arial"/>
          <w:i/>
          <w:iCs/>
          <w:lang w:val="es-CO"/>
        </w:rPr>
        <w:t>y) Los demás que se den los organismos de acción comunal respectivos en el marco de sus derechos, naturaleza y autonomía;</w:t>
      </w:r>
    </w:p>
    <w:p w:rsidRPr="00A1651A" w:rsidR="00FC31BA" w:rsidP="00FC31BA" w:rsidRDefault="00FC31BA" w14:paraId="44816984" w14:textId="77777777">
      <w:pPr>
        <w:spacing w:after="0" w:line="240" w:lineRule="auto"/>
        <w:ind w:left="708"/>
        <w:jc w:val="both"/>
        <w:rPr>
          <w:rFonts w:ascii="Verdana" w:hAnsi="Verdana" w:cs="Arial"/>
          <w:i/>
          <w:iCs/>
          <w:lang w:val="es-CO"/>
        </w:rPr>
      </w:pPr>
      <w:r w:rsidRPr="00A1651A">
        <w:rPr>
          <w:rFonts w:ascii="Verdana" w:hAnsi="Verdana" w:cs="Arial"/>
          <w:i/>
          <w:iCs/>
          <w:lang w:val="es-CO"/>
        </w:rPr>
        <w:t> </w:t>
      </w:r>
    </w:p>
    <w:p w:rsidRPr="00A1651A" w:rsidR="00FC31BA" w:rsidP="00FC31BA" w:rsidRDefault="00FC31BA" w14:paraId="33B9D1A8" w14:textId="77777777">
      <w:pPr>
        <w:spacing w:after="0" w:line="240" w:lineRule="auto"/>
        <w:ind w:left="708"/>
        <w:jc w:val="both"/>
        <w:rPr>
          <w:rFonts w:ascii="Verdana" w:hAnsi="Verdana" w:cs="Arial"/>
          <w:i/>
          <w:iCs/>
          <w:lang w:val="es-CO"/>
        </w:rPr>
      </w:pPr>
      <w:r w:rsidRPr="00A1651A">
        <w:rPr>
          <w:rFonts w:ascii="Verdana" w:hAnsi="Verdana" w:cs="Arial"/>
          <w:i/>
          <w:iCs/>
          <w:lang w:val="es-CO"/>
        </w:rPr>
        <w:t xml:space="preserve">z) Participar y promover la </w:t>
      </w:r>
      <w:proofErr w:type="gramStart"/>
      <w:r w:rsidRPr="00A1651A">
        <w:rPr>
          <w:rFonts w:ascii="Verdana" w:hAnsi="Verdana" w:cs="Arial"/>
          <w:i/>
          <w:iCs/>
          <w:lang w:val="es-CO"/>
        </w:rPr>
        <w:t>participación activa</w:t>
      </w:r>
      <w:proofErr w:type="gramEnd"/>
      <w:r w:rsidRPr="00A1651A">
        <w:rPr>
          <w:rFonts w:ascii="Verdana" w:hAnsi="Verdana" w:cs="Arial"/>
          <w:i/>
          <w:iCs/>
          <w:lang w:val="es-CO"/>
        </w:rPr>
        <w:t xml:space="preserve"> de las comunidades, en los ejercicios de planeación que desarrollen los gobiernos departamentales y municipales en el marco de la formulación de los planes de desarrollo territoriales. (Negrilla fuera de texto) </w:t>
      </w:r>
    </w:p>
    <w:p w:rsidRPr="00A1651A" w:rsidR="00FC31BA" w:rsidP="00FC31BA" w:rsidRDefault="00FC31BA" w14:paraId="7AACF8AA" w14:textId="77777777">
      <w:pPr>
        <w:spacing w:after="0" w:line="240" w:lineRule="auto"/>
        <w:jc w:val="both"/>
        <w:rPr>
          <w:rFonts w:ascii="Verdana" w:hAnsi="Verdana" w:cs="Arial"/>
          <w:lang w:val="es-CO"/>
        </w:rPr>
      </w:pPr>
      <w:r w:rsidRPr="00A1651A">
        <w:rPr>
          <w:rFonts w:ascii="Verdana" w:hAnsi="Verdana" w:cs="Arial"/>
          <w:lang w:val="es-CO"/>
        </w:rPr>
        <w:t> </w:t>
      </w:r>
    </w:p>
    <w:p w:rsidRPr="005A7D7E" w:rsidR="00FC31BA" w:rsidP="00FC31BA" w:rsidRDefault="00FC31BA" w14:paraId="58CC7B68" w14:textId="77777777">
      <w:pPr>
        <w:spacing w:after="0" w:line="240" w:lineRule="auto"/>
        <w:jc w:val="both"/>
        <w:rPr>
          <w:rFonts w:ascii="Verdana" w:hAnsi="Verdana" w:cs="Open Sans"/>
        </w:rPr>
      </w:pPr>
      <w:r w:rsidRPr="005A7D7E">
        <w:rPr>
          <w:rFonts w:ascii="Verdana" w:hAnsi="Verdana" w:cs="Arial"/>
        </w:rPr>
        <w:t>De conformidad con el artículo 63 de la Ley 2166 de 2021, el cual retoma lo dispuesto en el artículo 141 de la Ley 136 de 1994, las organizaciones comunales tienen la posibilidad de vincularse al desarrollo y mejoramiento municipal mediante la participación en el ejercicio de las funciones, la prestación de servicios o la ejecución de obras públicas a cargo de la administración central o descentralizada.</w:t>
      </w:r>
      <w:r w:rsidRPr="005A7D7E">
        <w:rPr>
          <w:rFonts w:ascii="Verdana" w:hAnsi="Verdana" w:cs="Open Sans"/>
        </w:rPr>
        <w:t xml:space="preserve"> </w:t>
      </w:r>
    </w:p>
    <w:p w:rsidRPr="005A7D7E" w:rsidR="00FC31BA" w:rsidP="00FC31BA" w:rsidRDefault="00FC31BA" w14:paraId="37A7231E" w14:textId="77777777">
      <w:pPr>
        <w:spacing w:after="0" w:line="240" w:lineRule="auto"/>
        <w:jc w:val="both"/>
        <w:rPr>
          <w:rFonts w:ascii="Verdana" w:hAnsi="Verdana" w:cs="Open Sans"/>
        </w:rPr>
      </w:pPr>
    </w:p>
    <w:p w:rsidRPr="00A1651A" w:rsidR="00FC31BA" w:rsidP="00FC31BA" w:rsidRDefault="00FC31BA" w14:paraId="21FB03AD" w14:textId="77777777">
      <w:pPr>
        <w:spacing w:after="0" w:line="240" w:lineRule="auto"/>
        <w:jc w:val="both"/>
        <w:rPr>
          <w:rFonts w:ascii="Verdana" w:hAnsi="Verdana" w:cs="Arial"/>
          <w:i/>
          <w:iCs/>
        </w:rPr>
      </w:pPr>
      <w:r w:rsidRPr="00A1651A">
        <w:rPr>
          <w:rFonts w:ascii="Verdana" w:hAnsi="Verdana" w:cs="Arial"/>
        </w:rPr>
        <w:t xml:space="preserve">Esta Ley Comunal permite la contratación directa de las organizaciones comunitarias con las entidades del orden nacional, departamental, distrital, local y municipal, a través de convenios solidarios, según lo señalado también en el artículo 95 </w:t>
      </w:r>
      <w:r w:rsidRPr="00A1651A">
        <w:rPr>
          <w:rFonts w:ascii="Verdana" w:hAnsi="Verdana" w:cs="Arial"/>
          <w:i/>
          <w:iCs/>
        </w:rPr>
        <w:t xml:space="preserve">ibidem. </w:t>
      </w:r>
    </w:p>
    <w:p w:rsidRPr="00A1651A" w:rsidR="00FC31BA" w:rsidP="00FC31BA" w:rsidRDefault="00FC31BA" w14:paraId="35C8CC28" w14:textId="77777777">
      <w:pPr>
        <w:spacing w:after="0" w:line="240" w:lineRule="auto"/>
        <w:jc w:val="both"/>
        <w:rPr>
          <w:rFonts w:ascii="Verdana" w:hAnsi="Verdana" w:cs="Arial"/>
        </w:rPr>
      </w:pPr>
    </w:p>
    <w:p w:rsidRPr="00A1651A" w:rsidR="00FC31BA" w:rsidP="00FC31BA" w:rsidRDefault="00FC31BA" w14:paraId="734CD8DE" w14:textId="77777777">
      <w:pPr>
        <w:spacing w:after="0" w:line="240" w:lineRule="auto"/>
        <w:jc w:val="both"/>
        <w:rPr>
          <w:rFonts w:ascii="Verdana" w:hAnsi="Verdana" w:cs="Arial"/>
        </w:rPr>
      </w:pPr>
      <w:r w:rsidRPr="00A1651A">
        <w:rPr>
          <w:rFonts w:ascii="Verdana" w:hAnsi="Verdana" w:cs="Arial"/>
        </w:rPr>
        <w:t xml:space="preserve">Al respecto es preciso señalar que, a la luz del </w:t>
      </w:r>
      <w:proofErr w:type="gramStart"/>
      <w:r w:rsidRPr="00A1651A">
        <w:rPr>
          <w:rFonts w:ascii="Verdana" w:hAnsi="Verdana" w:cs="Arial"/>
        </w:rPr>
        <w:t>anteriormente citada artículo</w:t>
      </w:r>
      <w:proofErr w:type="gramEnd"/>
      <w:r w:rsidRPr="00A1651A">
        <w:rPr>
          <w:rFonts w:ascii="Verdana" w:hAnsi="Verdana" w:cs="Arial"/>
        </w:rPr>
        <w:t xml:space="preserve"> 63, los contratos o convenios que celebren con los organismos comunales se realizarán de acuerdo con la ley y los fines que le son propios, y se regirán por el régimen de contratación vigente aplicable a las organizaciones de carácter solidario. </w:t>
      </w:r>
    </w:p>
    <w:p w:rsidRPr="00A1651A" w:rsidR="00FC31BA" w:rsidP="00FC31BA" w:rsidRDefault="00FC31BA" w14:paraId="6628C1A5" w14:textId="77777777">
      <w:pPr>
        <w:spacing w:after="0" w:line="240" w:lineRule="auto"/>
        <w:jc w:val="both"/>
        <w:rPr>
          <w:rFonts w:ascii="Verdana" w:hAnsi="Verdana" w:cs="Arial"/>
        </w:rPr>
      </w:pPr>
    </w:p>
    <w:p w:rsidRPr="00A1651A" w:rsidR="00FC31BA" w:rsidP="00FC31BA" w:rsidRDefault="00FC31BA" w14:paraId="4499C0AA" w14:textId="77777777">
      <w:pPr>
        <w:spacing w:after="0" w:line="240" w:lineRule="auto"/>
        <w:jc w:val="both"/>
        <w:rPr>
          <w:rFonts w:ascii="Verdana" w:hAnsi="Verdana" w:cs="Arial"/>
          <w:b/>
          <w:bCs/>
        </w:rPr>
      </w:pPr>
      <w:r w:rsidRPr="00A1651A">
        <w:rPr>
          <w:rFonts w:ascii="Verdana" w:hAnsi="Verdana" w:cs="Arial"/>
          <w:b/>
          <w:bCs/>
        </w:rPr>
        <w:t>5. Decreto 1082 de 2015</w:t>
      </w:r>
      <w:r w:rsidRPr="00A1651A">
        <w:rPr>
          <w:rStyle w:val="Refdenotaalpie"/>
          <w:rFonts w:ascii="Verdana" w:hAnsi="Verdana" w:cs="Arial"/>
          <w:b/>
          <w:bCs/>
        </w:rPr>
        <w:footnoteReference w:id="20"/>
      </w:r>
      <w:r w:rsidRPr="00A1651A">
        <w:rPr>
          <w:rFonts w:ascii="Verdana" w:hAnsi="Verdana" w:cs="Arial"/>
          <w:b/>
          <w:bCs/>
        </w:rPr>
        <w:t xml:space="preserve"> </w:t>
      </w:r>
    </w:p>
    <w:p w:rsidRPr="00A1651A" w:rsidR="00FC31BA" w:rsidP="00FC31BA" w:rsidRDefault="00FC31BA" w14:paraId="59811EE9" w14:textId="77777777">
      <w:pPr>
        <w:spacing w:after="0" w:line="240" w:lineRule="auto"/>
        <w:jc w:val="both"/>
        <w:rPr>
          <w:rFonts w:ascii="Verdana" w:hAnsi="Verdana" w:cs="Arial"/>
          <w:b/>
          <w:bCs/>
        </w:rPr>
      </w:pPr>
    </w:p>
    <w:p w:rsidRPr="00A1651A" w:rsidR="00FC31BA" w:rsidP="00FC31BA" w:rsidRDefault="00FC31BA" w14:paraId="498BB2BA" w14:textId="77777777">
      <w:pPr>
        <w:spacing w:after="0" w:line="240" w:lineRule="auto"/>
        <w:jc w:val="both"/>
        <w:rPr>
          <w:rFonts w:ascii="Verdana" w:hAnsi="Verdana" w:cs="Arial"/>
        </w:rPr>
      </w:pPr>
      <w:r w:rsidRPr="00A1651A">
        <w:rPr>
          <w:rFonts w:ascii="Verdana" w:hAnsi="Verdana" w:cs="Arial"/>
        </w:rPr>
        <w:t xml:space="preserve">El título 15 del Decreto 1082 de 2015, establece el marco jurídico para la celebración de convenios solidarios entre entidades estatales y organismos de acción comunal. </w:t>
      </w:r>
    </w:p>
    <w:p w:rsidRPr="00A1651A" w:rsidR="00FC31BA" w:rsidP="00FC31BA" w:rsidRDefault="00FC31BA" w14:paraId="0F545A7F" w14:textId="77777777">
      <w:pPr>
        <w:spacing w:after="0" w:line="240" w:lineRule="auto"/>
        <w:jc w:val="both"/>
        <w:rPr>
          <w:rFonts w:ascii="Verdana" w:hAnsi="Verdana" w:cs="Arial"/>
        </w:rPr>
      </w:pPr>
    </w:p>
    <w:p w:rsidRPr="00A1651A" w:rsidR="00FC31BA" w:rsidP="00FC31BA" w:rsidRDefault="00FC31BA" w14:paraId="32207435" w14:textId="77777777">
      <w:pPr>
        <w:spacing w:after="0" w:line="240" w:lineRule="auto"/>
        <w:jc w:val="both"/>
        <w:rPr>
          <w:rFonts w:ascii="Verdana" w:hAnsi="Verdana" w:cs="Arial"/>
          <w:lang w:val="es-CO"/>
        </w:rPr>
      </w:pPr>
      <w:r w:rsidRPr="00A1651A">
        <w:rPr>
          <w:rFonts w:ascii="Verdana" w:hAnsi="Verdana" w:cs="Arial"/>
        </w:rPr>
        <w:t>Así pues, el artículo 2.2.15.1.1, habilita, en los t</w:t>
      </w:r>
      <w:r>
        <w:rPr>
          <w:rFonts w:ascii="Verdana" w:hAnsi="Verdana" w:cs="Arial"/>
        </w:rPr>
        <w:t>é</w:t>
      </w:r>
      <w:r w:rsidRPr="00A1651A">
        <w:rPr>
          <w:rFonts w:ascii="Verdana" w:hAnsi="Verdana" w:cs="Arial"/>
        </w:rPr>
        <w:t>rminos permitidos por el artículo 355 de la Constitución Política, las Leyes 136 de 1994, 1551 de 2012</w:t>
      </w:r>
      <w:r w:rsidRPr="00A1651A">
        <w:rPr>
          <w:rStyle w:val="Refdenotaalpie"/>
          <w:rFonts w:ascii="Verdana" w:hAnsi="Verdana" w:cs="Arial"/>
        </w:rPr>
        <w:footnoteReference w:id="21"/>
      </w:r>
      <w:r w:rsidRPr="00A1651A">
        <w:rPr>
          <w:rFonts w:ascii="Verdana" w:hAnsi="Verdana" w:cs="Arial"/>
        </w:rPr>
        <w:t xml:space="preserve"> y 2166 de 2021, a las entidades estatales de todos los niveles (nacional, departamental, distrital y municipal) p</w:t>
      </w:r>
      <w:r w:rsidRPr="00A1651A">
        <w:rPr>
          <w:rFonts w:ascii="Verdana" w:hAnsi="Verdana" w:cs="Arial"/>
          <w:lang w:val="es-CO"/>
        </w:rPr>
        <w:t xml:space="preserve">ara celebrar convenios solidarios con actores comunitarios con el fin de desarrollar obras y la satisfacción de necesidades y aspiraciones de las comunidades. </w:t>
      </w:r>
    </w:p>
    <w:p w:rsidRPr="00A1651A" w:rsidR="00FC31BA" w:rsidP="00FC31BA" w:rsidRDefault="00FC31BA" w14:paraId="2216E654" w14:textId="77777777">
      <w:pPr>
        <w:spacing w:after="0" w:line="240" w:lineRule="auto"/>
        <w:jc w:val="both"/>
        <w:rPr>
          <w:rFonts w:ascii="Verdana" w:hAnsi="Verdana" w:cs="Arial"/>
          <w:lang w:val="es-CO"/>
        </w:rPr>
      </w:pPr>
    </w:p>
    <w:p w:rsidRPr="00A1651A" w:rsidR="00FC31BA" w:rsidP="00FC31BA" w:rsidRDefault="00FC31BA" w14:paraId="638EEC85" w14:textId="77777777">
      <w:pPr>
        <w:spacing w:after="0" w:line="240" w:lineRule="auto"/>
        <w:jc w:val="both"/>
        <w:rPr>
          <w:rFonts w:ascii="Verdana" w:hAnsi="Verdana" w:cs="Arial"/>
        </w:rPr>
      </w:pPr>
      <w:r w:rsidRPr="00A1651A">
        <w:rPr>
          <w:rFonts w:ascii="Verdana" w:hAnsi="Verdana" w:cs="Arial"/>
          <w:lang w:val="es-CO"/>
        </w:rPr>
        <w:t>Respecto a los Convenios Solidarios para Obras, el artículo 2.2.15.1.2</w:t>
      </w:r>
      <w:r w:rsidRPr="00A1651A">
        <w:rPr>
          <w:rStyle w:val="Refdenotaalpie"/>
          <w:rFonts w:ascii="Verdana" w:hAnsi="Verdana" w:cs="Arial"/>
          <w:lang w:val="es-CO"/>
        </w:rPr>
        <w:footnoteReference w:id="22"/>
      </w:r>
      <w:r w:rsidRPr="00A1651A">
        <w:rPr>
          <w:rFonts w:ascii="Verdana" w:hAnsi="Verdana" w:cs="Arial"/>
          <w:lang w:val="es-CO"/>
        </w:rPr>
        <w:t xml:space="preserve">, </w:t>
      </w:r>
      <w:r w:rsidRPr="00A1651A">
        <w:rPr>
          <w:rFonts w:ascii="Verdana" w:hAnsi="Verdana" w:cs="Arial"/>
        </w:rPr>
        <w:t xml:space="preserve">en concordancia con lo dispuesto en el artículo 95 de la Ley 2166 de 2021, establece limitaciones precisas para su celebración. En efecto, únicamente los entes territoriales están facultados para suscribir estos convenios con organismos de acción comunal, los cuales son los únicos habilitados para tal fin y tienen la responsabilidad de vincular activamente a la comunidad en la ejecución de las obras. Sumario, se fija como límite financiero la menor cuantía, lo que reafirma el carácter local, participativo y comunitario de este mecanismo. </w:t>
      </w:r>
    </w:p>
    <w:p w:rsidRPr="00A1651A" w:rsidR="00FC31BA" w:rsidP="00FC31BA" w:rsidRDefault="00FC31BA" w14:paraId="7D149982" w14:textId="77777777">
      <w:pPr>
        <w:spacing w:after="0" w:line="240" w:lineRule="auto"/>
        <w:jc w:val="both"/>
        <w:rPr>
          <w:rFonts w:ascii="Verdana" w:hAnsi="Verdana" w:cs="Arial"/>
        </w:rPr>
      </w:pPr>
    </w:p>
    <w:p w:rsidRPr="00A1651A" w:rsidR="00FC31BA" w:rsidP="00FC31BA" w:rsidRDefault="00FC31BA" w14:paraId="1A51FF59" w14:textId="77777777">
      <w:pPr>
        <w:spacing w:after="0" w:line="240" w:lineRule="auto"/>
        <w:jc w:val="both"/>
        <w:rPr>
          <w:rFonts w:ascii="Verdana" w:hAnsi="Verdana" w:cs="Arial"/>
        </w:rPr>
      </w:pPr>
      <w:r w:rsidRPr="00A1651A">
        <w:rPr>
          <w:rFonts w:ascii="Verdana" w:hAnsi="Verdana" w:cs="Arial"/>
        </w:rPr>
        <w:t xml:space="preserve">Ahora bien, referente a los Convenios Solidarios para Programas, el artículo </w:t>
      </w:r>
      <w:r w:rsidRPr="00A1651A">
        <w:rPr>
          <w:rFonts w:ascii="Verdana" w:hAnsi="Verdana" w:cs="Arial"/>
          <w:lang w:val="es-CO"/>
        </w:rPr>
        <w:t xml:space="preserve">2.2.15.1.3, a diferencia del anterior, y considerando </w:t>
      </w:r>
      <w:r w:rsidRPr="00A1651A">
        <w:rPr>
          <w:rFonts w:ascii="Verdana" w:hAnsi="Verdana" w:cs="Arial"/>
        </w:rPr>
        <w:t xml:space="preserve">lo dispuesto en el numeral 16 del artículo 3° de la Ley 136 de 1994, modificado por el artículo 6° de la Ley 1551 de 2012, y el parágrafo 2° del artículo 63 de la Ley 2166 de 2021, </w:t>
      </w:r>
      <w:r w:rsidRPr="00A1651A">
        <w:rPr>
          <w:rFonts w:ascii="Verdana" w:hAnsi="Verdana" w:cs="Arial"/>
          <w:lang w:val="es-CO"/>
        </w:rPr>
        <w:t xml:space="preserve">permite la participación de otros actores además de las OAC, tales como: los cabildos, </w:t>
      </w:r>
      <w:r w:rsidRPr="00A1651A">
        <w:rPr>
          <w:rFonts w:ascii="Verdana" w:hAnsi="Verdana" w:cs="Arial"/>
        </w:rPr>
        <w:t xml:space="preserve">las autoridades y organizaciones indígenas y demás organizaciones civiles y asociaciones residentes en el territorio, aplicando a más entidades (del orden nacional, departamental, distrital, local y municipal) y suscribiendo el objeto al desarrollo conjunto de programas. </w:t>
      </w:r>
    </w:p>
    <w:p w:rsidRPr="00A1651A" w:rsidR="00FC31BA" w:rsidP="00FC31BA" w:rsidRDefault="00FC31BA" w14:paraId="56BDBB31" w14:textId="77777777">
      <w:pPr>
        <w:spacing w:after="0" w:line="240" w:lineRule="auto"/>
        <w:jc w:val="both"/>
        <w:rPr>
          <w:rFonts w:ascii="Verdana" w:hAnsi="Verdana" w:cs="Arial"/>
        </w:rPr>
      </w:pPr>
    </w:p>
    <w:p w:rsidRPr="00A1651A" w:rsidR="00FC31BA" w:rsidP="00FC31BA" w:rsidRDefault="00FC31BA" w14:paraId="47C33A0A" w14:textId="77777777">
      <w:pPr>
        <w:spacing w:after="0" w:line="240" w:lineRule="auto"/>
        <w:jc w:val="both"/>
        <w:rPr>
          <w:rFonts w:ascii="Verdana" w:hAnsi="Verdana" w:cs="Arial"/>
        </w:rPr>
      </w:pPr>
      <w:r w:rsidRPr="00A1651A">
        <w:rPr>
          <w:rFonts w:ascii="Verdana" w:hAnsi="Verdana" w:cs="Arial"/>
        </w:rPr>
        <w:t xml:space="preserve">En consideración a los artículos expuestos, que componen el TITULO 15 del Decreto 1082, se evidencia en estos un marco de gobernanza colaborativa, que permite la </w:t>
      </w:r>
      <w:r w:rsidRPr="00A1651A">
        <w:rPr>
          <w:rFonts w:ascii="Verdana" w:hAnsi="Verdana" w:cs="Arial"/>
        </w:rPr>
        <w:t xml:space="preserve">ejecución compartida de obras y programas entre el Estado y la comunidad organizada, a través de instrumentos contractuales solidarios. </w:t>
      </w:r>
    </w:p>
    <w:p w:rsidRPr="00A1651A" w:rsidR="00FC31BA" w:rsidP="00FC31BA" w:rsidRDefault="00FC31BA" w14:paraId="27967969" w14:textId="77777777">
      <w:pPr>
        <w:spacing w:after="0" w:line="240" w:lineRule="auto"/>
        <w:jc w:val="both"/>
        <w:rPr>
          <w:rFonts w:ascii="Verdana" w:hAnsi="Verdana" w:cs="Arial"/>
        </w:rPr>
      </w:pPr>
    </w:p>
    <w:p w:rsidRPr="00A1651A" w:rsidR="00FC31BA" w:rsidP="00FC31BA" w:rsidRDefault="00FC31BA" w14:paraId="52BC7A93" w14:textId="77777777">
      <w:pPr>
        <w:spacing w:after="0" w:line="240" w:lineRule="auto"/>
        <w:jc w:val="both"/>
        <w:rPr>
          <w:rFonts w:ascii="Verdana" w:hAnsi="Verdana" w:cs="Arial"/>
        </w:rPr>
      </w:pPr>
      <w:r w:rsidRPr="00A1651A">
        <w:rPr>
          <w:rFonts w:ascii="Verdana" w:hAnsi="Verdana" w:cs="Arial"/>
          <w:b/>
          <w:bCs/>
        </w:rPr>
        <w:t>6.</w:t>
      </w:r>
      <w:r w:rsidRPr="00A1651A">
        <w:rPr>
          <w:rFonts w:ascii="Verdana" w:hAnsi="Verdana" w:cs="Arial"/>
        </w:rPr>
        <w:t xml:space="preserve"> </w:t>
      </w:r>
      <w:r w:rsidRPr="00A1651A">
        <w:rPr>
          <w:rFonts w:ascii="Verdana" w:hAnsi="Verdana" w:cs="Arial"/>
          <w:b/>
          <w:bCs/>
        </w:rPr>
        <w:t>Decreto 92 de 2017</w:t>
      </w:r>
      <w:r w:rsidRPr="00A1651A">
        <w:rPr>
          <w:rFonts w:ascii="Verdana" w:hAnsi="Verdana" w:cs="Arial"/>
        </w:rPr>
        <w:t xml:space="preserve"> </w:t>
      </w:r>
    </w:p>
    <w:p w:rsidRPr="00A1651A" w:rsidR="00FC31BA" w:rsidP="00FC31BA" w:rsidRDefault="00FC31BA" w14:paraId="23B7338B" w14:textId="77777777">
      <w:pPr>
        <w:spacing w:after="0" w:line="240" w:lineRule="auto"/>
        <w:jc w:val="both"/>
        <w:rPr>
          <w:rFonts w:ascii="Verdana" w:hAnsi="Verdana" w:cs="Arial"/>
        </w:rPr>
      </w:pPr>
    </w:p>
    <w:p w:rsidRPr="00A1651A" w:rsidR="00FC31BA" w:rsidP="00FC31BA" w:rsidRDefault="00FC31BA" w14:paraId="464122AE" w14:textId="77777777">
      <w:pPr>
        <w:spacing w:after="0" w:line="240" w:lineRule="auto"/>
        <w:jc w:val="both"/>
        <w:rPr>
          <w:rFonts w:ascii="Verdana" w:hAnsi="Verdana" w:cs="Arial"/>
        </w:rPr>
      </w:pPr>
      <w:r w:rsidRPr="00A1651A">
        <w:rPr>
          <w:rFonts w:ascii="Verdana" w:hAnsi="Verdana" w:cs="Arial"/>
        </w:rPr>
        <w:t>El Decreto 92 de 2017</w:t>
      </w:r>
      <w:r w:rsidRPr="00A1651A">
        <w:rPr>
          <w:rStyle w:val="Refdenotaalpie"/>
          <w:rFonts w:ascii="Verdana" w:hAnsi="Verdana" w:cs="Arial"/>
        </w:rPr>
        <w:footnoteReference w:id="23"/>
      </w:r>
      <w:r w:rsidRPr="00A1651A">
        <w:rPr>
          <w:rFonts w:ascii="Verdana" w:hAnsi="Verdana" w:cs="Arial"/>
        </w:rPr>
        <w:t xml:space="preserve"> reglamenta la contratación que realizan las entidades del Estado (nacional, departamental, distrital y municipal) con entidades privadas sin ánimo de lucro (ESAL), en desarrollo del inciso 2º del artículo 355 de la Constitución, destinado a impulsar programas y actividades de interés público incluidos en el Plan Nacional o planes seccionales de desarrollo. </w:t>
      </w:r>
    </w:p>
    <w:p w:rsidRPr="00A1651A" w:rsidR="00FC31BA" w:rsidP="00FC31BA" w:rsidRDefault="00FC31BA" w14:paraId="4BDC361E" w14:textId="77777777">
      <w:pPr>
        <w:spacing w:after="0" w:line="240" w:lineRule="auto"/>
        <w:jc w:val="both"/>
        <w:rPr>
          <w:rFonts w:ascii="Verdana" w:hAnsi="Verdana" w:cs="Arial"/>
        </w:rPr>
      </w:pPr>
    </w:p>
    <w:p w:rsidRPr="00A1651A" w:rsidR="00FC31BA" w:rsidP="00FC31BA" w:rsidRDefault="00FC31BA" w14:paraId="5A14EC9F" w14:textId="77777777">
      <w:pPr>
        <w:spacing w:after="0" w:line="240" w:lineRule="auto"/>
        <w:jc w:val="both"/>
        <w:rPr>
          <w:rFonts w:ascii="Verdana" w:hAnsi="Verdana" w:cs="Arial"/>
        </w:rPr>
      </w:pPr>
      <w:r w:rsidRPr="00A1651A">
        <w:rPr>
          <w:rFonts w:ascii="Verdana" w:hAnsi="Verdana" w:cs="Arial"/>
        </w:rPr>
        <w:t xml:space="preserve">El Decreto regula dos eventos: i) los contratos de colaboración o de interés público con el fin impulsar programas y actividades de interés público de acuerdo con el Plan Nacional o los planes seccionales de desarrollo, en los términos del artículo 355 de la Constitución Política; y </w:t>
      </w:r>
      <w:proofErr w:type="spellStart"/>
      <w:r w:rsidRPr="00A1651A">
        <w:rPr>
          <w:rFonts w:ascii="Verdana" w:hAnsi="Verdana" w:cs="Arial"/>
        </w:rPr>
        <w:t>ii</w:t>
      </w:r>
      <w:proofErr w:type="spellEnd"/>
      <w:r w:rsidRPr="00A1651A">
        <w:rPr>
          <w:rFonts w:ascii="Verdana" w:hAnsi="Verdana" w:cs="Arial"/>
        </w:rPr>
        <w:t xml:space="preserve">) los convenios de asociación, para el desarrollo conjunto de actividades relacionadas con las funciones de las entidades estatales, en desarrollo del artículo 96 de la Ley 489 de 1998. Los primeros están regulados en el artículo 2 del Decreto 092 de 2017, mientras que los segundos en los artículos 5, 6, 7 y 8 </w:t>
      </w:r>
      <w:r w:rsidRPr="00A1651A">
        <w:rPr>
          <w:rFonts w:ascii="Verdana" w:hAnsi="Verdana" w:cs="Arial"/>
          <w:i/>
          <w:iCs/>
        </w:rPr>
        <w:t>ibidem</w:t>
      </w:r>
      <w:r w:rsidRPr="00A1651A">
        <w:rPr>
          <w:rStyle w:val="Refdenotaalpie"/>
          <w:rFonts w:ascii="Verdana" w:hAnsi="Verdana" w:cs="Arial"/>
        </w:rPr>
        <w:footnoteReference w:id="24"/>
      </w:r>
      <w:r w:rsidRPr="00A1651A">
        <w:rPr>
          <w:rFonts w:ascii="Verdana" w:hAnsi="Verdana" w:cs="Arial"/>
        </w:rPr>
        <w:t xml:space="preserve">. </w:t>
      </w:r>
    </w:p>
    <w:p w:rsidRPr="00A1651A" w:rsidR="00FC31BA" w:rsidP="00FC31BA" w:rsidRDefault="00FC31BA" w14:paraId="6FC673CA" w14:textId="77777777">
      <w:pPr>
        <w:spacing w:after="0" w:line="240" w:lineRule="auto"/>
        <w:jc w:val="both"/>
        <w:rPr>
          <w:rFonts w:ascii="Verdana" w:hAnsi="Verdana" w:cs="Arial"/>
        </w:rPr>
      </w:pPr>
    </w:p>
    <w:p w:rsidRPr="00A1651A" w:rsidR="00FC31BA" w:rsidP="00FC31BA" w:rsidRDefault="00FC31BA" w14:paraId="2B54F908" w14:textId="77777777">
      <w:pPr>
        <w:spacing w:after="0" w:line="240" w:lineRule="auto"/>
        <w:jc w:val="both"/>
        <w:rPr>
          <w:rFonts w:ascii="Verdana" w:hAnsi="Verdana" w:cs="Arial"/>
        </w:rPr>
      </w:pPr>
      <w:r w:rsidRPr="00A1651A">
        <w:rPr>
          <w:rFonts w:ascii="Verdana" w:hAnsi="Verdana" w:cs="Arial"/>
        </w:rPr>
        <w:t>Ahora bien, es importante resaltar que el citado Decreto 92, en su artículo 3 identifica la “</w:t>
      </w:r>
      <w:r w:rsidRPr="00A1651A">
        <w:rPr>
          <w:rFonts w:ascii="Verdana" w:hAnsi="Verdana" w:cs="Arial"/>
          <w:i/>
          <w:iCs/>
        </w:rPr>
        <w:t>reconocida idoneidad</w:t>
      </w:r>
      <w:r w:rsidRPr="00A1651A">
        <w:rPr>
          <w:rFonts w:ascii="Verdana" w:hAnsi="Verdana" w:cs="Arial"/>
        </w:rPr>
        <w:t>” cuando “</w:t>
      </w:r>
      <w:r w:rsidRPr="00A1651A">
        <w:rPr>
          <w:rFonts w:ascii="Verdana" w:hAnsi="Verdana" w:cs="Arial"/>
          <w:i/>
          <w:iCs/>
        </w:rPr>
        <w:t>es adecuada y apropiada para desarrollar las actividades que son objeto del Proceso de Contratación y cuenta con experiencia en el objeto a contratar. En consecuencia, el objeto estatutario de la entidad sin ánimo de lucro le deberá permitir a esta desarrollar el objeto del Proceso de Contratación que adelantará la Entidad Estatal del Gobierno nacional, departamental, distrital y municipal</w:t>
      </w:r>
      <w:r w:rsidRPr="00A1651A">
        <w:rPr>
          <w:rFonts w:ascii="Verdana" w:hAnsi="Verdana" w:cs="Arial"/>
        </w:rPr>
        <w:t>”.</w:t>
      </w:r>
    </w:p>
    <w:p w:rsidRPr="00A1651A" w:rsidR="00FC31BA" w:rsidP="00FC31BA" w:rsidRDefault="00FC31BA" w14:paraId="75E26A11" w14:textId="77777777">
      <w:pPr>
        <w:spacing w:after="0" w:line="240" w:lineRule="auto"/>
        <w:jc w:val="both"/>
        <w:rPr>
          <w:rFonts w:ascii="Verdana" w:hAnsi="Verdana" w:cs="Arial"/>
        </w:rPr>
      </w:pPr>
    </w:p>
    <w:p w:rsidRPr="00A1651A" w:rsidR="00FC31BA" w:rsidP="00FC31BA" w:rsidRDefault="00FC31BA" w14:paraId="0A0BF6EE" w14:textId="77777777">
      <w:pPr>
        <w:spacing w:after="0" w:line="240" w:lineRule="auto"/>
        <w:jc w:val="both"/>
        <w:rPr>
          <w:rFonts w:ascii="Verdana" w:hAnsi="Verdana" w:cs="Arial"/>
          <w:b/>
          <w:bCs/>
          <w:lang w:val="es-CO"/>
        </w:rPr>
      </w:pPr>
      <w:r w:rsidRPr="00A1651A">
        <w:rPr>
          <w:rFonts w:ascii="Verdana" w:hAnsi="Verdana" w:cs="Arial"/>
          <w:b/>
          <w:bCs/>
          <w:lang w:val="es-CO"/>
        </w:rPr>
        <w:t xml:space="preserve">7. Jurisprudencia </w:t>
      </w:r>
    </w:p>
    <w:p w:rsidRPr="00A1651A" w:rsidR="00FC31BA" w:rsidP="00FC31BA" w:rsidRDefault="00FC31BA" w14:paraId="080CB98B" w14:textId="77777777">
      <w:pPr>
        <w:spacing w:after="0" w:line="240" w:lineRule="auto"/>
        <w:jc w:val="both"/>
        <w:rPr>
          <w:rFonts w:ascii="Verdana" w:hAnsi="Verdana" w:cs="Arial"/>
          <w:lang w:val="es-CO"/>
        </w:rPr>
      </w:pPr>
    </w:p>
    <w:p w:rsidRPr="00A1651A" w:rsidR="00FC31BA" w:rsidP="00FC31BA" w:rsidRDefault="00FC31BA" w14:paraId="6B36BBFF" w14:textId="77777777">
      <w:pPr>
        <w:spacing w:after="0" w:line="240" w:lineRule="auto"/>
        <w:jc w:val="both"/>
        <w:rPr>
          <w:rFonts w:ascii="Verdana" w:hAnsi="Verdana" w:cs="Arial"/>
        </w:rPr>
      </w:pPr>
      <w:r w:rsidRPr="00A1651A">
        <w:rPr>
          <w:rFonts w:ascii="Verdana" w:hAnsi="Verdana" w:cs="Arial"/>
        </w:rPr>
        <w:t>El Consejo de Estado, Sala de lo Contencioso Administrativo, Sección Primera, 22 de junio de 2000, Radicación: 5463, Actor: Luis Emilio Sosa Hernández; C.P. Juan Alberto Polo, establece que “</w:t>
      </w:r>
      <w:r w:rsidRPr="00A1651A">
        <w:rPr>
          <w:rFonts w:ascii="Verdana" w:hAnsi="Verdana" w:cs="Arial"/>
          <w:i/>
          <w:iCs/>
        </w:rPr>
        <w:t>Las Juntas de Acción Comunal, […] son personas jurídicas particulares, bajo la forma de “corporación cívica sin ánimo de lucro, compuesta por los vecinos de un lugar”, quienes en su calidad de socios vienen a constituir uno de sus órganos, cual es el de la asamblea de socios. Su carácter de corporación privada se da no obstante encontrarse sujetas a la regulación, control y vigilancia del Estado, como lo están muchos entes de carácter privado, precisamente por sus fines enteramente cívicos</w:t>
      </w:r>
      <w:r w:rsidRPr="00A1651A">
        <w:rPr>
          <w:rFonts w:ascii="Verdana" w:hAnsi="Verdana" w:cs="Arial"/>
        </w:rPr>
        <w:t>”.</w:t>
      </w:r>
    </w:p>
    <w:p w:rsidRPr="00A1651A" w:rsidR="00FC31BA" w:rsidP="00FC31BA" w:rsidRDefault="00FC31BA" w14:paraId="2DD70FD0" w14:textId="77777777">
      <w:pPr>
        <w:spacing w:after="0" w:line="240" w:lineRule="auto"/>
        <w:jc w:val="both"/>
        <w:rPr>
          <w:rFonts w:ascii="Verdana" w:hAnsi="Verdana" w:cs="Arial"/>
          <w:lang w:val="es-CO"/>
        </w:rPr>
      </w:pPr>
    </w:p>
    <w:p w:rsidRPr="00A1651A" w:rsidR="00FC31BA" w:rsidP="00FC31BA" w:rsidRDefault="00FC31BA" w14:paraId="2E8660E0" w14:textId="77777777">
      <w:pPr>
        <w:spacing w:after="0" w:line="240" w:lineRule="auto"/>
        <w:jc w:val="both"/>
        <w:rPr>
          <w:rFonts w:ascii="Verdana" w:hAnsi="Verdana" w:cs="Arial"/>
          <w:lang w:val="es-CO"/>
        </w:rPr>
      </w:pPr>
      <w:r w:rsidRPr="00A1651A">
        <w:rPr>
          <w:rFonts w:ascii="Verdana" w:hAnsi="Verdana" w:cs="Arial"/>
          <w:lang w:val="es-CO"/>
        </w:rPr>
        <w:t>Por su parte, la Corte Constitucional se ha pronunciado respecto a los organismos de acción comunal, reconociéndolos como expresiones legítimas de la participación ciudadana y del derecho de asociación, pilares fundamentales del estado social de derecho.</w:t>
      </w:r>
    </w:p>
    <w:p w:rsidRPr="00A1651A" w:rsidR="00FC31BA" w:rsidP="00FC31BA" w:rsidRDefault="00FC31BA" w14:paraId="743F41B2" w14:textId="77777777">
      <w:pPr>
        <w:spacing w:after="0" w:line="240" w:lineRule="auto"/>
        <w:jc w:val="both"/>
        <w:rPr>
          <w:rFonts w:ascii="Verdana" w:hAnsi="Verdana" w:cs="Arial"/>
          <w:lang w:val="es-CO"/>
        </w:rPr>
      </w:pPr>
    </w:p>
    <w:p w:rsidRPr="00A1651A" w:rsidR="00FC31BA" w:rsidP="00FC31BA" w:rsidRDefault="00FC31BA" w14:paraId="39C83F14" w14:textId="77777777">
      <w:pPr>
        <w:spacing w:after="0" w:line="240" w:lineRule="auto"/>
        <w:jc w:val="both"/>
        <w:rPr>
          <w:rFonts w:ascii="Verdana" w:hAnsi="Verdana" w:cs="Arial"/>
          <w:lang w:val="es-CO"/>
        </w:rPr>
      </w:pPr>
      <w:r w:rsidRPr="00A1651A">
        <w:rPr>
          <w:rFonts w:ascii="Verdana" w:hAnsi="Verdana" w:cs="Arial"/>
          <w:lang w:val="es-CO"/>
        </w:rPr>
        <w:t>En la Sentencia C-580 de 2001</w:t>
      </w:r>
      <w:r w:rsidRPr="00A1651A">
        <w:rPr>
          <w:rStyle w:val="Refdenotaalpie"/>
          <w:rFonts w:ascii="Verdana" w:hAnsi="Verdana" w:cs="Arial"/>
          <w:lang w:val="es-CO"/>
        </w:rPr>
        <w:footnoteReference w:id="25"/>
      </w:r>
      <w:r w:rsidRPr="00A1651A">
        <w:rPr>
          <w:rFonts w:ascii="Verdana" w:hAnsi="Verdana" w:cs="Arial"/>
          <w:lang w:val="es-CO"/>
        </w:rPr>
        <w:t>, la Corte definió el desarrollo comunitario —del cual los organismos de acción comunal son una expresión concreta— como un proceso social basado en la acción participativa de la comunidad, orientado a mejorar las condiciones económicas, sociales y culturales de la nación. En esta providencia se resaltó que, para alcanzar sus fines, este proceso exige la solidaridad e integración entre la comunidad y el Estado, en tanto los esfuerzos comunitarios deben articularse con los del gobierno. Por tanto, reconoció que estas organizaciones deben gozar de la debida autonomía para iniciar, controlar, realizar y dirigir programas de desarrollo comunitario. Así mismo, la Corte indicó que las organizaciones comunales constituyen auténticos mecanismos democráticos de participación, con capacidad de representación en distintas instancias de control, vigilancia e intervención en la gestión pública.</w:t>
      </w:r>
    </w:p>
    <w:p w:rsidRPr="00A1651A" w:rsidR="00FC31BA" w:rsidP="00FC31BA" w:rsidRDefault="00FC31BA" w14:paraId="5228AE04" w14:textId="77777777">
      <w:pPr>
        <w:spacing w:after="0" w:line="240" w:lineRule="auto"/>
        <w:jc w:val="both"/>
        <w:rPr>
          <w:rFonts w:ascii="Verdana" w:hAnsi="Verdana" w:cs="Arial"/>
          <w:lang w:val="es-CO"/>
        </w:rPr>
      </w:pPr>
    </w:p>
    <w:p w:rsidRPr="00A1651A" w:rsidR="00FC31BA" w:rsidP="00FC31BA" w:rsidRDefault="00FC31BA" w14:paraId="7DA8C1CA" w14:textId="77777777">
      <w:pPr>
        <w:spacing w:after="0" w:line="240" w:lineRule="auto"/>
        <w:jc w:val="both"/>
        <w:rPr>
          <w:rFonts w:ascii="Verdana" w:hAnsi="Verdana" w:cs="Arial"/>
          <w:lang w:val="es-CO"/>
        </w:rPr>
      </w:pPr>
      <w:r w:rsidRPr="00A1651A">
        <w:rPr>
          <w:rFonts w:ascii="Verdana" w:hAnsi="Verdana" w:cs="Arial"/>
          <w:lang w:val="es-CO"/>
        </w:rPr>
        <w:t>Posteriormente, en la Sentencia C-520 de 2007</w:t>
      </w:r>
      <w:r w:rsidRPr="00A1651A">
        <w:rPr>
          <w:rStyle w:val="Refdenotaalpie"/>
          <w:rFonts w:ascii="Verdana" w:hAnsi="Verdana" w:cs="Arial"/>
          <w:lang w:val="es-CO"/>
        </w:rPr>
        <w:footnoteReference w:id="26"/>
      </w:r>
      <w:r w:rsidRPr="00A1651A">
        <w:rPr>
          <w:rFonts w:ascii="Verdana" w:hAnsi="Verdana" w:cs="Arial"/>
          <w:lang w:val="es-CO"/>
        </w:rPr>
        <w:t>, la Corte reafirmó que las juntas de acción comunal se desarrollan con base en los artículos 38 y 103 de la Constitución, y destacó su importante rol como mecanismo de concertación entre ciudadanos y autoridades, especialmente en el ámbito local. En este sentido, su intervención no solo se limita al ejercicio del control ciudadano, sino que también fortalece la legitimidad de la actuación estatal, al permitir una participación incidente de la comunidad organizada.</w:t>
      </w:r>
    </w:p>
    <w:p w:rsidRPr="00A1651A" w:rsidR="00FC31BA" w:rsidP="00FC31BA" w:rsidRDefault="00FC31BA" w14:paraId="4E1F69A1" w14:textId="77777777">
      <w:pPr>
        <w:spacing w:after="0" w:line="240" w:lineRule="auto"/>
        <w:jc w:val="both"/>
        <w:rPr>
          <w:rFonts w:ascii="Verdana" w:hAnsi="Verdana" w:cs="Arial"/>
          <w:lang w:val="es-CO"/>
        </w:rPr>
      </w:pPr>
    </w:p>
    <w:p w:rsidRPr="00A1651A" w:rsidR="00FC31BA" w:rsidP="00FC31BA" w:rsidRDefault="00FC31BA" w14:paraId="26241A16" w14:textId="77777777">
      <w:pPr>
        <w:spacing w:after="0" w:line="240" w:lineRule="auto"/>
        <w:jc w:val="both"/>
        <w:rPr>
          <w:rFonts w:ascii="Verdana" w:hAnsi="Verdana" w:cs="Arial"/>
          <w:lang w:val="es-CO"/>
        </w:rPr>
      </w:pPr>
      <w:r w:rsidRPr="00A1651A">
        <w:rPr>
          <w:rFonts w:ascii="Verdana" w:hAnsi="Verdana" w:cs="Arial"/>
          <w:lang w:val="es-CO"/>
        </w:rPr>
        <w:t>De igual forma, la Sentencia C-126 de 2016</w:t>
      </w:r>
      <w:r w:rsidRPr="00A1651A">
        <w:rPr>
          <w:rStyle w:val="Refdenotaalpie"/>
          <w:rFonts w:ascii="Verdana" w:hAnsi="Verdana" w:cs="Arial"/>
          <w:lang w:val="es-CO"/>
        </w:rPr>
        <w:footnoteReference w:id="27"/>
      </w:r>
      <w:r w:rsidRPr="00A1651A">
        <w:rPr>
          <w:rFonts w:ascii="Verdana" w:hAnsi="Verdana" w:cs="Arial"/>
          <w:lang w:val="es-CO"/>
        </w:rPr>
        <w:t xml:space="preserve"> reiteró que el derecho de asociación, consagrado en el artículo 38, busca garantizar una sociedad civil más participativa, no como un ente separado del Estado, sino como parte integral de un sistema conjunto, orientado a la mejora de la calidad de vida. En ese marco, la Corte reafirmó que las organizaciones civiles, entre ellas las comunales, deben ser promovidas y fortalecidas por el Estado, ya que constituyen actores clave para la participación en la toma de decisiones públicas y en el ejercicio de la democracia participativa. Y en lo referente a contratación, el Alto Tribunal </w:t>
      </w:r>
      <w:r w:rsidRPr="00A1651A">
        <w:rPr>
          <w:rFonts w:ascii="Verdana" w:hAnsi="Verdana" w:cs="Arial"/>
        </w:rPr>
        <w:t>destacó que las Juntas de Acción Comunal representan una valiosa oportunidad para que sus integrantes no solo participen activamente en el impulso del desarrollo económico y en la ejecución de obras públicas de menor escala, sino también para que fortalezcan sus capacidades en materia de administración y gestión comunitaria.</w:t>
      </w:r>
    </w:p>
    <w:p w:rsidRPr="005A7D7E" w:rsidR="00FC31BA" w:rsidP="00FC31BA" w:rsidRDefault="00FC31BA" w14:paraId="5209743D" w14:textId="77777777">
      <w:pPr>
        <w:spacing w:after="0" w:line="240" w:lineRule="auto"/>
        <w:jc w:val="both"/>
        <w:rPr>
          <w:rFonts w:ascii="Verdana" w:hAnsi="Verdana" w:cs="Arial"/>
          <w:lang w:val="es-CO"/>
        </w:rPr>
      </w:pPr>
    </w:p>
    <w:p w:rsidRPr="005A7D7E" w:rsidR="00FC31BA" w:rsidP="00FC31BA" w:rsidRDefault="00FC31BA" w14:paraId="4FBD357B" w14:textId="77777777">
      <w:pPr>
        <w:spacing w:after="0" w:line="240" w:lineRule="auto"/>
        <w:jc w:val="both"/>
        <w:rPr>
          <w:rFonts w:ascii="Verdana" w:hAnsi="Verdana" w:cs="Arial"/>
          <w:lang w:val="es-CO"/>
        </w:rPr>
      </w:pPr>
      <w:r w:rsidRPr="005A7D7E">
        <w:rPr>
          <w:rFonts w:ascii="Verdana" w:hAnsi="Verdana" w:cs="Arial"/>
          <w:lang w:val="es-CO"/>
        </w:rPr>
        <w:t xml:space="preserve">En conjunto, estos pronunciamientos confirman que los organismos de acción comunal no solo tienen legitimidad constitucional, sino que además desempeñan una función activa en el sistema democrático, tanto en la gestión del desarrollo local, </w:t>
      </w:r>
      <w:r w:rsidRPr="005A7D7E">
        <w:rPr>
          <w:rFonts w:ascii="Verdana" w:hAnsi="Verdana" w:cs="Arial"/>
          <w:lang w:val="es-CO"/>
        </w:rPr>
        <w:t xml:space="preserve">como en el control ciudadano y la articulación con las </w:t>
      </w:r>
      <w:proofErr w:type="gramStart"/>
      <w:r w:rsidRPr="005A7D7E">
        <w:rPr>
          <w:rFonts w:ascii="Verdana" w:hAnsi="Verdana" w:cs="Arial"/>
          <w:lang w:val="es-CO"/>
        </w:rPr>
        <w:t>autoridades públicas</w:t>
      </w:r>
      <w:proofErr w:type="gramEnd"/>
      <w:r w:rsidRPr="005A7D7E">
        <w:rPr>
          <w:rFonts w:ascii="Verdana" w:hAnsi="Verdana" w:cs="Arial"/>
          <w:lang w:val="es-CO"/>
        </w:rPr>
        <w:t>, con pleno reconocimiento de su autonomía organizativa y su papel en la promoción de la convivencia, la inclusión social y la paz territorial.</w:t>
      </w:r>
    </w:p>
    <w:p w:rsidRPr="005A7D7E" w:rsidR="00FC31BA" w:rsidP="00FC31BA" w:rsidRDefault="00FC31BA" w14:paraId="28B98A0D" w14:textId="77777777">
      <w:pPr>
        <w:spacing w:after="0" w:line="240" w:lineRule="auto"/>
        <w:jc w:val="both"/>
        <w:rPr>
          <w:rFonts w:ascii="Verdana" w:hAnsi="Verdana" w:cs="Arial"/>
          <w:lang w:val="es-CO"/>
        </w:rPr>
      </w:pPr>
    </w:p>
    <w:p w:rsidRPr="005A7D7E" w:rsidR="00FC31BA" w:rsidP="00FC31BA" w:rsidRDefault="00FC31BA" w14:paraId="70F1CA72" w14:textId="77777777">
      <w:pPr>
        <w:spacing w:after="0" w:line="240" w:lineRule="auto"/>
        <w:jc w:val="both"/>
        <w:rPr>
          <w:rFonts w:ascii="Verdana" w:hAnsi="Verdana" w:cs="Arial"/>
          <w:lang w:val="es-CO"/>
        </w:rPr>
      </w:pPr>
      <w:r>
        <w:rPr>
          <w:rFonts w:ascii="Verdana" w:hAnsi="Verdana" w:cs="Arial"/>
          <w:lang w:val="es-CO"/>
        </w:rPr>
        <w:t>Así las cosas, l</w:t>
      </w:r>
      <w:r w:rsidRPr="005A7D7E">
        <w:rPr>
          <w:rFonts w:ascii="Verdana" w:hAnsi="Verdana" w:cs="Arial"/>
          <w:lang w:val="es-CO"/>
        </w:rPr>
        <w:t>os organismos de acción comunal —en cualquiera de sus grados y niveles— constituyen una manifestación concreta del derecho fundamental de asociación y del principio de participación ciudadana, pilares esenciales del Estado Social de Derecho consagrado en la Constitución de 1991. Su configuración jurídica responde tanto al reconocimiento de la autonomía organizativa de la sociedad civil, como a la necesidad de integrar a las comunidades en la formulación, ejecución y control de las políticas públicas.</w:t>
      </w:r>
    </w:p>
    <w:p w:rsidRPr="005A7D7E" w:rsidR="00FC31BA" w:rsidP="00FC31BA" w:rsidRDefault="00FC31BA" w14:paraId="06F05A53" w14:textId="77777777">
      <w:pPr>
        <w:spacing w:after="0" w:line="240" w:lineRule="auto"/>
        <w:jc w:val="both"/>
        <w:rPr>
          <w:rFonts w:ascii="Verdana" w:hAnsi="Verdana" w:cs="Arial"/>
          <w:lang w:val="es-CO"/>
        </w:rPr>
      </w:pPr>
    </w:p>
    <w:p w:rsidRPr="005A7D7E" w:rsidR="00FC31BA" w:rsidP="00FC31BA" w:rsidRDefault="00FC31BA" w14:paraId="4DC5CCA3" w14:textId="77777777">
      <w:pPr>
        <w:spacing w:after="0" w:line="240" w:lineRule="auto"/>
        <w:jc w:val="both"/>
        <w:rPr>
          <w:rFonts w:ascii="Verdana" w:hAnsi="Verdana" w:cs="Arial"/>
          <w:lang w:val="es-CO"/>
        </w:rPr>
      </w:pPr>
      <w:r w:rsidRPr="005A7D7E">
        <w:rPr>
          <w:rFonts w:ascii="Verdana" w:hAnsi="Verdana" w:cs="Arial"/>
          <w:lang w:val="es-CO"/>
        </w:rPr>
        <w:t>Desde una perspectiva constitucional, estos organismos se encuentran respaldados en los artículos 1, 2, 38, 103 y 355 de la Carta Política, a través de los cuales se garantiza los espacios de participación de la comunidad al tiempo que se legitima la posibilidad de que las entidades estatales celebren contratos con organizaciones de la sociedad civil, en el marco de planes de desarrollo y bajo condiciones de idoneidad.</w:t>
      </w:r>
    </w:p>
    <w:p w:rsidRPr="005A7D7E" w:rsidR="00FC31BA" w:rsidP="00FC31BA" w:rsidRDefault="00FC31BA" w14:paraId="384862AE" w14:textId="77777777">
      <w:pPr>
        <w:spacing w:after="0" w:line="240" w:lineRule="auto"/>
        <w:jc w:val="both"/>
        <w:rPr>
          <w:rFonts w:ascii="Verdana" w:hAnsi="Verdana" w:cs="Arial"/>
          <w:lang w:val="es-CO"/>
        </w:rPr>
      </w:pPr>
    </w:p>
    <w:p w:rsidRPr="005A7D7E" w:rsidR="00FC31BA" w:rsidP="00FC31BA" w:rsidRDefault="00FC31BA" w14:paraId="4BFE8267" w14:textId="77777777">
      <w:pPr>
        <w:spacing w:after="0" w:line="240" w:lineRule="auto"/>
        <w:jc w:val="both"/>
        <w:rPr>
          <w:rFonts w:ascii="Verdana" w:hAnsi="Verdana" w:cs="Arial"/>
          <w:lang w:val="es-CO"/>
        </w:rPr>
      </w:pPr>
      <w:r w:rsidRPr="005A7D7E">
        <w:rPr>
          <w:rFonts w:ascii="Verdana" w:hAnsi="Verdana" w:cs="Arial"/>
          <w:lang w:val="es-CO"/>
        </w:rPr>
        <w:t>En términos legales, el tránsito de la Ley 743 de 2002 a la Ley 2166 de 2021 supone un fortalecimiento del marco normativo que regula la acción comunal, dotando a estos organismos de mayor claridad organizacional, principios orientadores, mecanismos de interlocución con el Estado y competencias definidas en materia de desarrollo comunitario. La ley actual reconoce expresamente su naturaleza autónoma, solidaria y participativa, y les confiere la facultad de celebrar convenios con entidades públicas y privadas para la implementación de proyectos, con la debida articulación a los planes comunales y comunitarios de desarrollo.</w:t>
      </w:r>
    </w:p>
    <w:p w:rsidRPr="005A7D7E" w:rsidR="00FC31BA" w:rsidP="00FC31BA" w:rsidRDefault="00FC31BA" w14:paraId="7DDD9769" w14:textId="77777777">
      <w:pPr>
        <w:spacing w:after="0" w:line="240" w:lineRule="auto"/>
        <w:jc w:val="both"/>
        <w:rPr>
          <w:rFonts w:ascii="Verdana" w:hAnsi="Verdana" w:cs="Arial"/>
          <w:lang w:val="es-CO"/>
        </w:rPr>
      </w:pPr>
    </w:p>
    <w:p w:rsidRPr="001C68B5" w:rsidR="00FC31BA" w:rsidP="00FC31BA" w:rsidRDefault="00FC31BA" w14:paraId="390689DC" w14:textId="77777777">
      <w:pPr>
        <w:spacing w:after="0" w:line="240" w:lineRule="auto"/>
        <w:jc w:val="both"/>
        <w:rPr>
          <w:rFonts w:ascii="Verdana" w:hAnsi="Verdana" w:cs="Arial"/>
          <w:lang w:val="es-CO"/>
        </w:rPr>
      </w:pPr>
      <w:r w:rsidRPr="001C68B5">
        <w:rPr>
          <w:rFonts w:ascii="Verdana" w:hAnsi="Verdana" w:cs="Arial"/>
        </w:rPr>
        <w:t xml:space="preserve">Si bien es cierto, desde el punto de vista contractual, la posibilidad de suscribir convenios solidarios o de asociación es el mecanismo más común para su vinculación con entidades del Estado y encuentra fundamento en el artículo 3 de la Ley 136 de 1994 (modificada por la Ley 1551 de 2012); artículo 141 de la precitada Ley;  en los artículos 63 y  95 de la Ley 2166 de 2021; en el Titulo 15  del Decreto 1082 de 2015 y los artículos 2, 5, 6, 7, y 8 del Decreto 92 de 2017; los organismos de acción comunal no están restringidos únicamente a contratar mediante convenios solidarios. En atención a la disposición del artículo 355 de la Constitución Política de </w:t>
      </w:r>
      <w:proofErr w:type="gramStart"/>
      <w:r w:rsidRPr="001C68B5">
        <w:rPr>
          <w:rFonts w:ascii="Verdana" w:hAnsi="Verdana" w:cs="Arial"/>
        </w:rPr>
        <w:t>Colombia  y</w:t>
      </w:r>
      <w:proofErr w:type="gramEnd"/>
      <w:r w:rsidRPr="001C68B5">
        <w:rPr>
          <w:rFonts w:ascii="Verdana" w:hAnsi="Verdana" w:cs="Arial"/>
        </w:rPr>
        <w:t xml:space="preserve"> 63 de la Ley 2166 de 2021, los organismos de acción comunal pueden celebrar otro tipo de contratos en tanto sean compatibles con su naturaleza jurídica (organización comunal sin ánimo de lucro), se ajuste a las normas de contratación pública, no desconozca su función principal de participación comunitaria y desarrollo local y se demuestre reconocida idoneidad por parte del organismo comunal. </w:t>
      </w:r>
    </w:p>
    <w:p w:rsidRPr="001C68B5" w:rsidR="00FC31BA" w:rsidP="00FC31BA" w:rsidRDefault="00FC31BA" w14:paraId="4AE39A5B" w14:textId="77777777">
      <w:pPr>
        <w:spacing w:after="0" w:line="240" w:lineRule="auto"/>
        <w:jc w:val="both"/>
        <w:rPr>
          <w:rFonts w:ascii="Verdana" w:hAnsi="Verdana" w:cs="Arial"/>
          <w:lang w:val="es-CO"/>
        </w:rPr>
      </w:pPr>
    </w:p>
    <w:p w:rsidRPr="001C68B5" w:rsidR="00FC31BA" w:rsidP="00FC31BA" w:rsidRDefault="00FC31BA" w14:paraId="18A5824F" w14:textId="77777777">
      <w:pPr>
        <w:spacing w:after="0" w:line="240" w:lineRule="auto"/>
        <w:jc w:val="both"/>
        <w:rPr>
          <w:rFonts w:ascii="Verdana" w:hAnsi="Verdana" w:cs="Arial"/>
        </w:rPr>
      </w:pPr>
      <w:r w:rsidRPr="001C68B5">
        <w:rPr>
          <w:rFonts w:ascii="Verdana" w:hAnsi="Verdana" w:cs="Arial"/>
        </w:rPr>
        <w:t>De otra parte, en virtud del marco constitucional, legal y jurisprudencial que los regula, el alcance jurídico de los organismos de acción comunal puede concretarse en los siguientes aspectos:</w:t>
      </w:r>
    </w:p>
    <w:p w:rsidRPr="001C68B5" w:rsidR="00FC31BA" w:rsidP="00FC31BA" w:rsidRDefault="00FC31BA" w14:paraId="2084BDBC" w14:textId="77777777">
      <w:pPr>
        <w:spacing w:after="0" w:line="240" w:lineRule="auto"/>
        <w:jc w:val="both"/>
        <w:rPr>
          <w:rFonts w:ascii="Verdana" w:hAnsi="Verdana" w:cs="Arial"/>
          <w:lang w:val="es-CO"/>
        </w:rPr>
      </w:pPr>
    </w:p>
    <w:p w:rsidRPr="001C68B5" w:rsidR="00FC31BA" w:rsidP="00FC31BA" w:rsidRDefault="00FC31BA" w14:paraId="1F6F8F25" w14:textId="77777777">
      <w:pPr>
        <w:numPr>
          <w:ilvl w:val="0"/>
          <w:numId w:val="8"/>
        </w:numPr>
        <w:spacing w:after="0" w:line="240" w:lineRule="auto"/>
        <w:jc w:val="both"/>
        <w:rPr>
          <w:rFonts w:ascii="Verdana" w:hAnsi="Verdana" w:cs="Arial"/>
          <w:lang w:val="es-CO"/>
        </w:rPr>
      </w:pPr>
      <w:r w:rsidRPr="001C68B5">
        <w:rPr>
          <w:rFonts w:ascii="Verdana" w:hAnsi="Verdana" w:cs="Arial"/>
          <w:lang w:val="es-CO"/>
        </w:rPr>
        <w:t xml:space="preserve">Gozan de autonomía para dictar sus propios estatutos, elegir sus representantes, establecer sus prioridades de desarrollo y decidir su forma de relacionamiento con el Estado y otras organizaciones. </w:t>
      </w:r>
    </w:p>
    <w:p w:rsidRPr="001C68B5" w:rsidR="00FC31BA" w:rsidP="00FC31BA" w:rsidRDefault="00FC31BA" w14:paraId="15D33A9D" w14:textId="77777777">
      <w:pPr>
        <w:numPr>
          <w:ilvl w:val="0"/>
          <w:numId w:val="8"/>
        </w:numPr>
        <w:spacing w:after="0" w:line="240" w:lineRule="auto"/>
        <w:jc w:val="both"/>
        <w:rPr>
          <w:rFonts w:ascii="Verdana" w:hAnsi="Verdana" w:cs="Arial"/>
          <w:lang w:val="es-CO"/>
        </w:rPr>
      </w:pPr>
      <w:r w:rsidRPr="001C68B5">
        <w:rPr>
          <w:rFonts w:ascii="Verdana" w:hAnsi="Verdana" w:cs="Arial"/>
          <w:lang w:val="es-CO"/>
        </w:rPr>
        <w:t>Tienen la capacidad jurídica y administrativa para formular, ejecutar y evaluar planes, programas y proyectos de interés público, en articulación con entidades territoriales y nacionales, lo que les permite intervenir activamente en el diseño e implementación de políticas públicas locales.</w:t>
      </w:r>
    </w:p>
    <w:p w:rsidRPr="001C68B5" w:rsidR="00FC31BA" w:rsidP="00FC31BA" w:rsidRDefault="00FC31BA" w14:paraId="637C470A" w14:textId="77777777">
      <w:pPr>
        <w:numPr>
          <w:ilvl w:val="0"/>
          <w:numId w:val="8"/>
        </w:numPr>
        <w:spacing w:after="0" w:line="240" w:lineRule="auto"/>
        <w:jc w:val="both"/>
        <w:rPr>
          <w:rFonts w:ascii="Verdana" w:hAnsi="Verdana" w:cs="Arial"/>
          <w:lang w:val="es-CO"/>
        </w:rPr>
      </w:pPr>
      <w:r w:rsidRPr="001C68B5">
        <w:rPr>
          <w:rFonts w:ascii="Verdana" w:hAnsi="Verdana" w:cs="Arial"/>
          <w:lang w:val="es-CO"/>
        </w:rPr>
        <w:t>Constituyen canales legítimos y efectivos de participación, incidente en los procesos de toma de decisiones, fiscalización de la gestión pública, promoción de derechos y construcción de paz territorial.</w:t>
      </w:r>
    </w:p>
    <w:p w:rsidRPr="001C68B5" w:rsidR="00FC31BA" w:rsidP="00FC31BA" w:rsidRDefault="00FC31BA" w14:paraId="31BE38B4" w14:textId="77777777">
      <w:pPr>
        <w:numPr>
          <w:ilvl w:val="0"/>
          <w:numId w:val="8"/>
        </w:numPr>
        <w:spacing w:after="0" w:line="240" w:lineRule="auto"/>
        <w:jc w:val="both"/>
        <w:rPr>
          <w:rFonts w:ascii="Verdana" w:hAnsi="Verdana" w:cs="Arial"/>
          <w:lang w:val="es-CO"/>
        </w:rPr>
      </w:pPr>
      <w:r w:rsidRPr="001C68B5">
        <w:rPr>
          <w:rFonts w:ascii="Verdana" w:hAnsi="Verdana" w:cs="Arial"/>
        </w:rPr>
        <w:t xml:space="preserve">Atendiendo sus principios rectores, contribuyen al desarrollo social al organizar a las comunidades, movilizar su </w:t>
      </w:r>
      <w:proofErr w:type="gramStart"/>
      <w:r w:rsidRPr="001C68B5">
        <w:rPr>
          <w:rFonts w:ascii="Verdana" w:hAnsi="Verdana" w:cs="Arial"/>
        </w:rPr>
        <w:t>participación activa</w:t>
      </w:r>
      <w:proofErr w:type="gramEnd"/>
      <w:r w:rsidRPr="001C68B5">
        <w:rPr>
          <w:rFonts w:ascii="Verdana" w:hAnsi="Verdana" w:cs="Arial"/>
        </w:rPr>
        <w:t xml:space="preserve"> y fortalecer los lazos de solidaridad local, actuando como estructuras de tejido social. Los organismos de acción comunal articulan las capacidades, saberes y recursos de los ciudadanos para formular e implementar iniciativas colectivas orientadas a mejorar las condiciones de vida en sus territorios. Estas acciones, basadas en la autogestión y la corresponsabilidad, permiten desarrollar procesos solidarios que surgen desde las propias comunidades, promoviendo, entre otras la inclusión, la equidad y la protección de los derechos de las personas y grupos en situación de vulnerabilidad. Así pues, los OAC se consolidan como actores estratégicos en la construcción de ciudadanía, cohesión social y desarrollo integral.</w:t>
      </w:r>
    </w:p>
    <w:p w:rsidRPr="001C68B5" w:rsidR="00FC31BA" w:rsidP="00FC31BA" w:rsidRDefault="00FC31BA" w14:paraId="699224B5" w14:textId="77777777">
      <w:pPr>
        <w:spacing w:after="0" w:line="240" w:lineRule="auto"/>
        <w:ind w:left="720"/>
        <w:jc w:val="both"/>
        <w:rPr>
          <w:rFonts w:ascii="Verdana" w:hAnsi="Verdana" w:cs="Arial"/>
          <w:lang w:val="es-CO"/>
        </w:rPr>
      </w:pPr>
    </w:p>
    <w:p w:rsidRPr="00217049" w:rsidR="00FC31BA" w:rsidP="00FC31BA" w:rsidRDefault="00FC31BA" w14:paraId="2697335C" w14:textId="77777777">
      <w:pPr>
        <w:spacing w:after="0" w:line="240" w:lineRule="auto"/>
        <w:jc w:val="both"/>
        <w:rPr>
          <w:rFonts w:ascii="Verdana" w:hAnsi="Verdana" w:cs="Arial"/>
          <w:lang w:val="es-CO"/>
        </w:rPr>
      </w:pPr>
      <w:bookmarkStart w:name="_Hlk201052150" w:id="1"/>
      <w:r w:rsidRPr="001C68B5">
        <w:rPr>
          <w:rFonts w:ascii="Verdana" w:hAnsi="Verdana" w:cs="Arial"/>
          <w:lang w:val="es-CO"/>
        </w:rPr>
        <w:t>En consideración con lo expuesto, los organismos de acción comunal no se limitan a un papel de ejecutores de obras de menor cuantía o facilitadores de la administración pública; su verdadero alcance jurídico radica en su calidad de actores sociales autónomos, capaces de construir comunidad, incidir en lo público y contribuir al fortalecimiento democrático desde el ámbito local, con plena legitimidad y reconocimiento constitucional y legal.</w:t>
      </w:r>
    </w:p>
    <w:p w:rsidRPr="001C68B5" w:rsidR="00FC31BA" w:rsidP="00FC31BA" w:rsidRDefault="00FC31BA" w14:paraId="119A10B7" w14:textId="77777777">
      <w:pPr>
        <w:spacing w:after="0" w:line="240" w:lineRule="auto"/>
        <w:jc w:val="both"/>
        <w:rPr>
          <w:rFonts w:ascii="Verdana" w:hAnsi="Verdana" w:cs="Arial"/>
        </w:rPr>
      </w:pPr>
    </w:p>
    <w:p w:rsidRPr="001C68B5" w:rsidR="00FC31BA" w:rsidP="00FC31BA" w:rsidRDefault="00FC31BA" w14:paraId="5E7FEA1C" w14:textId="77777777">
      <w:pPr>
        <w:spacing w:after="0" w:line="240" w:lineRule="auto"/>
        <w:jc w:val="both"/>
        <w:rPr>
          <w:rFonts w:ascii="Verdana" w:hAnsi="Verdana" w:cs="Arial"/>
        </w:rPr>
      </w:pPr>
      <w:r w:rsidRPr="001C68B5">
        <w:rPr>
          <w:rFonts w:ascii="Verdana" w:hAnsi="Verdana" w:cs="Arial"/>
        </w:rPr>
        <w:t>Los organismos de acción comunal tienen autonomía y libertad para gestionar sus asuntos internos de conformidad con sus estatutos y reglamentos, y cuentan con facultades legales para participar en procesos de planeación, ejecución, seguimiento y control social de la gestión pública, en el marco de su relacionamiento con las autoridades del nivel local, distrital, departamental o nacional, según corresponda. Esta participación debe darse conforme a los mecanismos de diálogo y articulación previstos en la ley y las normas reglamentarias.</w:t>
      </w:r>
    </w:p>
    <w:p w:rsidRPr="001C68B5" w:rsidR="00FC31BA" w:rsidP="00FC31BA" w:rsidRDefault="00FC31BA" w14:paraId="6C4525C3" w14:textId="77777777">
      <w:pPr>
        <w:spacing w:after="0" w:line="240" w:lineRule="auto"/>
        <w:jc w:val="both"/>
        <w:rPr>
          <w:rFonts w:ascii="Verdana" w:hAnsi="Verdana" w:cs="Arial"/>
        </w:rPr>
      </w:pPr>
    </w:p>
    <w:p w:rsidRPr="001C68B5" w:rsidR="00FC31BA" w:rsidP="00FC31BA" w:rsidRDefault="00FC31BA" w14:paraId="33C691C4" w14:textId="77777777">
      <w:pPr>
        <w:spacing w:after="0" w:line="240" w:lineRule="auto"/>
        <w:jc w:val="both"/>
        <w:rPr>
          <w:rFonts w:ascii="Verdana" w:hAnsi="Verdana" w:cs="Arial"/>
        </w:rPr>
      </w:pPr>
      <w:r w:rsidRPr="001C68B5">
        <w:rPr>
          <w:rFonts w:ascii="Verdana" w:hAnsi="Verdana" w:cs="Arial"/>
        </w:rPr>
        <w:t>Estos organismos cuentan con capacidad jurídica para promover el desarrollo local, formular y ejecutar iniciativas o proyectos sociales, y contribuir al desarrollo humano, sostenible y sustentable de las comunidades, mejorando su calidad de vida a partir de los planes de desarrollo comunales y comunitarios, construidos y concertados por sus afiliados en articulación con las autoridades del respectivo territorio.</w:t>
      </w:r>
    </w:p>
    <w:p w:rsidRPr="001C68B5" w:rsidR="00FC31BA" w:rsidP="00FC31BA" w:rsidRDefault="00FC31BA" w14:paraId="63D2E3A5" w14:textId="77777777">
      <w:pPr>
        <w:spacing w:after="0" w:line="240" w:lineRule="auto"/>
        <w:jc w:val="both"/>
        <w:rPr>
          <w:rFonts w:ascii="Verdana" w:hAnsi="Verdana" w:cs="Arial"/>
        </w:rPr>
      </w:pPr>
    </w:p>
    <w:p w:rsidRPr="001C68B5" w:rsidR="00FC31BA" w:rsidP="00FC31BA" w:rsidRDefault="00FC31BA" w14:paraId="2C7409CF" w14:textId="77777777">
      <w:pPr>
        <w:spacing w:after="0" w:line="240" w:lineRule="auto"/>
        <w:jc w:val="both"/>
        <w:rPr>
          <w:rFonts w:ascii="Verdana" w:hAnsi="Verdana" w:cs="Arial"/>
        </w:rPr>
      </w:pPr>
      <w:r w:rsidRPr="001C68B5">
        <w:rPr>
          <w:rFonts w:ascii="Verdana" w:hAnsi="Verdana" w:cs="Arial"/>
        </w:rPr>
        <w:t>Adicional, pueden desempeñar un papel activo en la protección y garantía de los derechos de las personas y sectores en condición de vulnerabilidad, en la defensa de los derechos humanos, el medio ambiente y la sociedad civil, y en la promoción de la convivencia pacífica, la reconciliación y la construcción de paz, todo ello, conforme a los mandatos establecidos en la Constitución y la ley y en el marco del ejercicio de una democracia participativa.</w:t>
      </w:r>
    </w:p>
    <w:bookmarkEnd w:id="1"/>
    <w:p w:rsidRPr="001C68B5" w:rsidR="00FC31BA" w:rsidP="00FC31BA" w:rsidRDefault="00FC31BA" w14:paraId="7AA90E02" w14:textId="77777777">
      <w:pPr>
        <w:spacing w:after="0"/>
        <w:jc w:val="both"/>
        <w:rPr>
          <w:rFonts w:ascii="Verdana" w:hAnsi="Verdana" w:eastAsia="Arial" w:cs="Arial"/>
          <w:lang w:val="es-CO"/>
        </w:rPr>
      </w:pPr>
    </w:p>
    <w:p w:rsidRPr="00CA3554" w:rsidR="00FC31BA" w:rsidP="00FC31BA" w:rsidRDefault="00FC31BA" w14:paraId="428B4B54" w14:textId="77777777">
      <w:pPr>
        <w:pStyle w:val="Prrafodelista"/>
        <w:numPr>
          <w:ilvl w:val="0"/>
          <w:numId w:val="3"/>
        </w:numPr>
        <w:rPr>
          <w:rFonts w:ascii="Verdana" w:hAnsi="Verdana" w:eastAsia="Arial" w:cs="Arial"/>
          <w:b/>
          <w:bCs/>
          <w:lang w:val="es-CO"/>
        </w:rPr>
      </w:pPr>
      <w:r w:rsidRPr="001C68B5">
        <w:rPr>
          <w:rFonts w:ascii="Verdana" w:hAnsi="Verdana" w:eastAsia="Arial" w:cs="Arial"/>
          <w:b/>
          <w:bCs/>
          <w:lang w:val="es-CO"/>
        </w:rPr>
        <w:t>¿El objeto y los estatutos de los organismos comunales pueden limitar el alcance de la Constitución y la Ley?</w:t>
      </w:r>
    </w:p>
    <w:p w:rsidRPr="00256CD8" w:rsidR="00FC31BA" w:rsidP="00FC31BA" w:rsidRDefault="00FC31BA" w14:paraId="74D59EDE" w14:textId="77777777">
      <w:pPr>
        <w:jc w:val="both"/>
        <w:rPr>
          <w:rFonts w:ascii="Verdana" w:hAnsi="Verdana"/>
        </w:rPr>
      </w:pPr>
      <w:r w:rsidRPr="00256CD8">
        <w:rPr>
          <w:rFonts w:ascii="Verdana" w:hAnsi="Verdana"/>
        </w:rPr>
        <w:t>En línea con lo señalado en la respuesta dada al numeral anterior, se puntualiza que el objeto y los estatutos de los organismos comunales –los cuales corresponden a un acto personal y voluntario del organismo sometido al cumplimiento de una reglamentación específica-, no pueden limitar el alcance, ni ir en contra de la Constitución y la Ley. Ello con fundamento en:</w:t>
      </w:r>
    </w:p>
    <w:p w:rsidRPr="00632112" w:rsidR="00FC31BA" w:rsidP="00FC31BA" w:rsidRDefault="00FC31BA" w14:paraId="423CA42F" w14:textId="77777777">
      <w:pPr>
        <w:spacing w:after="160" w:line="278" w:lineRule="auto"/>
        <w:jc w:val="both"/>
        <w:rPr>
          <w:rFonts w:ascii="Verdana" w:hAnsi="Verdana"/>
        </w:rPr>
      </w:pPr>
      <w:r w:rsidRPr="00632112">
        <w:rPr>
          <w:rFonts w:ascii="Verdana" w:hAnsi="Verdana"/>
        </w:rPr>
        <w:t>La Constitución Política es norma superior, tal como predica el artículo 4 de la Carta Magna y que cita:</w:t>
      </w:r>
    </w:p>
    <w:p w:rsidRPr="00CA3554" w:rsidR="00FC31BA" w:rsidP="00FC31BA" w:rsidRDefault="00FC31BA" w14:paraId="2B736A87" w14:textId="77777777">
      <w:pPr>
        <w:ind w:left="708"/>
        <w:jc w:val="both"/>
        <w:rPr>
          <w:rFonts w:ascii="Verdana" w:hAnsi="Verdana"/>
          <w:i/>
          <w:iCs/>
          <w:sz w:val="20"/>
          <w:szCs w:val="20"/>
        </w:rPr>
      </w:pPr>
      <w:r w:rsidRPr="00CA3554">
        <w:rPr>
          <w:rFonts w:ascii="Verdana" w:hAnsi="Verdana"/>
          <w:i/>
          <w:iCs/>
          <w:sz w:val="20"/>
          <w:szCs w:val="20"/>
        </w:rPr>
        <w:t>“Artículo 4o. La Constitución es norma de normas. En todo caso de incompatibilidad entre la Constitución y la ley u otra norma jurídica, se aplicarán las disposiciones constitucionales”.</w:t>
      </w:r>
    </w:p>
    <w:p w:rsidRPr="00632112" w:rsidR="00FC31BA" w:rsidP="00FC31BA" w:rsidRDefault="00FC31BA" w14:paraId="05CA9384" w14:textId="77777777">
      <w:pPr>
        <w:spacing w:after="160" w:line="278" w:lineRule="auto"/>
        <w:jc w:val="both"/>
        <w:rPr>
          <w:rFonts w:ascii="Verdana" w:hAnsi="Verdana"/>
        </w:rPr>
      </w:pPr>
      <w:r w:rsidRPr="00632112">
        <w:rPr>
          <w:rFonts w:ascii="Verdana" w:hAnsi="Verdana"/>
        </w:rPr>
        <w:t>La Ley 2166 de 2021, en su artículo 15 establece que:</w:t>
      </w:r>
    </w:p>
    <w:p w:rsidR="00FC31BA" w:rsidP="00FC31BA" w:rsidRDefault="00FC31BA" w14:paraId="4789D398" w14:textId="77777777">
      <w:pPr>
        <w:pStyle w:val="Prrafodelista"/>
        <w:spacing w:after="160" w:line="278" w:lineRule="auto"/>
        <w:ind w:left="360"/>
        <w:jc w:val="both"/>
        <w:rPr>
          <w:rFonts w:ascii="Verdana" w:hAnsi="Verdana"/>
        </w:rPr>
      </w:pPr>
    </w:p>
    <w:p w:rsidRPr="00CA3554" w:rsidR="00FC31BA" w:rsidP="00FC31BA" w:rsidRDefault="00FC31BA" w14:paraId="0D87413E" w14:textId="77777777">
      <w:pPr>
        <w:pStyle w:val="Prrafodelista"/>
        <w:spacing w:after="160" w:line="278" w:lineRule="auto"/>
        <w:ind w:left="360"/>
        <w:jc w:val="both"/>
        <w:rPr>
          <w:rFonts w:ascii="Verdana" w:hAnsi="Verdana"/>
          <w:sz w:val="20"/>
          <w:szCs w:val="20"/>
        </w:rPr>
      </w:pPr>
      <w:r w:rsidRPr="00CA3554">
        <w:rPr>
          <w:rFonts w:ascii="Verdana" w:hAnsi="Verdana"/>
          <w:sz w:val="20"/>
          <w:szCs w:val="20"/>
        </w:rPr>
        <w:t xml:space="preserve"> </w:t>
      </w:r>
      <w:r w:rsidRPr="001D6C59">
        <w:rPr>
          <w:rFonts w:ascii="Verdana" w:hAnsi="Verdana"/>
          <w:i/>
          <w:iCs/>
          <w:sz w:val="20"/>
          <w:szCs w:val="20"/>
        </w:rPr>
        <w:t>“(…)</w:t>
      </w:r>
      <w:r>
        <w:rPr>
          <w:rFonts w:ascii="Verdana" w:hAnsi="Verdana"/>
          <w:i/>
          <w:iCs/>
          <w:sz w:val="20"/>
          <w:szCs w:val="20"/>
        </w:rPr>
        <w:t xml:space="preserve"> </w:t>
      </w:r>
      <w:r w:rsidRPr="001D6C59">
        <w:rPr>
          <w:rFonts w:ascii="Verdana" w:hAnsi="Verdana"/>
          <w:i/>
          <w:iCs/>
          <w:sz w:val="20"/>
          <w:szCs w:val="20"/>
        </w:rPr>
        <w:t>de</w:t>
      </w:r>
      <w:r w:rsidRPr="00CA3554">
        <w:rPr>
          <w:rFonts w:ascii="Verdana" w:hAnsi="Verdana"/>
          <w:i/>
          <w:iCs/>
          <w:sz w:val="20"/>
          <w:szCs w:val="20"/>
        </w:rPr>
        <w:t xml:space="preserve"> acuerdo con los conceptos, objetivos, principios y fundamentos del desarrollo de la comunidad establecidos en la presente ley, y con las necesidades de la comunidad, los organismos de acción comunal de primero, segundo, tercer y cuarto grado se darán de manera </w:t>
      </w:r>
      <w:r w:rsidRPr="00CA3554">
        <w:rPr>
          <w:rFonts w:ascii="Verdana" w:hAnsi="Verdana"/>
          <w:b/>
          <w:bCs/>
          <w:i/>
          <w:iCs/>
          <w:sz w:val="20"/>
          <w:szCs w:val="20"/>
        </w:rPr>
        <w:t>autónoma y libre sus propios estatutos. Los estatutos estarán sujetos de todos modos a los principios y disposiciones de la constitución y la ley. En ningún caso podrán por el principio de autonomía apartarse o hacer excepciones a lo establecido en la misma”</w:t>
      </w:r>
      <w:r w:rsidRPr="00CA3554">
        <w:rPr>
          <w:rFonts w:ascii="Verdana" w:hAnsi="Verdana"/>
          <w:sz w:val="20"/>
          <w:szCs w:val="20"/>
        </w:rPr>
        <w:t xml:space="preserve"> (Negrilla fuera de texto).</w:t>
      </w:r>
    </w:p>
    <w:p w:rsidRPr="00256CD8" w:rsidR="00FC31BA" w:rsidP="00FC31BA" w:rsidRDefault="00FC31BA" w14:paraId="18DEA4E4" w14:textId="77777777">
      <w:pPr>
        <w:jc w:val="both"/>
        <w:rPr>
          <w:rFonts w:ascii="Verdana" w:hAnsi="Verdana"/>
        </w:rPr>
      </w:pPr>
      <w:r w:rsidRPr="00256CD8">
        <w:rPr>
          <w:rFonts w:ascii="Verdana" w:hAnsi="Verdana"/>
        </w:rPr>
        <w:t>Lo anterior, ha sido reafirmado, por la H. Corte Constitucional</w:t>
      </w:r>
      <w:r w:rsidRPr="00256CD8">
        <w:rPr>
          <w:rStyle w:val="Refdenotaalpie"/>
          <w:rFonts w:ascii="Verdana" w:hAnsi="Verdana"/>
        </w:rPr>
        <w:footnoteReference w:id="28"/>
      </w:r>
      <w:r w:rsidRPr="00256CD8">
        <w:rPr>
          <w:rFonts w:ascii="Verdana" w:hAnsi="Verdana"/>
        </w:rPr>
        <w:t xml:space="preserve"> quien precisó:</w:t>
      </w:r>
    </w:p>
    <w:p w:rsidRPr="00CA3554" w:rsidR="00FC31BA" w:rsidP="00FC31BA" w:rsidRDefault="00FC31BA" w14:paraId="30688F9A" w14:textId="77777777">
      <w:pPr>
        <w:ind w:left="708"/>
        <w:jc w:val="both"/>
        <w:rPr>
          <w:rFonts w:ascii="Verdana" w:hAnsi="Verdana"/>
          <w:sz w:val="20"/>
          <w:szCs w:val="20"/>
        </w:rPr>
      </w:pPr>
      <w:r w:rsidRPr="00CA3554">
        <w:rPr>
          <w:rFonts w:ascii="Verdana" w:hAnsi="Verdana"/>
          <w:i/>
          <w:iCs/>
          <w:sz w:val="20"/>
          <w:szCs w:val="20"/>
        </w:rPr>
        <w:t xml:space="preserve">“Además de ser evidente que las normas constitucionales ocupan, sin discusión, </w:t>
      </w:r>
      <w:bookmarkStart w:name="_Hlk201046063" w:id="2"/>
      <w:r w:rsidRPr="00CA3554">
        <w:rPr>
          <w:rFonts w:ascii="Verdana" w:hAnsi="Verdana"/>
          <w:i/>
          <w:iCs/>
          <w:sz w:val="20"/>
          <w:szCs w:val="20"/>
        </w:rPr>
        <w:t xml:space="preserve">el primer lugar dentro de la jerarquía del ordenamiento jurídico, dentro de la propia Carta, no todas las normas son igualmente prevalentes. </w:t>
      </w:r>
      <w:r w:rsidRPr="00CA3554">
        <w:rPr>
          <w:rFonts w:ascii="Verdana" w:hAnsi="Verdana"/>
          <w:b/>
          <w:bCs/>
          <w:i/>
          <w:iCs/>
          <w:sz w:val="20"/>
          <w:szCs w:val="20"/>
        </w:rPr>
        <w:t xml:space="preserve">Pero más allá de la supremacía constitucional, de la propia Carta también se desprende que las leyes expedidas por </w:t>
      </w:r>
      <w:bookmarkEnd w:id="2"/>
      <w:r w:rsidRPr="00CA3554">
        <w:rPr>
          <w:rFonts w:ascii="Verdana" w:hAnsi="Verdana"/>
          <w:b/>
          <w:bCs/>
          <w:i/>
          <w:iCs/>
          <w:sz w:val="20"/>
          <w:szCs w:val="20"/>
        </w:rPr>
        <w:t xml:space="preserve">el Congreso dentro de la órbita de competencias que le asigna la Constitución ocupan, en principio, una posición prevalente en la escala </w:t>
      </w:r>
      <w:r w:rsidRPr="00CA3554">
        <w:rPr>
          <w:rFonts w:ascii="Verdana" w:hAnsi="Verdana"/>
          <w:b/>
          <w:bCs/>
          <w:i/>
          <w:iCs/>
          <w:sz w:val="20"/>
          <w:szCs w:val="20"/>
        </w:rPr>
        <w:t>normativa frente al resto del ordenamiento jurídico.</w:t>
      </w:r>
      <w:r w:rsidRPr="00CA3554">
        <w:rPr>
          <w:rFonts w:ascii="Verdana" w:hAnsi="Verdana"/>
          <w:i/>
          <w:iCs/>
          <w:sz w:val="20"/>
          <w:szCs w:val="20"/>
        </w:rPr>
        <w:t xml:space="preserve"> Así las cosas, tenemos que los actos administrativos de contenido normativo deben tener por objeto el obedecimiento y cumplimiento de la ley, de donde se deduce su sujeción a aquella. Tenemos entonces que, de manera general, la normatividad jurídica emanada de autoridades administrativas o de entes autónomos, debe acatar las disposiciones de la ley, tanto en su sentido material como formal” </w:t>
      </w:r>
      <w:r w:rsidRPr="00CA3554">
        <w:rPr>
          <w:rFonts w:ascii="Verdana" w:hAnsi="Verdana"/>
          <w:sz w:val="20"/>
          <w:szCs w:val="20"/>
        </w:rPr>
        <w:t>(Negrilla fuera de texto)</w:t>
      </w:r>
    </w:p>
    <w:p w:rsidRPr="00CA3554" w:rsidR="00FC31BA" w:rsidP="00FC31BA" w:rsidRDefault="00FC31BA" w14:paraId="3659D971" w14:textId="77777777">
      <w:pPr>
        <w:jc w:val="both"/>
        <w:rPr>
          <w:rFonts w:ascii="Verdana" w:hAnsi="Verdana"/>
        </w:rPr>
      </w:pPr>
      <w:r w:rsidRPr="00256CD8">
        <w:rPr>
          <w:rFonts w:ascii="Verdana" w:hAnsi="Verdana"/>
        </w:rPr>
        <w:t xml:space="preserve">En este entendido, </w:t>
      </w:r>
      <w:bookmarkStart w:name="_Hlk201052215" w:id="3"/>
      <w:r w:rsidRPr="00256CD8">
        <w:rPr>
          <w:rFonts w:ascii="Verdana" w:hAnsi="Verdana"/>
        </w:rPr>
        <w:t>se colige que los estatutos, aunque definen la estructura y funcionamiento interno de cada organismo, deben estar alineados con la norma superior y la ley, y no pueden establecer disposiciones que contravengan el mandato normativo y jurisprudencial.</w:t>
      </w:r>
      <w:bookmarkEnd w:id="3"/>
    </w:p>
    <w:p w:rsidRPr="00AC4AD7" w:rsidR="00FC31BA" w:rsidP="00FC31BA" w:rsidRDefault="00FC31BA" w14:paraId="2FF79D5E" w14:textId="77777777">
      <w:pPr>
        <w:pStyle w:val="Prrafodelista"/>
        <w:numPr>
          <w:ilvl w:val="0"/>
          <w:numId w:val="3"/>
        </w:numPr>
        <w:jc w:val="both"/>
        <w:rPr>
          <w:rFonts w:ascii="Verdana" w:hAnsi="Verdana" w:eastAsia="Arial" w:cs="Arial"/>
          <w:b/>
          <w:bCs/>
          <w:lang w:val="es-CO"/>
        </w:rPr>
      </w:pPr>
      <w:r w:rsidRPr="00AC4AD7">
        <w:rPr>
          <w:rFonts w:ascii="Verdana" w:hAnsi="Verdana" w:eastAsia="Arial" w:cs="Arial"/>
          <w:b/>
          <w:bCs/>
          <w:lang w:val="es-CO"/>
        </w:rPr>
        <w:t>¿El análisis del objeto social para el reconocimiento de la personería en el marco de la Resolución 6300 de 2024, debe considerar el alcance que la Constitución y la Ley les otorga a los organismos de acción comunal, así este alcance no este consignado en los estatutos?</w:t>
      </w:r>
    </w:p>
    <w:p w:rsidR="00FC31BA" w:rsidP="00FC31BA" w:rsidRDefault="00FC31BA" w14:paraId="495CE668" w14:textId="77777777">
      <w:pPr>
        <w:jc w:val="both"/>
        <w:rPr>
          <w:rFonts w:ascii="Verdana" w:hAnsi="Verdana" w:eastAsia="Arial" w:cs="Arial"/>
          <w:lang w:val="es-CO"/>
        </w:rPr>
      </w:pPr>
      <w:r>
        <w:rPr>
          <w:rFonts w:ascii="Verdana" w:hAnsi="Verdana" w:eastAsia="Arial" w:cs="Arial"/>
          <w:lang w:val="es-CO"/>
        </w:rPr>
        <w:t xml:space="preserve">Para despejar este interrogante, es necesario hacer alusión al rol que ejerce el ICBF en el marco del Sistema Nacional de Bienestar </w:t>
      </w:r>
      <w:r w:rsidRPr="7E9AE9BE">
        <w:rPr>
          <w:rFonts w:ascii="Verdana" w:hAnsi="Verdana" w:eastAsia="Arial" w:cs="Arial"/>
          <w:lang w:val="es-CO"/>
        </w:rPr>
        <w:t>Familiar</w:t>
      </w:r>
      <w:r>
        <w:rPr>
          <w:rFonts w:ascii="Verdana" w:hAnsi="Verdana" w:eastAsia="Arial" w:cs="Arial"/>
          <w:lang w:val="es-CO"/>
        </w:rPr>
        <w:t xml:space="preserve"> (SNBF). </w:t>
      </w:r>
    </w:p>
    <w:p w:rsidRPr="00AC4AD7" w:rsidR="00FC31BA" w:rsidP="00FC31BA" w:rsidRDefault="00FC31BA" w14:paraId="0BFFF3A9" w14:textId="77777777">
      <w:pPr>
        <w:jc w:val="both"/>
        <w:rPr>
          <w:rFonts w:ascii="Verdana" w:hAnsi="Verdana" w:cs="Arial"/>
        </w:rPr>
      </w:pPr>
      <w:r w:rsidRPr="213E0673">
        <w:rPr>
          <w:rFonts w:ascii="Verdana" w:hAnsi="Verdana" w:cs="Arial"/>
        </w:rPr>
        <w:t>El ICBF, acorde a la misionalidad</w:t>
      </w:r>
      <w:r w:rsidRPr="00AC4AD7">
        <w:rPr>
          <w:rStyle w:val="Refdenotaalpie"/>
          <w:rFonts w:ascii="Verdana" w:hAnsi="Verdana" w:cs="Arial"/>
          <w:lang w:val="es-ES_tradnl"/>
        </w:rPr>
        <w:footnoteReference w:id="29"/>
      </w:r>
      <w:r w:rsidRPr="213E0673">
        <w:rPr>
          <w:rFonts w:ascii="Verdana" w:hAnsi="Verdana" w:cs="Arial"/>
        </w:rPr>
        <w:t xml:space="preserve"> y funciones cualificadas asignadas por el legislador, es la entidad del Estado colombiano que trabaja en la </w:t>
      </w:r>
      <w:r>
        <w:rPr>
          <w:rFonts w:ascii="Verdana" w:hAnsi="Verdana" w:cs="Arial"/>
        </w:rPr>
        <w:t>“</w:t>
      </w:r>
      <w:r w:rsidRPr="213E0673">
        <w:rPr>
          <w:rFonts w:ascii="Verdana" w:hAnsi="Verdana" w:cs="Arial"/>
          <w:i/>
          <w:iCs/>
        </w:rPr>
        <w:t xml:space="preserve">prevención y protección </w:t>
      </w:r>
      <w:r w:rsidRPr="213E0673">
        <w:rPr>
          <w:rFonts w:ascii="Verdana" w:hAnsi="Verdana" w:cs="Arial"/>
          <w:i/>
          <w:iCs/>
        </w:rPr>
        <w:t>integral de la primera infancia, la niñez, la adolescencia y el bienestar de las familias en Colombia</w:t>
      </w:r>
      <w:r>
        <w:rPr>
          <w:rFonts w:ascii="Verdana" w:hAnsi="Verdana" w:cs="Arial"/>
          <w:i/>
          <w:iCs/>
        </w:rPr>
        <w:t>”</w:t>
      </w:r>
      <w:r w:rsidRPr="213E0673">
        <w:rPr>
          <w:rFonts w:ascii="Verdana" w:hAnsi="Verdana" w:cs="Arial"/>
        </w:rPr>
        <w:t>, brindando especial atención a los menores de edad cuyos derechos hayan sido amenazados, inobservados y/o vulnerados.</w:t>
      </w:r>
    </w:p>
    <w:p w:rsidRPr="00AC4AD7" w:rsidR="00FC31BA" w:rsidP="00FC31BA" w:rsidRDefault="00FC31BA" w14:paraId="75333FA2" w14:textId="77777777">
      <w:pPr>
        <w:jc w:val="both"/>
        <w:rPr>
          <w:rFonts w:ascii="Verdana" w:hAnsi="Verdana" w:cs="Arial"/>
        </w:rPr>
      </w:pPr>
      <w:r>
        <w:rPr>
          <w:rFonts w:ascii="Verdana" w:hAnsi="Verdana" w:cs="Arial"/>
          <w:lang w:val="es-ES_tradnl"/>
        </w:rPr>
        <w:t>La misionalidad del ICBF</w:t>
      </w:r>
      <w:r w:rsidRPr="00AC4AD7">
        <w:rPr>
          <w:rFonts w:ascii="Verdana" w:hAnsi="Verdana" w:cs="Arial"/>
          <w:lang w:val="es-ES_tradnl"/>
        </w:rPr>
        <w:t xml:space="preserve"> se desprende de los instrumentos normativos que le confieren la cualificada competencia y funci</w:t>
      </w:r>
      <w:r>
        <w:rPr>
          <w:rFonts w:ascii="Verdana" w:hAnsi="Verdana" w:cs="Arial"/>
          <w:lang w:val="es-ES_tradnl"/>
        </w:rPr>
        <w:t xml:space="preserve">ones </w:t>
      </w:r>
      <w:r w:rsidRPr="00AC4AD7">
        <w:rPr>
          <w:rFonts w:ascii="Verdana" w:hAnsi="Verdana" w:cs="Arial"/>
          <w:lang w:val="es-ES_tradnl"/>
        </w:rPr>
        <w:t>de</w:t>
      </w:r>
      <w:r w:rsidRPr="00AC4AD7">
        <w:rPr>
          <w:rFonts w:ascii="Verdana" w:hAnsi="Verdana" w:cs="Arial"/>
        </w:rPr>
        <w:t xml:space="preserve"> protección integral y garantía de los derechos de </w:t>
      </w:r>
      <w:r>
        <w:rPr>
          <w:rFonts w:ascii="Verdana" w:hAnsi="Verdana" w:cs="Arial"/>
        </w:rPr>
        <w:t xml:space="preserve">las </w:t>
      </w:r>
      <w:r w:rsidRPr="00AC4AD7">
        <w:rPr>
          <w:rFonts w:ascii="Verdana" w:hAnsi="Verdana" w:cs="Arial"/>
        </w:rPr>
        <w:t>niñas,</w:t>
      </w:r>
      <w:r>
        <w:rPr>
          <w:rFonts w:ascii="Verdana" w:hAnsi="Verdana" w:cs="Arial"/>
        </w:rPr>
        <w:t xml:space="preserve"> los</w:t>
      </w:r>
      <w:r w:rsidRPr="00AC4AD7">
        <w:rPr>
          <w:rFonts w:ascii="Verdana" w:hAnsi="Verdana" w:cs="Arial"/>
        </w:rPr>
        <w:t xml:space="preserve"> niños, </w:t>
      </w:r>
      <w:r>
        <w:rPr>
          <w:rFonts w:ascii="Verdana" w:hAnsi="Verdana" w:cs="Arial"/>
        </w:rPr>
        <w:t xml:space="preserve">los </w:t>
      </w:r>
      <w:r w:rsidRPr="00AC4AD7">
        <w:rPr>
          <w:rFonts w:ascii="Verdana" w:hAnsi="Verdana" w:cs="Arial"/>
        </w:rPr>
        <w:t xml:space="preserve">adolescentes, </w:t>
      </w:r>
      <w:r>
        <w:rPr>
          <w:rFonts w:ascii="Verdana" w:hAnsi="Verdana" w:cs="Arial"/>
        </w:rPr>
        <w:t xml:space="preserve">los </w:t>
      </w:r>
      <w:r w:rsidRPr="00AC4AD7">
        <w:rPr>
          <w:rFonts w:ascii="Verdana" w:hAnsi="Verdana" w:cs="Arial"/>
        </w:rPr>
        <w:t>jóvenes y sus familias</w:t>
      </w:r>
      <w:r>
        <w:rPr>
          <w:rFonts w:ascii="Verdana" w:hAnsi="Verdana" w:cs="Arial"/>
        </w:rPr>
        <w:t>. Esto se deriva de lo establecido en</w:t>
      </w:r>
      <w:r w:rsidRPr="00AC4AD7">
        <w:rPr>
          <w:rFonts w:ascii="Verdana" w:hAnsi="Verdana" w:cs="Arial"/>
        </w:rPr>
        <w:t xml:space="preserve"> la Ley 75 de 1968</w:t>
      </w:r>
      <w:r w:rsidRPr="00AC4AD7">
        <w:rPr>
          <w:rFonts w:ascii="Verdana" w:hAnsi="Verdana" w:cs="Arial"/>
          <w:vertAlign w:val="superscript"/>
        </w:rPr>
        <w:footnoteReference w:id="30"/>
      </w:r>
      <w:r>
        <w:rPr>
          <w:rFonts w:ascii="Verdana" w:hAnsi="Verdana" w:cs="Arial"/>
        </w:rPr>
        <w:t>;</w:t>
      </w:r>
      <w:r w:rsidRPr="00AC4AD7">
        <w:rPr>
          <w:rFonts w:ascii="Verdana" w:hAnsi="Verdana" w:cs="Arial"/>
        </w:rPr>
        <w:t xml:space="preserve"> la Ley 7 de 1979</w:t>
      </w:r>
      <w:r>
        <w:rPr>
          <w:rFonts w:ascii="Verdana" w:hAnsi="Verdana" w:cs="Arial"/>
        </w:rPr>
        <w:t>,</w:t>
      </w:r>
      <w:r w:rsidRPr="00AC4AD7">
        <w:rPr>
          <w:rFonts w:ascii="Verdana" w:hAnsi="Verdana" w:cs="Arial"/>
        </w:rPr>
        <w:t xml:space="preserve"> reglamentada por el Decreto 2388 de 1979</w:t>
      </w:r>
      <w:r>
        <w:rPr>
          <w:rFonts w:ascii="Verdana" w:hAnsi="Verdana" w:cs="Arial"/>
        </w:rPr>
        <w:t>;</w:t>
      </w:r>
      <w:r w:rsidRPr="00AC4AD7">
        <w:rPr>
          <w:rFonts w:ascii="Verdana" w:hAnsi="Verdana" w:cs="Arial"/>
        </w:rPr>
        <w:t xml:space="preserve"> la Ley 1098 de 2006</w:t>
      </w:r>
      <w:r w:rsidRPr="00AC4AD7">
        <w:rPr>
          <w:rFonts w:ascii="Verdana" w:hAnsi="Verdana" w:cs="Arial"/>
          <w:vertAlign w:val="superscript"/>
        </w:rPr>
        <w:footnoteReference w:id="31"/>
      </w:r>
      <w:r>
        <w:rPr>
          <w:rFonts w:ascii="Verdana" w:hAnsi="Verdana" w:cs="Arial"/>
        </w:rPr>
        <w:t>,</w:t>
      </w:r>
      <w:r w:rsidRPr="00AC4AD7">
        <w:rPr>
          <w:rFonts w:ascii="Verdana" w:hAnsi="Verdana" w:cs="Arial"/>
        </w:rPr>
        <w:t xml:space="preserve"> modificada por la Ley 1878 de 2018, reglamentada parcialmente por el Decreto 936 de 2013</w:t>
      </w:r>
      <w:r w:rsidRPr="00AC4AD7">
        <w:rPr>
          <w:rFonts w:ascii="Verdana" w:hAnsi="Verdana" w:cs="Arial"/>
          <w:vertAlign w:val="superscript"/>
        </w:rPr>
        <w:footnoteReference w:id="32"/>
      </w:r>
      <w:r>
        <w:rPr>
          <w:rFonts w:ascii="Verdana" w:hAnsi="Verdana" w:cs="Arial"/>
        </w:rPr>
        <w:t>,</w:t>
      </w:r>
      <w:r w:rsidRPr="00AC4AD7">
        <w:rPr>
          <w:rFonts w:ascii="Verdana" w:hAnsi="Verdana" w:cs="Arial"/>
        </w:rPr>
        <w:t xml:space="preserve"> compilado por el Decreto 108</w:t>
      </w:r>
      <w:r>
        <w:rPr>
          <w:rFonts w:ascii="Verdana" w:hAnsi="Verdana" w:cs="Arial"/>
        </w:rPr>
        <w:t>2</w:t>
      </w:r>
      <w:r w:rsidRPr="00AC4AD7">
        <w:rPr>
          <w:rFonts w:ascii="Verdana" w:hAnsi="Verdana" w:cs="Arial"/>
        </w:rPr>
        <w:t xml:space="preserve"> de 2015</w:t>
      </w:r>
      <w:r>
        <w:rPr>
          <w:rFonts w:ascii="Verdana" w:hAnsi="Verdana" w:cs="Arial"/>
        </w:rPr>
        <w:t>;</w:t>
      </w:r>
      <w:r w:rsidRPr="00AC4AD7">
        <w:rPr>
          <w:rFonts w:ascii="Verdana" w:hAnsi="Verdana" w:cs="Arial"/>
        </w:rPr>
        <w:t xml:space="preserve"> y la estructura del ICBF definida en el Decreto 987 de 2012</w:t>
      </w:r>
      <w:r w:rsidRPr="00AC4AD7">
        <w:rPr>
          <w:rFonts w:ascii="Verdana" w:hAnsi="Verdana" w:cs="Arial"/>
          <w:vertAlign w:val="superscript"/>
        </w:rPr>
        <w:footnoteReference w:id="33"/>
      </w:r>
      <w:r w:rsidRPr="00AC4AD7">
        <w:rPr>
          <w:rFonts w:ascii="Verdana" w:hAnsi="Verdana" w:cs="Arial"/>
        </w:rPr>
        <w:t>, modificado por los Decretos 1927 de 2013 y 879 de 2020</w:t>
      </w:r>
      <w:r w:rsidRPr="00AC4AD7">
        <w:rPr>
          <w:rFonts w:ascii="Verdana" w:hAnsi="Verdana" w:cs="Arial"/>
          <w:vertAlign w:val="superscript"/>
        </w:rPr>
        <w:footnoteReference w:id="34"/>
      </w:r>
      <w:r>
        <w:rPr>
          <w:rFonts w:ascii="Verdana" w:hAnsi="Verdana" w:cs="Arial"/>
        </w:rPr>
        <w:t>;</w:t>
      </w:r>
      <w:r w:rsidRPr="00AC4AD7">
        <w:rPr>
          <w:rFonts w:ascii="Verdana" w:hAnsi="Verdana" w:cs="Arial"/>
        </w:rPr>
        <w:t xml:space="preserve"> así como el Decreto 1074 </w:t>
      </w:r>
      <w:r w:rsidRPr="00AC4AD7">
        <w:rPr>
          <w:rFonts w:ascii="Verdana" w:hAnsi="Verdana" w:cs="Arial"/>
        </w:rPr>
        <w:t>de</w:t>
      </w:r>
      <w:r>
        <w:rPr>
          <w:rFonts w:ascii="Verdana" w:hAnsi="Verdana" w:cs="Arial"/>
        </w:rPr>
        <w:t>l</w:t>
      </w:r>
      <w:r w:rsidRPr="00AC4AD7">
        <w:rPr>
          <w:rFonts w:ascii="Verdana" w:hAnsi="Verdana" w:cs="Arial"/>
        </w:rPr>
        <w:t xml:space="preserve"> 2023</w:t>
      </w:r>
      <w:r>
        <w:rPr>
          <w:rFonts w:ascii="Verdana" w:hAnsi="Verdana" w:cs="Arial"/>
        </w:rPr>
        <w:t>, de conformidad con el cual el ICBF integra e</w:t>
      </w:r>
      <w:r w:rsidRPr="00AC4AD7">
        <w:rPr>
          <w:rFonts w:ascii="Verdana" w:hAnsi="Verdana" w:cs="Arial"/>
        </w:rPr>
        <w:t>l Sector Administrativo de Igualdad y Equidad.</w:t>
      </w:r>
    </w:p>
    <w:p w:rsidRPr="00AC4AD7" w:rsidR="00FC31BA" w:rsidP="00FC31BA" w:rsidRDefault="00FC31BA" w14:paraId="4A1D0E41" w14:textId="77777777">
      <w:pPr>
        <w:jc w:val="both"/>
        <w:rPr>
          <w:rFonts w:ascii="Verdana" w:hAnsi="Verdana" w:cs="Arial"/>
        </w:rPr>
      </w:pPr>
      <w:r>
        <w:rPr>
          <w:rFonts w:ascii="Verdana" w:hAnsi="Verdana" w:cs="Arial"/>
        </w:rPr>
        <w:t xml:space="preserve">La misionalidad y funciones del ICBF se desarrollan conforme al </w:t>
      </w:r>
      <w:r w:rsidRPr="00AC4AD7">
        <w:rPr>
          <w:rFonts w:ascii="Verdana" w:hAnsi="Verdana" w:cs="Arial"/>
        </w:rPr>
        <w:t>principio del interés superior de las niñas, niños y adolescentes y la prevalencia de sus derechos, reconocidos en la Declaración de los Derechos del Niño de 1959</w:t>
      </w:r>
      <w:r w:rsidRPr="00AC4AD7">
        <w:rPr>
          <w:rStyle w:val="Refdenotaalpie"/>
          <w:rFonts w:ascii="Verdana" w:hAnsi="Verdana" w:cs="Arial"/>
        </w:rPr>
        <w:footnoteReference w:id="35"/>
      </w:r>
      <w:r w:rsidRPr="00AC4AD7">
        <w:rPr>
          <w:rFonts w:ascii="Verdana" w:hAnsi="Verdana" w:cs="Arial"/>
        </w:rPr>
        <w:t>, la Convención sobre los Derechos del Niño de 1989</w:t>
      </w:r>
      <w:r w:rsidRPr="00AC4AD7">
        <w:rPr>
          <w:rStyle w:val="Refdenotaalpie"/>
          <w:rFonts w:ascii="Verdana" w:hAnsi="Verdana" w:cs="Arial"/>
        </w:rPr>
        <w:footnoteReference w:id="36"/>
      </w:r>
      <w:r w:rsidRPr="00AC4AD7">
        <w:rPr>
          <w:rFonts w:ascii="Verdana" w:hAnsi="Verdana" w:cs="Arial"/>
        </w:rPr>
        <w:t>, el artículo 44</w:t>
      </w:r>
      <w:r w:rsidRPr="00AC4AD7">
        <w:rPr>
          <w:rStyle w:val="Refdenotaalpie"/>
          <w:rFonts w:ascii="Verdana" w:hAnsi="Verdana" w:cs="Arial"/>
        </w:rPr>
        <w:footnoteReference w:id="37"/>
      </w:r>
      <w:r w:rsidRPr="00AC4AD7">
        <w:rPr>
          <w:rFonts w:ascii="Verdana" w:hAnsi="Verdana" w:cs="Arial"/>
        </w:rPr>
        <w:t xml:space="preserve"> de la Constitución Política, en correlación con los artículos 8</w:t>
      </w:r>
      <w:r w:rsidRPr="00AC4AD7">
        <w:rPr>
          <w:rStyle w:val="Refdenotaalpie"/>
          <w:rFonts w:ascii="Verdana" w:hAnsi="Verdana" w:cs="Arial"/>
        </w:rPr>
        <w:footnoteReference w:id="38"/>
      </w:r>
      <w:r w:rsidRPr="00AC4AD7">
        <w:rPr>
          <w:rFonts w:ascii="Verdana" w:hAnsi="Verdana" w:cs="Arial"/>
        </w:rPr>
        <w:t xml:space="preserve"> y 9</w:t>
      </w:r>
      <w:r w:rsidRPr="00AC4AD7">
        <w:rPr>
          <w:rStyle w:val="Refdenotaalpie"/>
          <w:rFonts w:ascii="Verdana" w:hAnsi="Verdana" w:cs="Arial"/>
        </w:rPr>
        <w:footnoteReference w:id="39"/>
      </w:r>
      <w:r w:rsidRPr="00AC4AD7">
        <w:rPr>
          <w:rFonts w:ascii="Verdana" w:hAnsi="Verdana" w:cs="Arial"/>
        </w:rPr>
        <w:t xml:space="preserve"> de la Ley 1098 de 2006.</w:t>
      </w:r>
    </w:p>
    <w:p w:rsidRPr="00AC4AD7" w:rsidR="00FC31BA" w:rsidP="00FC31BA" w:rsidRDefault="00FC31BA" w14:paraId="57B8BCBD" w14:textId="77777777">
      <w:pPr>
        <w:jc w:val="both"/>
        <w:rPr>
          <w:rFonts w:ascii="Verdana" w:hAnsi="Verdana" w:cs="Arial"/>
        </w:rPr>
      </w:pPr>
      <w:r>
        <w:rPr>
          <w:rFonts w:ascii="Verdana" w:hAnsi="Verdana" w:cs="Arial"/>
        </w:rPr>
        <w:t>Este p</w:t>
      </w:r>
      <w:r w:rsidRPr="00AC4AD7">
        <w:rPr>
          <w:rFonts w:ascii="Verdana" w:hAnsi="Verdana" w:cs="Arial"/>
        </w:rPr>
        <w:t>rincipio y derechos prevalentes</w:t>
      </w:r>
      <w:r>
        <w:rPr>
          <w:rFonts w:ascii="Verdana" w:hAnsi="Verdana" w:cs="Arial"/>
        </w:rPr>
        <w:t xml:space="preserve">, de acuerdo con lo </w:t>
      </w:r>
      <w:r w:rsidRPr="00AC4AD7">
        <w:rPr>
          <w:rFonts w:ascii="Verdana" w:hAnsi="Verdana" w:cs="Arial"/>
        </w:rPr>
        <w:t>consagra</w:t>
      </w:r>
      <w:r>
        <w:rPr>
          <w:rFonts w:ascii="Verdana" w:hAnsi="Verdana" w:cs="Arial"/>
        </w:rPr>
        <w:t>do en</w:t>
      </w:r>
      <w:r w:rsidRPr="00AC4AD7">
        <w:rPr>
          <w:rFonts w:ascii="Verdana" w:hAnsi="Verdana" w:cs="Arial"/>
        </w:rPr>
        <w:t xml:space="preserve"> la Constitución, implica </w:t>
      </w:r>
      <w:r w:rsidRPr="00EC4E39">
        <w:rPr>
          <w:rFonts w:ascii="Verdana" w:hAnsi="Verdana" w:cs="Arial"/>
          <w:b/>
          <w:bCs/>
        </w:rPr>
        <w:t>“</w:t>
      </w:r>
      <w:r w:rsidRPr="003350B3">
        <w:rPr>
          <w:rFonts w:ascii="Verdana" w:hAnsi="Verdana" w:cs="Arial"/>
          <w:b/>
          <w:bCs/>
          <w:i/>
          <w:iCs/>
        </w:rPr>
        <w:t xml:space="preserve">la obligación de la familia, la sociedad y el Estado </w:t>
      </w:r>
      <w:r>
        <w:rPr>
          <w:rFonts w:ascii="Verdana" w:hAnsi="Verdana" w:cs="Arial"/>
          <w:b/>
          <w:bCs/>
          <w:i/>
          <w:iCs/>
        </w:rPr>
        <w:t>-</w:t>
      </w:r>
      <w:r w:rsidRPr="00EC4E39">
        <w:rPr>
          <w:rFonts w:ascii="Verdana" w:hAnsi="Verdana" w:cs="Arial"/>
          <w:bCs/>
          <w:i/>
          <w:iCs/>
        </w:rPr>
        <w:t xml:space="preserve">a través del ICBF dada su misionalidad- </w:t>
      </w:r>
      <w:r w:rsidRPr="00AC4AD7">
        <w:rPr>
          <w:rFonts w:ascii="Verdana" w:hAnsi="Verdana" w:cs="Arial"/>
        </w:rPr>
        <w:t xml:space="preserve">de </w:t>
      </w:r>
      <w:r w:rsidRPr="00AC4AD7">
        <w:rPr>
          <w:rFonts w:ascii="Verdana" w:hAnsi="Verdana" w:cs="Arial"/>
          <w:i/>
          <w:iCs/>
        </w:rPr>
        <w:t xml:space="preserve">asistir y proteger a los menores de edad para “garantizar” su desarrollo armónico e integral y el ejercicio pleno de sus </w:t>
      </w:r>
      <w:r w:rsidRPr="00AC4AD7">
        <w:rPr>
          <w:rFonts w:ascii="Verdana" w:hAnsi="Verdana" w:cs="Arial"/>
          <w:i/>
          <w:iCs/>
        </w:rPr>
        <w:t>derechos</w:t>
      </w:r>
      <w:r w:rsidRPr="00AC4AD7">
        <w:rPr>
          <w:rStyle w:val="Refdenotaalpie"/>
          <w:rFonts w:ascii="Verdana" w:hAnsi="Verdana" w:cs="Arial"/>
          <w:i/>
          <w:iCs/>
        </w:rPr>
        <w:footnoteReference w:id="40"/>
      </w:r>
      <w:r>
        <w:rPr>
          <w:rFonts w:ascii="Verdana" w:hAnsi="Verdana" w:cs="Arial"/>
          <w:b/>
          <w:bCs/>
          <w:i/>
          <w:iCs/>
        </w:rPr>
        <w:t xml:space="preserve">. </w:t>
      </w:r>
      <w:r>
        <w:rPr>
          <w:rFonts w:ascii="Verdana" w:hAnsi="Verdana" w:cs="Arial"/>
          <w:bCs/>
          <w:iCs/>
        </w:rPr>
        <w:t>Lo anterior</w:t>
      </w:r>
      <w:r w:rsidRPr="00EC4E39">
        <w:rPr>
          <w:rFonts w:ascii="Verdana" w:hAnsi="Verdana" w:cs="Arial"/>
          <w:bCs/>
          <w:iCs/>
        </w:rPr>
        <w:t>,</w:t>
      </w:r>
      <w:r w:rsidRPr="00AC4AD7">
        <w:rPr>
          <w:rFonts w:ascii="Verdana" w:hAnsi="Verdana" w:cs="Arial"/>
        </w:rPr>
        <w:t xml:space="preserve"> dentro del marco de una protección integral que abarca una triple esfera: i) la garantía y cumplimiento de sus derechos, </w:t>
      </w:r>
      <w:proofErr w:type="spellStart"/>
      <w:r w:rsidRPr="00AC4AD7">
        <w:rPr>
          <w:rFonts w:ascii="Verdana" w:hAnsi="Verdana" w:cs="Arial"/>
        </w:rPr>
        <w:t>ii</w:t>
      </w:r>
      <w:proofErr w:type="spellEnd"/>
      <w:r w:rsidRPr="00AC4AD7">
        <w:rPr>
          <w:rFonts w:ascii="Verdana" w:hAnsi="Verdana" w:cs="Arial"/>
        </w:rPr>
        <w:t>) la prevención de su amenaza o vulneración y la seguridad de su restablecimiento y, iii) el conjunto de políticas, planes, programas y acciones que se ejecuten en los ámbitos nacional, departamental, distrital y municipal</w:t>
      </w:r>
      <w:r>
        <w:rPr>
          <w:rStyle w:val="Refdenotaalpie"/>
          <w:rFonts w:ascii="Verdana" w:hAnsi="Verdana" w:cs="Arial"/>
        </w:rPr>
        <w:footnoteReference w:id="41"/>
      </w:r>
      <w:r w:rsidRPr="00AC4AD7">
        <w:rPr>
          <w:rFonts w:ascii="Verdana" w:hAnsi="Verdana" w:cs="Arial"/>
        </w:rPr>
        <w:t xml:space="preserve">. </w:t>
      </w:r>
    </w:p>
    <w:p w:rsidRPr="00AC4AD7" w:rsidR="00FC31BA" w:rsidP="00FC31BA" w:rsidRDefault="00FC31BA" w14:paraId="652D726E" w14:textId="77777777">
      <w:pPr>
        <w:jc w:val="both"/>
        <w:rPr>
          <w:rFonts w:ascii="Verdana" w:hAnsi="Verdana" w:cs="Arial"/>
        </w:rPr>
      </w:pPr>
      <w:r>
        <w:rPr>
          <w:rFonts w:ascii="Verdana" w:hAnsi="Verdana" w:cs="Arial"/>
        </w:rPr>
        <w:t>Este</w:t>
      </w:r>
      <w:r w:rsidRPr="00AC4AD7">
        <w:rPr>
          <w:rFonts w:ascii="Verdana" w:hAnsi="Verdana" w:cs="Arial"/>
        </w:rPr>
        <w:t xml:space="preserve"> principio </w:t>
      </w:r>
      <w:r w:rsidRPr="00EC4E39">
        <w:rPr>
          <w:rFonts w:ascii="Verdana" w:hAnsi="Verdana" w:cs="Arial"/>
          <w:iCs/>
        </w:rPr>
        <w:t xml:space="preserve">debe guiar las actuaciones de todas las </w:t>
      </w:r>
      <w:proofErr w:type="gramStart"/>
      <w:r w:rsidRPr="00EC4E39">
        <w:rPr>
          <w:rFonts w:ascii="Verdana" w:hAnsi="Verdana" w:cs="Arial"/>
          <w:iCs/>
        </w:rPr>
        <w:t>autoridades públicas</w:t>
      </w:r>
      <w:proofErr w:type="gramEnd"/>
      <w:r w:rsidRPr="00EC4E39">
        <w:rPr>
          <w:rFonts w:ascii="Verdana" w:hAnsi="Verdana" w:cs="Arial"/>
          <w:iCs/>
        </w:rPr>
        <w:t xml:space="preserve"> y de los jueces, quienes están en la obligación de propender por el desarrollo armónico e integral de l</w:t>
      </w:r>
      <w:r>
        <w:rPr>
          <w:rFonts w:ascii="Verdana" w:hAnsi="Verdana" w:cs="Arial"/>
          <w:iCs/>
        </w:rPr>
        <w:t>a</w:t>
      </w:r>
      <w:r w:rsidRPr="00EC4E39">
        <w:rPr>
          <w:rFonts w:ascii="Verdana" w:hAnsi="Verdana" w:cs="Arial"/>
          <w:iCs/>
        </w:rPr>
        <w:t>s niñ</w:t>
      </w:r>
      <w:r>
        <w:rPr>
          <w:rFonts w:ascii="Verdana" w:hAnsi="Verdana" w:cs="Arial"/>
          <w:iCs/>
        </w:rPr>
        <w:t>a</w:t>
      </w:r>
      <w:r w:rsidRPr="00EC4E39">
        <w:rPr>
          <w:rFonts w:ascii="Verdana" w:hAnsi="Verdana" w:cs="Arial"/>
          <w:iCs/>
        </w:rPr>
        <w:t>s, niñ</w:t>
      </w:r>
      <w:r>
        <w:rPr>
          <w:rFonts w:ascii="Verdana" w:hAnsi="Verdana" w:cs="Arial"/>
          <w:iCs/>
        </w:rPr>
        <w:t>o</w:t>
      </w:r>
      <w:r w:rsidRPr="00EC4E39">
        <w:rPr>
          <w:rFonts w:ascii="Verdana" w:hAnsi="Verdana" w:cs="Arial"/>
          <w:iCs/>
        </w:rPr>
        <w:t>s y adolescentes</w:t>
      </w:r>
      <w:r w:rsidRPr="00EC4E39">
        <w:rPr>
          <w:rStyle w:val="Refdenotaalpie"/>
          <w:rFonts w:ascii="Verdana" w:hAnsi="Verdana" w:cs="Arial"/>
          <w:i/>
          <w:iCs/>
        </w:rPr>
        <w:footnoteReference w:id="42"/>
      </w:r>
      <w:r w:rsidRPr="00EC4E39">
        <w:rPr>
          <w:rFonts w:ascii="Verdana" w:hAnsi="Verdana" w:cs="Arial"/>
          <w:i/>
          <w:iCs/>
        </w:rPr>
        <w:t xml:space="preserve">. </w:t>
      </w:r>
      <w:r w:rsidRPr="00EC4E39">
        <w:rPr>
          <w:rFonts w:ascii="Verdana" w:hAnsi="Verdana" w:cs="Arial"/>
          <w:iCs/>
        </w:rPr>
        <w:t>Esto</w:t>
      </w:r>
      <w:r w:rsidRPr="00AC4AD7">
        <w:rPr>
          <w:rFonts w:ascii="Verdana" w:hAnsi="Verdana" w:cs="Arial"/>
          <w:b/>
          <w:bCs/>
          <w:i/>
          <w:iCs/>
        </w:rPr>
        <w:t xml:space="preserve"> </w:t>
      </w:r>
      <w:r w:rsidRPr="00AC4AD7">
        <w:rPr>
          <w:rFonts w:ascii="Verdana" w:hAnsi="Verdana" w:cs="Arial"/>
        </w:rPr>
        <w:t xml:space="preserve">incluye al ICBF frente al cumplimiento de su objetivo principal, </w:t>
      </w:r>
      <w:r>
        <w:rPr>
          <w:rFonts w:ascii="Verdana" w:hAnsi="Verdana" w:cs="Arial"/>
        </w:rPr>
        <w:t xml:space="preserve">el cual está </w:t>
      </w:r>
      <w:r w:rsidRPr="00AC4AD7">
        <w:rPr>
          <w:rFonts w:ascii="Verdana" w:hAnsi="Verdana" w:cs="Arial"/>
        </w:rPr>
        <w:t xml:space="preserve">dirigido a </w:t>
      </w:r>
      <w:r>
        <w:rPr>
          <w:rFonts w:ascii="Verdana" w:hAnsi="Verdana" w:cs="Arial"/>
        </w:rPr>
        <w:t>“</w:t>
      </w:r>
      <w:r w:rsidRPr="00AC4AD7">
        <w:rPr>
          <w:rFonts w:ascii="Verdana" w:hAnsi="Verdana" w:cs="Arial"/>
          <w:i/>
          <w:iCs/>
        </w:rPr>
        <w:t>propender por la protección int</w:t>
      </w:r>
      <w:r>
        <w:rPr>
          <w:rFonts w:ascii="Verdana" w:hAnsi="Verdana" w:cs="Arial"/>
          <w:i/>
          <w:iCs/>
        </w:rPr>
        <w:t>e</w:t>
      </w:r>
      <w:r w:rsidRPr="00AC4AD7">
        <w:rPr>
          <w:rFonts w:ascii="Verdana" w:hAnsi="Verdana" w:cs="Arial"/>
          <w:i/>
          <w:iCs/>
        </w:rPr>
        <w:t>gral de la niñez, adolescencia y familias en Colombia, promoviendo su desarrollo armónico y gara</w:t>
      </w:r>
      <w:r>
        <w:rPr>
          <w:rFonts w:ascii="Verdana" w:hAnsi="Verdana" w:cs="Arial"/>
          <w:i/>
          <w:iCs/>
        </w:rPr>
        <w:t>n</w:t>
      </w:r>
      <w:r w:rsidRPr="00AC4AD7">
        <w:rPr>
          <w:rFonts w:ascii="Verdana" w:hAnsi="Verdana" w:cs="Arial"/>
          <w:i/>
          <w:iCs/>
        </w:rPr>
        <w:t>tizando el cumplimiento de sus derechos</w:t>
      </w:r>
      <w:r>
        <w:rPr>
          <w:rFonts w:ascii="Verdana" w:hAnsi="Verdana" w:cs="Arial"/>
          <w:i/>
          <w:iCs/>
        </w:rPr>
        <w:t>”</w:t>
      </w:r>
      <w:r>
        <w:rPr>
          <w:rFonts w:ascii="Verdana" w:hAnsi="Verdana" w:cs="Arial"/>
        </w:rPr>
        <w:t>.</w:t>
      </w:r>
      <w:r w:rsidRPr="00AC4AD7">
        <w:rPr>
          <w:rFonts w:ascii="Verdana" w:hAnsi="Verdana" w:cs="Arial"/>
        </w:rPr>
        <w:t xml:space="preserve"> </w:t>
      </w:r>
    </w:p>
    <w:p w:rsidR="00FC31BA" w:rsidP="00FC31BA" w:rsidRDefault="00FC31BA" w14:paraId="1B8BC2A6" w14:textId="77777777">
      <w:pPr>
        <w:spacing w:after="160"/>
        <w:jc w:val="both"/>
        <w:rPr>
          <w:rFonts w:ascii="Verdana" w:hAnsi="Verdana" w:cs="Arial"/>
        </w:rPr>
      </w:pPr>
      <w:r>
        <w:rPr>
          <w:rFonts w:ascii="Verdana" w:hAnsi="Verdana" w:cs="Arial"/>
        </w:rPr>
        <w:t>De acuerdo con la L</w:t>
      </w:r>
      <w:r w:rsidRPr="00AC4AD7">
        <w:rPr>
          <w:rFonts w:ascii="Verdana" w:hAnsi="Verdana" w:cs="Arial"/>
        </w:rPr>
        <w:t>ey 1098 de 2006</w:t>
      </w:r>
      <w:r w:rsidRPr="00AC4AD7">
        <w:rPr>
          <w:rFonts w:ascii="Verdana" w:hAnsi="Verdana"/>
          <w:vertAlign w:val="superscript"/>
        </w:rPr>
        <w:footnoteReference w:id="43"/>
      </w:r>
      <w:r>
        <w:rPr>
          <w:rFonts w:ascii="Verdana" w:hAnsi="Verdana" w:cs="Arial"/>
        </w:rPr>
        <w:t xml:space="preserve">, el ICBF tiene como </w:t>
      </w:r>
      <w:r w:rsidRPr="00AC4AD7">
        <w:rPr>
          <w:rFonts w:ascii="Verdana" w:hAnsi="Verdana" w:cs="Arial"/>
        </w:rPr>
        <w:t>finalidad garantizar a l</w:t>
      </w:r>
      <w:r>
        <w:rPr>
          <w:rFonts w:ascii="Verdana" w:hAnsi="Verdana" w:cs="Arial"/>
        </w:rPr>
        <w:t>a</w:t>
      </w:r>
      <w:r w:rsidRPr="00AC4AD7">
        <w:rPr>
          <w:rFonts w:ascii="Verdana" w:hAnsi="Verdana" w:cs="Arial"/>
        </w:rPr>
        <w:t>s niñ</w:t>
      </w:r>
      <w:r>
        <w:rPr>
          <w:rFonts w:ascii="Verdana" w:hAnsi="Verdana" w:cs="Arial"/>
        </w:rPr>
        <w:t>a</w:t>
      </w:r>
      <w:r w:rsidRPr="00AC4AD7">
        <w:rPr>
          <w:rFonts w:ascii="Verdana" w:hAnsi="Verdana" w:cs="Arial"/>
        </w:rPr>
        <w:t>s, l</w:t>
      </w:r>
      <w:r>
        <w:rPr>
          <w:rFonts w:ascii="Verdana" w:hAnsi="Verdana" w:cs="Arial"/>
        </w:rPr>
        <w:t>o</w:t>
      </w:r>
      <w:r w:rsidRPr="00AC4AD7">
        <w:rPr>
          <w:rFonts w:ascii="Verdana" w:hAnsi="Verdana" w:cs="Arial"/>
        </w:rPr>
        <w:t>s niñ</w:t>
      </w:r>
      <w:r>
        <w:rPr>
          <w:rFonts w:ascii="Verdana" w:hAnsi="Verdana" w:cs="Arial"/>
        </w:rPr>
        <w:t>o</w:t>
      </w:r>
      <w:r w:rsidRPr="00AC4AD7">
        <w:rPr>
          <w:rFonts w:ascii="Verdana" w:hAnsi="Verdana" w:cs="Arial"/>
        </w:rPr>
        <w:t>s y a los adolescentes su pleno y armonioso desarrollo</w:t>
      </w:r>
      <w:r w:rsidRPr="00AC4AD7">
        <w:rPr>
          <w:rStyle w:val="Refdenotaalpie"/>
          <w:rFonts w:ascii="Verdana" w:hAnsi="Verdana" w:cs="Arial"/>
        </w:rPr>
        <w:footnoteReference w:id="44"/>
      </w:r>
      <w:r>
        <w:rPr>
          <w:rFonts w:ascii="Verdana" w:hAnsi="Verdana" w:cs="Arial"/>
        </w:rPr>
        <w:t>. Para lograr este objetivo, e</w:t>
      </w:r>
      <w:r w:rsidRPr="00B06675">
        <w:rPr>
          <w:rFonts w:ascii="Verdana" w:hAnsi="Verdana" w:cs="Arial"/>
        </w:rPr>
        <w:t xml:space="preserve">l </w:t>
      </w:r>
      <w:r>
        <w:rPr>
          <w:rFonts w:ascii="Verdana" w:hAnsi="Verdana" w:cs="Arial"/>
        </w:rPr>
        <w:t xml:space="preserve">ICBF actúa </w:t>
      </w:r>
      <w:r w:rsidRPr="00B06675">
        <w:rPr>
          <w:rFonts w:ascii="Verdana" w:hAnsi="Verdana" w:cs="Arial"/>
        </w:rPr>
        <w:t>como</w:t>
      </w:r>
      <w:r>
        <w:rPr>
          <w:rFonts w:ascii="Verdana" w:hAnsi="Verdana" w:cs="Arial"/>
        </w:rPr>
        <w:t xml:space="preserve"> ente</w:t>
      </w:r>
      <w:r w:rsidRPr="00B06675">
        <w:rPr>
          <w:rFonts w:ascii="Verdana" w:hAnsi="Verdana" w:cs="Arial"/>
        </w:rPr>
        <w:t xml:space="preserve"> rector del Sistema Nacional de Bienestar Familiar</w:t>
      </w:r>
      <w:r>
        <w:rPr>
          <w:rStyle w:val="Refdenotaalpie"/>
          <w:rFonts w:ascii="Verdana" w:hAnsi="Verdana" w:cs="Arial"/>
          <w:i/>
          <w:iCs/>
        </w:rPr>
        <w:footnoteReference w:id="45"/>
      </w:r>
      <w:r>
        <w:rPr>
          <w:rFonts w:ascii="Verdana" w:hAnsi="Verdana" w:cs="Arial"/>
        </w:rPr>
        <w:t xml:space="preserve"> (SNBF)</w:t>
      </w:r>
      <w:r w:rsidRPr="00B06675">
        <w:rPr>
          <w:rFonts w:ascii="Verdana" w:hAnsi="Verdana" w:cs="Arial"/>
        </w:rPr>
        <w:t xml:space="preserve">, </w:t>
      </w:r>
      <w:r>
        <w:rPr>
          <w:rFonts w:ascii="Verdana" w:hAnsi="Verdana" w:cs="Arial"/>
        </w:rPr>
        <w:t xml:space="preserve">y </w:t>
      </w:r>
      <w:r w:rsidRPr="00B06675">
        <w:rPr>
          <w:rFonts w:ascii="Verdana" w:hAnsi="Verdana" w:cs="Arial"/>
        </w:rPr>
        <w:t xml:space="preserve">tiene a su cargo la articulación de las entidades responsables de la garantía de los derechos, la prevención de su vulneración, la protección y el restablecimiento de </w:t>
      </w:r>
      <w:proofErr w:type="gramStart"/>
      <w:r w:rsidRPr="00B06675">
        <w:rPr>
          <w:rFonts w:ascii="Verdana" w:hAnsi="Verdana" w:cs="Arial"/>
        </w:rPr>
        <w:t>los mismos</w:t>
      </w:r>
      <w:proofErr w:type="gramEnd"/>
      <w:r w:rsidRPr="00B06675">
        <w:rPr>
          <w:rFonts w:ascii="Verdana" w:hAnsi="Verdana" w:cs="Arial"/>
        </w:rPr>
        <w:t>, en los ámbitos nacional, departamental, distrital, municipal y resguardos o territorios indígenas.</w:t>
      </w:r>
      <w:r w:rsidRPr="00AC4AD7">
        <w:rPr>
          <w:rFonts w:ascii="Verdana" w:hAnsi="Verdana" w:cs="Arial"/>
        </w:rPr>
        <w:t xml:space="preserve"> </w:t>
      </w:r>
    </w:p>
    <w:p w:rsidRPr="005F56D8" w:rsidR="00FC31BA" w:rsidP="00FC31BA" w:rsidRDefault="00FC31BA" w14:paraId="5BB7283B" w14:textId="77777777">
      <w:pPr>
        <w:spacing w:after="160"/>
        <w:jc w:val="both"/>
        <w:rPr>
          <w:rFonts w:ascii="Verdana" w:hAnsi="Verdana"/>
        </w:rPr>
      </w:pPr>
      <w:r w:rsidRPr="00EC4E39">
        <w:rPr>
          <w:rFonts w:ascii="Verdana" w:hAnsi="Verdana"/>
        </w:rPr>
        <w:t>En línea con lo anterior, la Ley 7 de 1979</w:t>
      </w:r>
      <w:r w:rsidRPr="00EC4E39">
        <w:rPr>
          <w:rStyle w:val="Refdenotaalpie"/>
          <w:rFonts w:ascii="Verdana" w:hAnsi="Verdana"/>
        </w:rPr>
        <w:footnoteReference w:id="46"/>
      </w:r>
      <w:r w:rsidRPr="00EC4E39">
        <w:rPr>
          <w:rFonts w:ascii="Verdana" w:hAnsi="Verdana"/>
        </w:rPr>
        <w:t>, dispuso en su artículo 12 que el </w:t>
      </w:r>
      <w:r w:rsidRPr="00EC4E39">
        <w:rPr>
          <w:rFonts w:ascii="Verdana" w:hAnsi="Verdana"/>
          <w:bCs/>
          <w:i/>
          <w:iCs/>
        </w:rPr>
        <w:t xml:space="preserve">“Bienestar Familiar es un </w:t>
      </w:r>
      <w:r w:rsidRPr="00EC4E39">
        <w:rPr>
          <w:rFonts w:ascii="Verdana" w:hAnsi="Verdana"/>
          <w:bCs/>
          <w:i/>
          <w:iCs/>
          <w:u w:val="single"/>
        </w:rPr>
        <w:t>servicio público</w:t>
      </w:r>
      <w:r w:rsidRPr="00EC4E39">
        <w:rPr>
          <w:rFonts w:ascii="Verdana" w:hAnsi="Verdana"/>
          <w:bCs/>
          <w:i/>
          <w:iCs/>
        </w:rPr>
        <w:t xml:space="preserve"> a cargo del Estado y se prestará a través del "Sistema Nacional de Bienestar Familiar" que se establece en esta norma y por los organismos oficiales y particulares legalmente autorizados”</w:t>
      </w:r>
      <w:r w:rsidRPr="00EC4E39">
        <w:rPr>
          <w:rFonts w:ascii="Verdana" w:hAnsi="Verdana"/>
          <w:bCs/>
        </w:rPr>
        <w:t>.</w:t>
      </w:r>
      <w:r>
        <w:rPr>
          <w:rFonts w:ascii="Verdana" w:hAnsi="Verdana"/>
          <w:b/>
          <w:bCs/>
        </w:rPr>
        <w:t xml:space="preserve"> </w:t>
      </w:r>
      <w:r w:rsidRPr="00EC4E39">
        <w:rPr>
          <w:rFonts w:ascii="Verdana" w:hAnsi="Verdana"/>
          <w:b/>
          <w:bCs/>
        </w:rPr>
        <w:t xml:space="preserve"> </w:t>
      </w:r>
      <w:r>
        <w:rPr>
          <w:rFonts w:ascii="Verdana" w:hAnsi="Verdana"/>
        </w:rPr>
        <w:t>S</w:t>
      </w:r>
      <w:r w:rsidRPr="00EC4E39">
        <w:rPr>
          <w:rFonts w:ascii="Verdana" w:hAnsi="Verdana"/>
        </w:rPr>
        <w:t xml:space="preserve">us fines </w:t>
      </w:r>
      <w:r>
        <w:rPr>
          <w:rFonts w:ascii="Verdana" w:hAnsi="Verdana"/>
        </w:rPr>
        <w:t xml:space="preserve">están delimitados </w:t>
      </w:r>
      <w:r w:rsidRPr="00EC4E39">
        <w:rPr>
          <w:rFonts w:ascii="Verdana" w:hAnsi="Verdana"/>
        </w:rPr>
        <w:t xml:space="preserve">acorde </w:t>
      </w:r>
      <w:r>
        <w:rPr>
          <w:rFonts w:ascii="Verdana" w:hAnsi="Verdana"/>
        </w:rPr>
        <w:t>con</w:t>
      </w:r>
      <w:r w:rsidRPr="00EC4E39">
        <w:rPr>
          <w:rFonts w:ascii="Verdana" w:hAnsi="Verdana"/>
        </w:rPr>
        <w:t xml:space="preserve"> lo señalado en el artículo 13 de la norma en cita</w:t>
      </w:r>
      <w:r>
        <w:rPr>
          <w:rFonts w:ascii="Verdana" w:hAnsi="Verdana"/>
        </w:rPr>
        <w:t>:</w:t>
      </w:r>
    </w:p>
    <w:p w:rsidRPr="00EC4E39" w:rsidR="00FC31BA" w:rsidP="00FC31BA" w:rsidRDefault="00FC31BA" w14:paraId="1C8F35AE" w14:textId="77777777">
      <w:pPr>
        <w:spacing w:after="160"/>
        <w:ind w:left="709"/>
        <w:jc w:val="both"/>
        <w:rPr>
          <w:rFonts w:ascii="Verdana" w:hAnsi="Verdana"/>
          <w:i/>
          <w:sz w:val="20"/>
        </w:rPr>
      </w:pPr>
      <w:r w:rsidRPr="00EC4E39">
        <w:rPr>
          <w:rFonts w:ascii="Verdana" w:hAnsi="Verdana"/>
          <w:i/>
          <w:sz w:val="20"/>
        </w:rPr>
        <w:t xml:space="preserve">“a) Promover la integración y realización armónica de la familia; </w:t>
      </w:r>
    </w:p>
    <w:p w:rsidRPr="00EC4E39" w:rsidR="00FC31BA" w:rsidP="00FC31BA" w:rsidRDefault="00FC31BA" w14:paraId="3D0B0A4F" w14:textId="77777777">
      <w:pPr>
        <w:spacing w:after="160"/>
        <w:ind w:left="709"/>
        <w:jc w:val="both"/>
        <w:rPr>
          <w:rFonts w:ascii="Verdana" w:hAnsi="Verdana"/>
          <w:i/>
          <w:sz w:val="20"/>
        </w:rPr>
      </w:pPr>
      <w:r w:rsidRPr="00EC4E39">
        <w:rPr>
          <w:rFonts w:ascii="Verdana" w:hAnsi="Verdana"/>
          <w:i/>
          <w:sz w:val="20"/>
        </w:rPr>
        <w:t xml:space="preserve">b) Proteger al menor y garantizar los derechos de la niñez; </w:t>
      </w:r>
    </w:p>
    <w:p w:rsidRPr="00EC4E39" w:rsidR="00FC31BA" w:rsidP="00FC31BA" w:rsidRDefault="00FC31BA" w14:paraId="6B975815" w14:textId="77777777">
      <w:pPr>
        <w:spacing w:after="160"/>
        <w:ind w:left="709"/>
        <w:jc w:val="both"/>
        <w:rPr>
          <w:rFonts w:ascii="Verdana" w:hAnsi="Verdana"/>
        </w:rPr>
      </w:pPr>
      <w:r w:rsidRPr="00EC4E39">
        <w:rPr>
          <w:rFonts w:ascii="Verdana" w:hAnsi="Verdana"/>
          <w:i/>
          <w:sz w:val="20"/>
        </w:rPr>
        <w:t>c) Vincular el mayor número de personas y coordinar las entidades estatales competentes en el manejo de los problemas de la familia y del menor, al propósito de elevar el nivel de vida de nuestra sociedad”</w:t>
      </w:r>
      <w:r w:rsidRPr="00EC4E39">
        <w:rPr>
          <w:rFonts w:ascii="Verdana" w:hAnsi="Verdana"/>
          <w:bCs/>
          <w:i/>
          <w:iCs/>
          <w:sz w:val="20"/>
        </w:rPr>
        <w:t>.</w:t>
      </w:r>
      <w:r w:rsidRPr="00AC4AD7">
        <w:rPr>
          <w:rFonts w:ascii="Verdana" w:hAnsi="Verdana"/>
          <w:b/>
          <w:i/>
          <w:sz w:val="20"/>
          <w:szCs w:val="20"/>
        </w:rPr>
        <w:t xml:space="preserve">  </w:t>
      </w:r>
    </w:p>
    <w:p w:rsidRPr="00EC4E39" w:rsidR="00FC31BA" w:rsidP="00FC31BA" w:rsidRDefault="00FC31BA" w14:paraId="281B003C" w14:textId="77777777">
      <w:pPr>
        <w:jc w:val="both"/>
        <w:rPr>
          <w:rFonts w:ascii="Verdana" w:hAnsi="Verdana"/>
          <w:b/>
          <w:bCs/>
          <w:i/>
          <w:iCs/>
        </w:rPr>
      </w:pPr>
      <w:r w:rsidRPr="00EC4E39">
        <w:rPr>
          <w:rFonts w:ascii="Verdana" w:hAnsi="Verdana"/>
        </w:rPr>
        <w:t>En este contexto, congruente a los artículos 2</w:t>
      </w:r>
      <w:r w:rsidRPr="00EC4E39">
        <w:rPr>
          <w:rStyle w:val="Refdenotaalpie"/>
          <w:rFonts w:ascii="Verdana" w:hAnsi="Verdana"/>
        </w:rPr>
        <w:footnoteReference w:id="47"/>
      </w:r>
      <w:r w:rsidRPr="00EC4E39">
        <w:rPr>
          <w:rFonts w:ascii="Verdana" w:hAnsi="Verdana"/>
        </w:rPr>
        <w:t xml:space="preserve"> y 3</w:t>
      </w:r>
      <w:r w:rsidRPr="00EC4E39">
        <w:rPr>
          <w:rStyle w:val="Refdenotaalpie"/>
          <w:rFonts w:ascii="Verdana" w:hAnsi="Verdana"/>
        </w:rPr>
        <w:footnoteReference w:id="48"/>
      </w:r>
      <w:r w:rsidRPr="00EC4E39">
        <w:rPr>
          <w:rFonts w:ascii="Verdana" w:hAnsi="Verdana"/>
        </w:rPr>
        <w:t xml:space="preserve"> del Decreto 936 de 2013</w:t>
      </w:r>
      <w:r w:rsidRPr="00EC4E39">
        <w:rPr>
          <w:rStyle w:val="Refdenotaalpie"/>
          <w:rFonts w:ascii="Verdana" w:hAnsi="Verdana"/>
        </w:rPr>
        <w:footnoteReference w:id="49"/>
      </w:r>
      <w:r w:rsidRPr="00EC4E39">
        <w:rPr>
          <w:rFonts w:ascii="Verdana" w:hAnsi="Verdana"/>
        </w:rPr>
        <w:t>, compilados en los artículos 2.4.1.2 y 2.4.1.3 del Decreto Único Reglamentario 1082 de 2015</w:t>
      </w:r>
      <w:r w:rsidRPr="00EC4E39">
        <w:rPr>
          <w:rStyle w:val="Refdenotaalpie"/>
          <w:rFonts w:ascii="Verdana" w:hAnsi="Verdana"/>
        </w:rPr>
        <w:footnoteReference w:id="50"/>
      </w:r>
      <w:r w:rsidRPr="00EC4E39">
        <w:rPr>
          <w:rFonts w:ascii="Verdana" w:hAnsi="Verdana"/>
        </w:rPr>
        <w:t xml:space="preserve">, el SNBF se erige como el conjunto de agentes instancias de coordinación y articulación y de relaciones existentes entre estos </w:t>
      </w:r>
      <w:r w:rsidRPr="00EC4E39">
        <w:rPr>
          <w:rFonts w:ascii="Verdana" w:hAnsi="Verdana"/>
          <w:bCs/>
          <w:iCs/>
        </w:rPr>
        <w:t>para dar cumplimiento a la protección integral de l</w:t>
      </w:r>
      <w:r>
        <w:rPr>
          <w:rFonts w:ascii="Verdana" w:hAnsi="Verdana"/>
          <w:bCs/>
          <w:iCs/>
        </w:rPr>
        <w:t>as</w:t>
      </w:r>
      <w:r w:rsidRPr="00EC4E39">
        <w:rPr>
          <w:rFonts w:ascii="Verdana" w:hAnsi="Verdana"/>
          <w:bCs/>
          <w:iCs/>
        </w:rPr>
        <w:t xml:space="preserve"> niñ</w:t>
      </w:r>
      <w:r>
        <w:rPr>
          <w:rFonts w:ascii="Verdana" w:hAnsi="Verdana"/>
          <w:bCs/>
          <w:iCs/>
        </w:rPr>
        <w:t>a</w:t>
      </w:r>
      <w:r w:rsidRPr="00EC4E39">
        <w:rPr>
          <w:rFonts w:ascii="Verdana" w:hAnsi="Verdana"/>
          <w:bCs/>
          <w:iCs/>
        </w:rPr>
        <w:t>s, niñ</w:t>
      </w:r>
      <w:r>
        <w:rPr>
          <w:rFonts w:ascii="Verdana" w:hAnsi="Verdana"/>
          <w:bCs/>
          <w:iCs/>
        </w:rPr>
        <w:t>o</w:t>
      </w:r>
      <w:r w:rsidRPr="00EC4E39">
        <w:rPr>
          <w:rFonts w:ascii="Verdana" w:hAnsi="Verdana"/>
          <w:bCs/>
          <w:iCs/>
        </w:rPr>
        <w:t>s y adolescentes y el fortalecimiento familiar en los ámbitos nacional, departamental, distrital, municipal</w:t>
      </w:r>
      <w:r w:rsidRPr="00EC4E39">
        <w:rPr>
          <w:rFonts w:ascii="Verdana" w:hAnsi="Verdana"/>
          <w:bCs/>
          <w:i/>
          <w:iCs/>
        </w:rPr>
        <w:t>.</w:t>
      </w:r>
    </w:p>
    <w:p w:rsidRPr="00EC4E39" w:rsidR="00FC31BA" w:rsidP="00FC31BA" w:rsidRDefault="00FC31BA" w14:paraId="2EE4D923" w14:textId="77777777">
      <w:pPr>
        <w:jc w:val="both"/>
        <w:rPr>
          <w:rFonts w:ascii="Verdana" w:hAnsi="Verdana"/>
        </w:rPr>
      </w:pPr>
      <w:r>
        <w:rPr>
          <w:rFonts w:ascii="Verdana" w:hAnsi="Verdana"/>
          <w:bCs/>
        </w:rPr>
        <w:t>Así entonces, e</w:t>
      </w:r>
      <w:r w:rsidRPr="00EC4E39">
        <w:rPr>
          <w:rFonts w:ascii="Verdana" w:hAnsi="Verdana"/>
          <w:bCs/>
        </w:rPr>
        <w:t>l Servicio Público</w:t>
      </w:r>
      <w:r w:rsidRPr="00EC4E39">
        <w:rPr>
          <w:rFonts w:ascii="Verdana" w:hAnsi="Verdana"/>
        </w:rPr>
        <w:t xml:space="preserve"> de Bienestar Familiar, entendido a la luz del artículo 3</w:t>
      </w:r>
      <w:r w:rsidRPr="00EC4E39">
        <w:rPr>
          <w:rStyle w:val="Refdenotaalpie"/>
          <w:rFonts w:ascii="Verdana" w:hAnsi="Verdana"/>
        </w:rPr>
        <w:footnoteReference w:id="51"/>
      </w:r>
      <w:r w:rsidRPr="00EC4E39">
        <w:rPr>
          <w:rFonts w:ascii="Verdana" w:hAnsi="Verdana"/>
        </w:rPr>
        <w:t xml:space="preserve"> del Decreto 936 de 2013, como el conjunto de acciones del Estado que se desarrollan para cumplir en forma integral y permanente con el reconocimiento</w:t>
      </w:r>
      <w:r w:rsidRPr="00EC4E39">
        <w:rPr>
          <w:rFonts w:ascii="Verdana" w:hAnsi="Verdana"/>
          <w:b/>
          <w:bCs/>
        </w:rPr>
        <w:t xml:space="preserve">, </w:t>
      </w:r>
      <w:r w:rsidRPr="00EC4E39">
        <w:rPr>
          <w:rFonts w:ascii="Verdana" w:hAnsi="Verdana"/>
        </w:rPr>
        <w:t>la garantía, protección y restablecimiento de los derechos de l</w:t>
      </w:r>
      <w:r>
        <w:rPr>
          <w:rFonts w:ascii="Verdana" w:hAnsi="Verdana"/>
        </w:rPr>
        <w:t>a</w:t>
      </w:r>
      <w:r w:rsidRPr="00EC4E39">
        <w:rPr>
          <w:rFonts w:ascii="Verdana" w:hAnsi="Verdana"/>
        </w:rPr>
        <w:t>s niñ</w:t>
      </w:r>
      <w:r>
        <w:rPr>
          <w:rFonts w:ascii="Verdana" w:hAnsi="Verdana"/>
        </w:rPr>
        <w:t>a</w:t>
      </w:r>
      <w:r w:rsidRPr="00EC4E39">
        <w:rPr>
          <w:rFonts w:ascii="Verdana" w:hAnsi="Verdana"/>
        </w:rPr>
        <w:t>s, niñ</w:t>
      </w:r>
      <w:r>
        <w:rPr>
          <w:rFonts w:ascii="Verdana" w:hAnsi="Verdana"/>
        </w:rPr>
        <w:t>o</w:t>
      </w:r>
      <w:r w:rsidRPr="00EC4E39">
        <w:rPr>
          <w:rFonts w:ascii="Verdana" w:hAnsi="Verdana"/>
        </w:rPr>
        <w:t>s y adolescentes, así como la prevención de su amenaza o vulneración y el fortalecimiento familiar.</w:t>
      </w:r>
    </w:p>
    <w:p w:rsidR="00FC31BA" w:rsidP="00FC31BA" w:rsidRDefault="00FC31BA" w14:paraId="1C6AD74D" w14:textId="77777777">
      <w:pPr>
        <w:jc w:val="both"/>
        <w:rPr>
          <w:rFonts w:ascii="Verdana" w:hAnsi="Verdana" w:cs="Arial"/>
        </w:rPr>
      </w:pPr>
      <w:r w:rsidRPr="00EC4E39">
        <w:rPr>
          <w:rFonts w:ascii="Verdana" w:hAnsi="Verdana"/>
        </w:rPr>
        <w:t xml:space="preserve">Para cumplir con los anteriores postulados, </w:t>
      </w:r>
      <w:r w:rsidRPr="009E2965">
        <w:rPr>
          <w:rFonts w:ascii="Verdana" w:hAnsi="Verdana" w:cs="Arial"/>
        </w:rPr>
        <w:t xml:space="preserve">el ICBF tiene asignada </w:t>
      </w:r>
      <w:r w:rsidRPr="00EC4E39">
        <w:rPr>
          <w:rFonts w:ascii="Verdana" w:hAnsi="Verdana" w:cs="Arial"/>
        </w:rPr>
        <w:t>la función de Inspección, Vigilancia y Control en el marco del Servicio Público de Bienestar Familiar</w:t>
      </w:r>
      <w:r w:rsidRPr="009E2965">
        <w:rPr>
          <w:rFonts w:ascii="Verdana" w:hAnsi="Verdana" w:cs="Arial"/>
        </w:rPr>
        <w:t>.</w:t>
      </w:r>
      <w:r>
        <w:rPr>
          <w:rFonts w:ascii="Verdana" w:hAnsi="Verdana" w:cs="Arial"/>
        </w:rPr>
        <w:t xml:space="preserve"> </w:t>
      </w:r>
      <w:r w:rsidRPr="00AC4AD7">
        <w:rPr>
          <w:rFonts w:ascii="Verdana" w:hAnsi="Verdana" w:cs="Arial"/>
        </w:rPr>
        <w:t>La Ley 7</w:t>
      </w:r>
      <w:r>
        <w:rPr>
          <w:rFonts w:ascii="Verdana" w:hAnsi="Verdana" w:cs="Arial"/>
        </w:rPr>
        <w:t xml:space="preserve">ª </w:t>
      </w:r>
      <w:r w:rsidRPr="00AC4AD7">
        <w:rPr>
          <w:rFonts w:ascii="Verdana" w:hAnsi="Verdana" w:cs="Arial"/>
        </w:rPr>
        <w:t xml:space="preserve">del 1979, además de establecer el SNBF, reorganizó las competencias asignadas al ICBF. El artículo 21 de esta norma otorgó a la Entidad, entre otras, la función de </w:t>
      </w:r>
      <w:r>
        <w:rPr>
          <w:rFonts w:ascii="Verdana" w:hAnsi="Verdana" w:cs="Arial"/>
        </w:rPr>
        <w:t>“</w:t>
      </w:r>
      <w:r w:rsidRPr="00EC4E39">
        <w:rPr>
          <w:rFonts w:ascii="Verdana" w:hAnsi="Verdana" w:cs="Arial"/>
          <w:i/>
        </w:rPr>
        <w:t xml:space="preserve">6. Asistir al </w:t>
      </w:r>
      <w:proofErr w:type="gramStart"/>
      <w:r w:rsidRPr="00EC4E39">
        <w:rPr>
          <w:rFonts w:ascii="Verdana" w:hAnsi="Verdana" w:cs="Arial"/>
          <w:i/>
        </w:rPr>
        <w:t>Presidente</w:t>
      </w:r>
      <w:proofErr w:type="gramEnd"/>
      <w:r w:rsidRPr="00EC4E39">
        <w:rPr>
          <w:rFonts w:ascii="Verdana" w:hAnsi="Verdana" w:cs="Arial"/>
          <w:i/>
        </w:rPr>
        <w:t xml:space="preserve"> de la República en la inspección y vigilancia de que trata el ordinal 19 del artículo 120 de la Constitución Nacional, sobre las instituciones de utilidad común que tengan como objetivo la protección de la familia y de los menores de edad</w:t>
      </w:r>
      <w:r>
        <w:rPr>
          <w:rFonts w:ascii="Verdana" w:hAnsi="Verdana" w:cs="Arial"/>
          <w:i/>
          <w:iCs/>
        </w:rPr>
        <w:t>”.</w:t>
      </w:r>
      <w:r>
        <w:rPr>
          <w:rFonts w:ascii="Verdana" w:hAnsi="Verdana" w:cs="Arial"/>
        </w:rPr>
        <w:t xml:space="preserve"> Esta</w:t>
      </w:r>
      <w:r w:rsidRPr="00AC4AD7">
        <w:rPr>
          <w:rFonts w:ascii="Verdana" w:hAnsi="Verdana" w:cs="Arial"/>
        </w:rPr>
        <w:t xml:space="preserve"> competencia se mantuvo en el numeral 26</w:t>
      </w:r>
      <w:r>
        <w:rPr>
          <w:rFonts w:ascii="Verdana" w:hAnsi="Verdana" w:cs="Arial"/>
        </w:rPr>
        <w:t xml:space="preserve"> del artículo 189</w:t>
      </w:r>
      <w:r w:rsidRPr="00AC4AD7">
        <w:rPr>
          <w:rFonts w:ascii="Verdana" w:hAnsi="Verdana" w:cs="Arial"/>
        </w:rPr>
        <w:t xml:space="preserve"> de la Constitución Política de 1991 y que, en virtud de dicho mandato constitucional, fue asignada al ICBF en el numeral 10 del artículo 17 del Decreto 1137 de 1999</w:t>
      </w:r>
      <w:r w:rsidRPr="00AC4AD7">
        <w:rPr>
          <w:rStyle w:val="Refdenotaalpie"/>
          <w:rFonts w:ascii="Verdana" w:hAnsi="Verdana" w:cs="Arial"/>
        </w:rPr>
        <w:footnoteReference w:id="52"/>
      </w:r>
      <w:r w:rsidRPr="00AC4AD7">
        <w:rPr>
          <w:rFonts w:ascii="Verdana" w:hAnsi="Verdana" w:cs="Arial"/>
        </w:rPr>
        <w:t xml:space="preserve">. </w:t>
      </w:r>
    </w:p>
    <w:p w:rsidRPr="00AC4AD7" w:rsidR="00FC31BA" w:rsidP="00FC31BA" w:rsidRDefault="00FC31BA" w14:paraId="49D278AB" w14:textId="77777777">
      <w:pPr>
        <w:jc w:val="both"/>
        <w:rPr>
          <w:rFonts w:ascii="Verdana" w:hAnsi="Verdana" w:cs="Arial"/>
        </w:rPr>
      </w:pPr>
      <w:r w:rsidRPr="00AC4AD7">
        <w:rPr>
          <w:rFonts w:ascii="Verdana" w:hAnsi="Verdana" w:cs="Arial"/>
        </w:rPr>
        <w:t>Adicionalmente</w:t>
      </w:r>
      <w:r>
        <w:rPr>
          <w:rFonts w:ascii="Verdana" w:hAnsi="Verdana" w:cs="Arial"/>
        </w:rPr>
        <w:t>,</w:t>
      </w:r>
      <w:r w:rsidRPr="00AC4AD7">
        <w:rPr>
          <w:rFonts w:ascii="Verdana" w:hAnsi="Verdana" w:cs="Arial"/>
        </w:rPr>
        <w:t xml:space="preserve"> la Ley 7</w:t>
      </w:r>
      <w:r>
        <w:rPr>
          <w:rFonts w:ascii="Verdana" w:hAnsi="Verdana" w:cs="Arial"/>
        </w:rPr>
        <w:t>ª</w:t>
      </w:r>
      <w:r w:rsidRPr="00AC4AD7">
        <w:rPr>
          <w:rFonts w:ascii="Verdana" w:hAnsi="Verdana" w:cs="Arial"/>
        </w:rPr>
        <w:t xml:space="preserve"> del 1979 le atribuyó al ICBF la competencia para “</w:t>
      </w:r>
      <w:r w:rsidRPr="00AC4AD7">
        <w:rPr>
          <w:rFonts w:ascii="Verdana" w:hAnsi="Verdana" w:cs="Arial"/>
          <w:i/>
          <w:iCs/>
        </w:rPr>
        <w:t xml:space="preserve">Otorgar, suspender y cancelar licencias de funcionamiento para establecimientos públicos o </w:t>
      </w:r>
      <w:r w:rsidRPr="00AC4AD7">
        <w:rPr>
          <w:rFonts w:ascii="Verdana" w:hAnsi="Verdana" w:cs="Arial"/>
          <w:i/>
          <w:iCs/>
        </w:rPr>
        <w:t>privados de protección al menor y a la familia y a instituciones que desarrollen programas de adopción”</w:t>
      </w:r>
      <w:r w:rsidRPr="00AC4AD7">
        <w:rPr>
          <w:rStyle w:val="Refdenotaalpie"/>
          <w:rFonts w:ascii="Verdana" w:hAnsi="Verdana" w:cs="Arial"/>
          <w:i/>
          <w:iCs/>
        </w:rPr>
        <w:footnoteReference w:id="53"/>
      </w:r>
      <w:r w:rsidRPr="00AC4AD7">
        <w:rPr>
          <w:rFonts w:ascii="Verdana" w:hAnsi="Verdana" w:cs="Arial"/>
        </w:rPr>
        <w:t xml:space="preserve">, función que le fue ratificada </w:t>
      </w:r>
      <w:r>
        <w:rPr>
          <w:rFonts w:ascii="Verdana" w:hAnsi="Verdana" w:cs="Arial"/>
        </w:rPr>
        <w:t>en el artículo 16 de</w:t>
      </w:r>
      <w:r w:rsidRPr="00AC4AD7">
        <w:rPr>
          <w:rFonts w:ascii="Verdana" w:hAnsi="Verdana" w:cs="Arial"/>
        </w:rPr>
        <w:t xml:space="preserve"> la Ley 1098 de 2006</w:t>
      </w:r>
      <w:r w:rsidRPr="00AC4AD7">
        <w:rPr>
          <w:rStyle w:val="Refdenotaalpie"/>
          <w:rFonts w:ascii="Verdana" w:hAnsi="Verdana" w:cs="Arial"/>
        </w:rPr>
        <w:footnoteReference w:id="54"/>
      </w:r>
      <w:r w:rsidRPr="00AC4AD7">
        <w:rPr>
          <w:rFonts w:ascii="Verdana" w:hAnsi="Verdana" w:cs="Arial"/>
        </w:rPr>
        <w:t>.</w:t>
      </w:r>
    </w:p>
    <w:p w:rsidRPr="00AC4AD7" w:rsidR="00FC31BA" w:rsidP="00FC31BA" w:rsidRDefault="00FC31BA" w14:paraId="2A6C0DD7" w14:textId="77777777">
      <w:pPr>
        <w:jc w:val="both"/>
        <w:rPr>
          <w:rFonts w:ascii="Verdana" w:hAnsi="Verdana" w:cs="Arial"/>
        </w:rPr>
      </w:pPr>
      <w:r w:rsidRPr="00AC4AD7">
        <w:rPr>
          <w:rFonts w:ascii="Verdana" w:hAnsi="Verdana" w:cs="Arial"/>
        </w:rPr>
        <w:t>El ejercicio de las funciones de Inspección Vigilancia y Control a cargo del ICBF, actualmente</w:t>
      </w:r>
      <w:r>
        <w:rPr>
          <w:rFonts w:ascii="Verdana" w:hAnsi="Verdana" w:cs="Arial"/>
        </w:rPr>
        <w:t>,</w:t>
      </w:r>
      <w:r w:rsidRPr="00AC4AD7">
        <w:rPr>
          <w:rFonts w:ascii="Verdana" w:hAnsi="Verdana" w:cs="Arial"/>
        </w:rPr>
        <w:t xml:space="preserve"> están establecidas en la Resolución 6300 de 2024</w:t>
      </w:r>
      <w:r w:rsidRPr="00AC4AD7">
        <w:rPr>
          <w:rStyle w:val="Refdenotaalpie"/>
          <w:rFonts w:ascii="Verdana" w:hAnsi="Verdana" w:cs="Arial"/>
        </w:rPr>
        <w:footnoteReference w:id="55"/>
      </w:r>
      <w:r w:rsidRPr="00AC4AD7">
        <w:rPr>
          <w:rFonts w:ascii="Verdana" w:hAnsi="Verdana" w:cs="Arial"/>
        </w:rPr>
        <w:t xml:space="preserve"> del ICBF, cuyo ámbito de aplicación está dirigid</w:t>
      </w:r>
      <w:r>
        <w:rPr>
          <w:rFonts w:ascii="Verdana" w:hAnsi="Verdana" w:cs="Arial"/>
        </w:rPr>
        <w:t>o</w:t>
      </w:r>
      <w:r w:rsidRPr="00AC4AD7">
        <w:rPr>
          <w:rFonts w:ascii="Verdana" w:hAnsi="Verdana" w:cs="Arial"/>
        </w:rPr>
        <w:t xml:space="preserve"> a todas las personas naturales o jurídicas, nacionales o extrajeras y a los regímenes especiales de grupos étnicos y otras formas y expresiones organizativas campesinas y de la sociedad civil, que prestan servicios de protección dirigidos a </w:t>
      </w:r>
      <w:r>
        <w:rPr>
          <w:rFonts w:ascii="Verdana" w:hAnsi="Verdana" w:cs="Arial"/>
        </w:rPr>
        <w:t xml:space="preserve">las </w:t>
      </w:r>
      <w:r w:rsidRPr="00AC4AD7">
        <w:rPr>
          <w:rFonts w:ascii="Verdana" w:hAnsi="Verdana" w:cs="Arial"/>
        </w:rPr>
        <w:t>niñas, niños, adolescentes, jóvenes o las familias en el territorio nacional, bien sea que cuenten o no con personería jurídica otorgada o reconocida por el ICBF.</w:t>
      </w:r>
    </w:p>
    <w:p w:rsidRPr="00AC4AD7" w:rsidR="00FC31BA" w:rsidP="00FC31BA" w:rsidRDefault="00FC31BA" w14:paraId="0E5BC328" w14:textId="77777777">
      <w:pPr>
        <w:jc w:val="both"/>
        <w:rPr>
          <w:rFonts w:ascii="Verdana" w:hAnsi="Verdana" w:cs="Arial"/>
        </w:rPr>
      </w:pPr>
      <w:r w:rsidRPr="00AC4AD7">
        <w:rPr>
          <w:rFonts w:ascii="Verdana" w:hAnsi="Verdana" w:cs="Arial"/>
        </w:rPr>
        <w:t>Esta responsabilidad está encaminada a garantizar la efectividad de los derechos y proteger a l</w:t>
      </w:r>
      <w:r>
        <w:rPr>
          <w:rFonts w:ascii="Verdana" w:hAnsi="Verdana" w:cs="Arial"/>
        </w:rPr>
        <w:t>a</w:t>
      </w:r>
      <w:r w:rsidRPr="00AC4AD7">
        <w:rPr>
          <w:rFonts w:ascii="Verdana" w:hAnsi="Verdana" w:cs="Arial"/>
        </w:rPr>
        <w:t>s niñ</w:t>
      </w:r>
      <w:r>
        <w:rPr>
          <w:rFonts w:ascii="Verdana" w:hAnsi="Verdana" w:cs="Arial"/>
        </w:rPr>
        <w:t>a</w:t>
      </w:r>
      <w:r w:rsidRPr="00AC4AD7">
        <w:rPr>
          <w:rFonts w:ascii="Verdana" w:hAnsi="Verdana" w:cs="Arial"/>
        </w:rPr>
        <w:t>s, niñ</w:t>
      </w:r>
      <w:r>
        <w:rPr>
          <w:rFonts w:ascii="Verdana" w:hAnsi="Verdana" w:cs="Arial"/>
        </w:rPr>
        <w:t>o</w:t>
      </w:r>
      <w:r w:rsidRPr="00AC4AD7">
        <w:rPr>
          <w:rFonts w:ascii="Verdana" w:hAnsi="Verdana" w:cs="Arial"/>
        </w:rPr>
        <w:t>s, adolescentes y jóvenes o las familias, desde una perspectiva de integralidad, en todo el territorio, y en armonía con la misionalidad de la institución.</w:t>
      </w:r>
    </w:p>
    <w:p w:rsidRPr="00AC4AD7" w:rsidR="00FC31BA" w:rsidP="00FC31BA" w:rsidRDefault="00FC31BA" w14:paraId="715A8508" w14:textId="77777777">
      <w:pPr>
        <w:jc w:val="both"/>
        <w:rPr>
          <w:rFonts w:ascii="Verdana" w:hAnsi="Verdana" w:cs="Arial"/>
        </w:rPr>
      </w:pPr>
      <w:r>
        <w:rPr>
          <w:rFonts w:ascii="Verdana" w:hAnsi="Verdana" w:cs="Arial"/>
        </w:rPr>
        <w:t>En este punto es necesario recordar que los actos administrativos, como las resoluciones, deben tener por objeto el cumplimiento de la ley, debiendo acatar su sentido “</w:t>
      </w:r>
      <w:r w:rsidRPr="00EC4E39">
        <w:rPr>
          <w:rFonts w:ascii="Verdana" w:hAnsi="Verdana" w:cs="Arial"/>
          <w:i/>
          <w:iCs/>
        </w:rPr>
        <w:t>material</w:t>
      </w:r>
      <w:r>
        <w:rPr>
          <w:rFonts w:ascii="Verdana" w:hAnsi="Verdana" w:cs="Arial"/>
        </w:rPr>
        <w:t>” y “</w:t>
      </w:r>
      <w:r w:rsidRPr="00EC4E39">
        <w:rPr>
          <w:rFonts w:ascii="Verdana" w:hAnsi="Verdana" w:cs="Arial"/>
          <w:i/>
          <w:iCs/>
        </w:rPr>
        <w:t>formal</w:t>
      </w:r>
      <w:r>
        <w:rPr>
          <w:rFonts w:ascii="Verdana" w:hAnsi="Verdana" w:cs="Arial"/>
        </w:rPr>
        <w:t>”, de tal manera que se garantice una coherencia entre los actos que expida y aplique la administración y los postulados constitucionales y legales aplicables en la materia. Al respecto, como se indicó en el numeral anterior, la H. C</w:t>
      </w:r>
      <w:r w:rsidRPr="00AC4AD7">
        <w:rPr>
          <w:rFonts w:ascii="Verdana" w:hAnsi="Verdana" w:cs="Arial"/>
        </w:rPr>
        <w:t>orte Constitucional, indicó:</w:t>
      </w:r>
    </w:p>
    <w:p w:rsidRPr="00AC4AD7" w:rsidR="00FC31BA" w:rsidP="00FC31BA" w:rsidRDefault="00FC31BA" w14:paraId="38AE8A41" w14:textId="77777777">
      <w:pPr>
        <w:pStyle w:val="Prrafodelista"/>
        <w:ind w:left="786"/>
        <w:jc w:val="both"/>
        <w:rPr>
          <w:rFonts w:ascii="Verdana" w:hAnsi="Verdana" w:cs="Arial"/>
          <w:i/>
          <w:iCs/>
          <w:sz w:val="20"/>
          <w:szCs w:val="20"/>
        </w:rPr>
      </w:pPr>
      <w:r w:rsidRPr="00AC4AD7">
        <w:rPr>
          <w:rFonts w:ascii="Verdana" w:hAnsi="Verdana" w:cs="Arial"/>
          <w:i/>
          <w:iCs/>
          <w:sz w:val="20"/>
          <w:szCs w:val="20"/>
        </w:rPr>
        <w:t>“Además de ser evidente que las normas constitucionales ocupan, sin discusión, el primer lugar dentro de la jerarquía del ordenamiento jurídico, dentro de la propia Carta, no todas las normas son igualmente prevalentes. Pero más allá de la supremacía constitucional, de la propia Carta también se desprende que las leyes expedidas por el Congreso dentro de la órbita de competencias que le asigna la Constitución ocupan, en principio, una posición prevalente en la escala normativa frente al resto del ordenamiento jurídico. Así las cosas, tenemos que los actos administrativos de contenido normativo deben tener por objeto el obedecimiento y cumplimiento de la ley, de donde se deduce su sujeción a aquella. Tenemos entonces que, de manera general, la normatividad jurídica emanada de autoridades administrativas o de entes autónomos, debe acatar las disposiciones de la ley, tanto en su sentido material como formal”.</w:t>
      </w:r>
    </w:p>
    <w:p w:rsidRPr="00AC4AD7" w:rsidR="00FC31BA" w:rsidP="00FC31BA" w:rsidRDefault="00FC31BA" w14:paraId="1AFAAD51" w14:textId="77777777">
      <w:pPr>
        <w:pStyle w:val="Prrafodelista"/>
        <w:ind w:left="786"/>
        <w:jc w:val="both"/>
        <w:rPr>
          <w:rFonts w:ascii="Verdana" w:hAnsi="Verdana" w:cs="Arial"/>
          <w:i/>
          <w:iCs/>
          <w:sz w:val="20"/>
          <w:szCs w:val="20"/>
        </w:rPr>
      </w:pPr>
    </w:p>
    <w:p w:rsidRPr="00AC4AD7" w:rsidR="00FC31BA" w:rsidP="00FC31BA" w:rsidRDefault="00FC31BA" w14:paraId="1DD7BDC4" w14:textId="77777777">
      <w:pPr>
        <w:pStyle w:val="Prrafodelista"/>
        <w:ind w:left="786"/>
        <w:jc w:val="both"/>
        <w:rPr>
          <w:rFonts w:ascii="Verdana" w:hAnsi="Verdana" w:cs="Arial"/>
          <w:i/>
          <w:iCs/>
          <w:sz w:val="20"/>
          <w:szCs w:val="20"/>
        </w:rPr>
      </w:pPr>
      <w:r w:rsidRPr="00AC4AD7">
        <w:rPr>
          <w:rFonts w:ascii="Verdana" w:hAnsi="Verdana" w:cs="Arial"/>
          <w:i/>
          <w:iCs/>
          <w:sz w:val="20"/>
          <w:szCs w:val="20"/>
        </w:rPr>
        <w:t xml:space="preserve">La unidad del sistema jurídico, y su coherencia y armonía, dependen de la característica de ordenamiento de tipo jerárquico de que se reviste. La jerarquía de las normas hace que aquellas de rango superior, con la Carta Fundamental a la cabeza, sean la fuente de validez de las que les siguen en dicha escala jerárquica. Las de inferior categoría, deben resultar acordes con las superiores, y desarrollarlas en sus posibles aplicaciones de grado más particular. En esto consiste la connotación de sistema de que se reviste el ordenamiento, que garantiza su coherencia interna. La finalidad de esta armonía explícitamente </w:t>
      </w:r>
      <w:proofErr w:type="gramStart"/>
      <w:r w:rsidRPr="00AC4AD7">
        <w:rPr>
          <w:rFonts w:ascii="Verdana" w:hAnsi="Verdana" w:cs="Arial"/>
          <w:i/>
          <w:iCs/>
          <w:sz w:val="20"/>
          <w:szCs w:val="20"/>
        </w:rPr>
        <w:t>buscada,</w:t>
      </w:r>
      <w:proofErr w:type="gramEnd"/>
      <w:r w:rsidRPr="00AC4AD7">
        <w:rPr>
          <w:rFonts w:ascii="Verdana" w:hAnsi="Verdana" w:cs="Arial"/>
          <w:i/>
          <w:iCs/>
          <w:sz w:val="20"/>
          <w:szCs w:val="20"/>
        </w:rPr>
        <w:t xml:space="preserve"> no es otra que la de establecer un orden que permita regular conforme a un mismo sistema axiológico, las distintas situaciones de hecho llamadas a ser normadas por el ordenamiento jurídico</w:t>
      </w:r>
      <w:r w:rsidRPr="00AC4AD7">
        <w:rPr>
          <w:rStyle w:val="Refdenotaalpie"/>
          <w:rFonts w:ascii="Verdana" w:hAnsi="Verdana" w:cs="Arial"/>
          <w:i/>
          <w:iCs/>
          <w:sz w:val="20"/>
          <w:szCs w:val="20"/>
        </w:rPr>
        <w:footnoteReference w:id="56"/>
      </w:r>
      <w:r w:rsidRPr="00AC4AD7">
        <w:rPr>
          <w:rFonts w:ascii="Verdana" w:hAnsi="Verdana" w:cs="Arial"/>
          <w:i/>
          <w:iCs/>
          <w:sz w:val="20"/>
          <w:szCs w:val="20"/>
        </w:rPr>
        <w:t>.</w:t>
      </w:r>
    </w:p>
    <w:p w:rsidR="00FC31BA" w:rsidP="00FC31BA" w:rsidRDefault="00FC31BA" w14:paraId="7897CAA9" w14:textId="77777777">
      <w:pPr>
        <w:jc w:val="both"/>
        <w:rPr>
          <w:rFonts w:ascii="Verdana" w:hAnsi="Verdana" w:cs="Arial"/>
        </w:rPr>
      </w:pPr>
      <w:r w:rsidRPr="00AC4AD7">
        <w:rPr>
          <w:rFonts w:ascii="Verdana" w:hAnsi="Verdana" w:cs="Arial"/>
        </w:rPr>
        <w:t>En consecuencia,</w:t>
      </w:r>
      <w:r>
        <w:rPr>
          <w:rFonts w:ascii="Verdana" w:hAnsi="Verdana" w:cs="Arial"/>
        </w:rPr>
        <w:t xml:space="preserve"> al momento de aplicar</w:t>
      </w:r>
      <w:r w:rsidRPr="00AC4AD7">
        <w:rPr>
          <w:rFonts w:ascii="Verdana" w:hAnsi="Verdana" w:cs="Arial"/>
        </w:rPr>
        <w:t xml:space="preserve"> </w:t>
      </w:r>
      <w:r>
        <w:rPr>
          <w:rFonts w:ascii="Verdana" w:hAnsi="Verdana" w:cs="Arial"/>
        </w:rPr>
        <w:t xml:space="preserve">las disposiciones contenidas en </w:t>
      </w:r>
      <w:r w:rsidRPr="00AC4AD7">
        <w:rPr>
          <w:rFonts w:ascii="Verdana" w:hAnsi="Verdana" w:cs="Arial"/>
        </w:rPr>
        <w:t>la Resolución 6300 de 2024</w:t>
      </w:r>
      <w:r>
        <w:rPr>
          <w:rFonts w:ascii="Verdana" w:hAnsi="Verdana" w:cs="Arial"/>
        </w:rPr>
        <w:t xml:space="preserve"> del ICBF, se</w:t>
      </w:r>
      <w:r w:rsidRPr="00AC4AD7">
        <w:rPr>
          <w:rFonts w:ascii="Verdana" w:hAnsi="Verdana" w:cs="Arial"/>
        </w:rPr>
        <w:t xml:space="preserve"> </w:t>
      </w:r>
      <w:r>
        <w:rPr>
          <w:rFonts w:ascii="Verdana" w:hAnsi="Verdana" w:cs="Arial"/>
        </w:rPr>
        <w:t>debe observar todo el</w:t>
      </w:r>
      <w:r w:rsidRPr="00AC4AD7">
        <w:rPr>
          <w:rFonts w:ascii="Verdana" w:hAnsi="Verdana" w:cs="Arial"/>
        </w:rPr>
        <w:t xml:space="preserve"> marco normativo y jurisprudencial </w:t>
      </w:r>
      <w:r>
        <w:rPr>
          <w:rFonts w:ascii="Verdana" w:hAnsi="Verdana" w:cs="Arial"/>
        </w:rPr>
        <w:t xml:space="preserve">aplicable para cada caso concreto. De tal manera que </w:t>
      </w:r>
      <w:r w:rsidRPr="00AC4AD7">
        <w:rPr>
          <w:rFonts w:ascii="Verdana" w:hAnsi="Verdana" w:cs="Arial"/>
        </w:rPr>
        <w:t xml:space="preserve">no </w:t>
      </w:r>
      <w:r>
        <w:rPr>
          <w:rFonts w:ascii="Verdana" w:hAnsi="Verdana" w:cs="Arial"/>
        </w:rPr>
        <w:t xml:space="preserve">límite </w:t>
      </w:r>
      <w:r w:rsidRPr="00AC4AD7">
        <w:rPr>
          <w:rFonts w:ascii="Verdana" w:hAnsi="Verdana" w:cs="Arial"/>
        </w:rPr>
        <w:t>el alca</w:t>
      </w:r>
      <w:r>
        <w:rPr>
          <w:rFonts w:ascii="Verdana" w:hAnsi="Verdana" w:cs="Arial"/>
        </w:rPr>
        <w:t xml:space="preserve">nce de la Constitución y la Ley. En todo caso, dicho análisis corresponde </w:t>
      </w:r>
      <w:r w:rsidRPr="00AC4AD7">
        <w:rPr>
          <w:rFonts w:ascii="Verdana" w:hAnsi="Verdana" w:cs="Arial"/>
        </w:rPr>
        <w:t>a la Oficina de Aseguramiento a la Calidad</w:t>
      </w:r>
      <w:r>
        <w:rPr>
          <w:rFonts w:ascii="Verdana" w:hAnsi="Verdana" w:cs="Arial"/>
        </w:rPr>
        <w:t>, de manera</w:t>
      </w:r>
      <w:r w:rsidRPr="00AC4AD7">
        <w:rPr>
          <w:rFonts w:ascii="Verdana" w:hAnsi="Verdana" w:cs="Arial"/>
        </w:rPr>
        <w:t xml:space="preserve"> que se respete la competencia legal y funci</w:t>
      </w:r>
      <w:r>
        <w:rPr>
          <w:rFonts w:ascii="Verdana" w:hAnsi="Verdana" w:cs="Arial"/>
        </w:rPr>
        <w:t>ones</w:t>
      </w:r>
      <w:r w:rsidRPr="00AC4AD7">
        <w:rPr>
          <w:rFonts w:ascii="Verdana" w:hAnsi="Verdana" w:cs="Arial"/>
        </w:rPr>
        <w:t xml:space="preserve"> cualificada</w:t>
      </w:r>
      <w:r>
        <w:rPr>
          <w:rFonts w:ascii="Verdana" w:hAnsi="Verdana" w:cs="Arial"/>
        </w:rPr>
        <w:t>s</w:t>
      </w:r>
      <w:r w:rsidRPr="00AC4AD7">
        <w:rPr>
          <w:rFonts w:ascii="Verdana" w:hAnsi="Verdana" w:cs="Arial"/>
        </w:rPr>
        <w:t xml:space="preserve"> otorgada</w:t>
      </w:r>
      <w:r>
        <w:rPr>
          <w:rFonts w:ascii="Verdana" w:hAnsi="Verdana" w:cs="Arial"/>
        </w:rPr>
        <w:t>s</w:t>
      </w:r>
      <w:r w:rsidRPr="00AC4AD7">
        <w:rPr>
          <w:rFonts w:ascii="Verdana" w:hAnsi="Verdana" w:cs="Arial"/>
        </w:rPr>
        <w:t xml:space="preserve"> </w:t>
      </w:r>
      <w:r>
        <w:rPr>
          <w:rFonts w:ascii="Verdana" w:hAnsi="Verdana" w:cs="Arial"/>
        </w:rPr>
        <w:t>en</w:t>
      </w:r>
      <w:r w:rsidRPr="00AC4AD7">
        <w:rPr>
          <w:rFonts w:ascii="Verdana" w:hAnsi="Verdana" w:cs="Arial"/>
        </w:rPr>
        <w:t xml:space="preserve"> los numerales 11 y 12 del </w:t>
      </w:r>
      <w:r>
        <w:rPr>
          <w:rFonts w:ascii="Verdana" w:hAnsi="Verdana" w:cs="Arial"/>
        </w:rPr>
        <w:t xml:space="preserve">artículo 5 del </w:t>
      </w:r>
      <w:r w:rsidRPr="00AC4AD7">
        <w:rPr>
          <w:rFonts w:ascii="Verdana" w:hAnsi="Verdana" w:cs="Arial"/>
        </w:rPr>
        <w:t>Decreto 987 de 2012</w:t>
      </w:r>
      <w:r>
        <w:rPr>
          <w:rFonts w:ascii="Verdana" w:hAnsi="Verdana" w:cs="Arial"/>
        </w:rPr>
        <w:t>.</w:t>
      </w:r>
    </w:p>
    <w:p w:rsidR="00FC31BA" w:rsidP="00FC31BA" w:rsidRDefault="00FC31BA" w14:paraId="7246BA04" w14:textId="77777777">
      <w:pPr>
        <w:jc w:val="both"/>
        <w:rPr>
          <w:rFonts w:ascii="Verdana" w:hAnsi="Verdana" w:cs="Arial"/>
        </w:rPr>
      </w:pPr>
      <w:r w:rsidRPr="00AE160A">
        <w:rPr>
          <w:rFonts w:ascii="Verdana" w:hAnsi="Verdana" w:cs="Arial"/>
        </w:rPr>
        <w:t xml:space="preserve">En el análisis que se realice al objeto social de los organismos comunales para el reconocimiento de su personería jurídica, en el marco de la Resolución 6300 de 2024, </w:t>
      </w:r>
      <w:r w:rsidRPr="00AE160A">
        <w:rPr>
          <w:rFonts w:ascii="Verdana" w:hAnsi="Verdana" w:cs="Arial"/>
        </w:rPr>
        <w:t>no necesariamente debe limitarse a la literalidad de lo que está consignado en sus estatutos. Pues debe observarse el alcance que la Constitución Política y las Leyes otorgan a estos organismos, especialmente cuando sus funciones se relacionan con el interés superior de las niñas, los niños y los adolescentes.   </w:t>
      </w:r>
    </w:p>
    <w:p w:rsidRPr="00AE160A" w:rsidR="00FC31BA" w:rsidP="00FC31BA" w:rsidRDefault="00FC31BA" w14:paraId="1E5B18C7" w14:textId="77777777">
      <w:pPr>
        <w:jc w:val="both"/>
        <w:rPr>
          <w:rFonts w:ascii="Verdana" w:hAnsi="Verdana" w:cs="Arial"/>
        </w:rPr>
      </w:pPr>
      <w:r w:rsidRPr="00AE160A">
        <w:rPr>
          <w:rFonts w:ascii="Verdana" w:hAnsi="Verdana" w:eastAsia="Arial" w:cs="Arial"/>
          <w:lang w:val="es-CO"/>
        </w:rPr>
        <w:t xml:space="preserve">No se puede restringir y/o limitar una norma de rango superior, en función de lo que se establezca en los estatutos de una organización comunal. Los estatutos de estas organizaciones son un marco interno, el cual debe estar siempre subordinado y en plena concordancia con las Leyes y la Constitución. Por tanto, se deberá verificar </w:t>
      </w:r>
      <w:r>
        <w:rPr>
          <w:rFonts w:ascii="Verdana" w:hAnsi="Verdana" w:eastAsia="Arial" w:cs="Arial"/>
          <w:lang w:val="es-CO"/>
        </w:rPr>
        <w:t xml:space="preserve">los </w:t>
      </w:r>
      <w:r w:rsidRPr="00AE160A">
        <w:rPr>
          <w:rFonts w:ascii="Verdana" w:hAnsi="Verdana" w:eastAsia="Arial" w:cs="Arial"/>
          <w:lang w:val="es-CO"/>
        </w:rPr>
        <w:t xml:space="preserve">objetivos </w:t>
      </w:r>
      <w:r>
        <w:rPr>
          <w:rFonts w:ascii="Verdana" w:hAnsi="Verdana" w:eastAsia="Arial" w:cs="Arial"/>
          <w:lang w:val="es-CO"/>
        </w:rPr>
        <w:t xml:space="preserve">que </w:t>
      </w:r>
      <w:r w:rsidRPr="00AE160A">
        <w:rPr>
          <w:rFonts w:ascii="Verdana" w:hAnsi="Verdana" w:eastAsia="Arial" w:cs="Arial"/>
          <w:lang w:val="es-CO"/>
        </w:rPr>
        <w:t>se establezcan en sus normas de origen o funcionales.</w:t>
      </w:r>
    </w:p>
    <w:p w:rsidRPr="00AC4AD7" w:rsidR="00FC31BA" w:rsidP="00FC31BA" w:rsidRDefault="00FC31BA" w14:paraId="27D23E5F" w14:textId="77777777">
      <w:pPr>
        <w:spacing w:after="0"/>
        <w:jc w:val="both"/>
        <w:rPr>
          <w:rFonts w:ascii="Verdana" w:hAnsi="Verdana" w:eastAsia="Arial" w:cs="Arial"/>
          <w:lang w:val="es-CO"/>
        </w:rPr>
      </w:pPr>
    </w:p>
    <w:p w:rsidRPr="00AC4AD7" w:rsidR="00FC31BA" w:rsidP="00FC31BA" w:rsidRDefault="00FC31BA" w14:paraId="47AF7F34" w14:textId="77777777">
      <w:pPr>
        <w:pStyle w:val="Prrafodelista"/>
        <w:numPr>
          <w:ilvl w:val="0"/>
          <w:numId w:val="2"/>
        </w:numPr>
        <w:spacing w:after="0"/>
        <w:jc w:val="both"/>
        <w:rPr>
          <w:rFonts w:ascii="Verdana" w:hAnsi="Verdana" w:eastAsia="Arial" w:cs="Arial"/>
          <w:b/>
          <w:lang w:val="es-CO"/>
        </w:rPr>
      </w:pPr>
      <w:r w:rsidRPr="00AC4AD7">
        <w:rPr>
          <w:rFonts w:ascii="Verdana" w:hAnsi="Verdana" w:cs="Arial"/>
          <w:b/>
          <w:lang w:val="es-CO"/>
        </w:rPr>
        <w:t>Conclusiones</w:t>
      </w:r>
    </w:p>
    <w:p w:rsidR="00FC31BA" w:rsidP="00FC31BA" w:rsidRDefault="00FC31BA" w14:paraId="32AFCCAD" w14:textId="77777777">
      <w:pPr>
        <w:spacing w:after="0"/>
        <w:jc w:val="both"/>
        <w:rPr>
          <w:rFonts w:ascii="Verdana" w:hAnsi="Verdana" w:eastAsia="Arial" w:cs="Arial"/>
          <w:b/>
          <w:lang w:val="es-CO"/>
        </w:rPr>
      </w:pPr>
    </w:p>
    <w:p w:rsidRPr="00510AAF" w:rsidR="00FC31BA" w:rsidP="00FC31BA" w:rsidRDefault="00FC31BA" w14:paraId="1D4BDA13" w14:textId="77777777">
      <w:pPr>
        <w:pStyle w:val="Prrafodelista"/>
        <w:numPr>
          <w:ilvl w:val="0"/>
          <w:numId w:val="9"/>
        </w:numPr>
        <w:spacing w:after="0" w:line="240" w:lineRule="auto"/>
        <w:ind w:left="0" w:firstLine="0"/>
        <w:jc w:val="both"/>
        <w:rPr>
          <w:rFonts w:ascii="Verdana" w:hAnsi="Verdana" w:cs="Arial"/>
          <w:lang w:val="es-CO"/>
        </w:rPr>
      </w:pPr>
      <w:r>
        <w:rPr>
          <w:rFonts w:ascii="Verdana" w:hAnsi="Verdana" w:cs="Arial"/>
        </w:rPr>
        <w:t>L</w:t>
      </w:r>
      <w:r w:rsidRPr="00510AAF">
        <w:rPr>
          <w:rFonts w:ascii="Verdana" w:hAnsi="Verdana" w:cs="Arial"/>
        </w:rPr>
        <w:t>os organismos de acción comunal</w:t>
      </w:r>
      <w:r>
        <w:rPr>
          <w:rFonts w:ascii="Verdana" w:hAnsi="Verdana" w:cs="Arial"/>
        </w:rPr>
        <w:t xml:space="preserve">, en su </w:t>
      </w:r>
      <w:r w:rsidRPr="00510AAF">
        <w:rPr>
          <w:rFonts w:ascii="Verdana" w:hAnsi="Verdana" w:cs="Arial"/>
          <w:lang w:val="es-CO"/>
        </w:rPr>
        <w:t xml:space="preserve">calidad de actores sociales autónomos, capaces de construir comunidad, </w:t>
      </w:r>
      <w:r>
        <w:rPr>
          <w:rFonts w:ascii="Verdana" w:hAnsi="Verdana" w:cs="Arial"/>
        </w:rPr>
        <w:t xml:space="preserve">pueden </w:t>
      </w:r>
      <w:r w:rsidRPr="00510AAF">
        <w:rPr>
          <w:rFonts w:ascii="Verdana" w:hAnsi="Verdana" w:cs="Arial"/>
          <w:lang w:val="es-CO"/>
        </w:rPr>
        <w:t>incidir en lo público y contribuir al fortalecimiento democrático desde el ámbito local, con plena legitimidad y reconocimiento constitucional y legal.</w:t>
      </w:r>
    </w:p>
    <w:p w:rsidRPr="001C68B5" w:rsidR="00FC31BA" w:rsidP="00FC31BA" w:rsidRDefault="00FC31BA" w14:paraId="01F9BA7C" w14:textId="77777777">
      <w:pPr>
        <w:spacing w:after="0" w:line="240" w:lineRule="auto"/>
        <w:jc w:val="both"/>
        <w:rPr>
          <w:rFonts w:ascii="Verdana" w:hAnsi="Verdana" w:cs="Arial"/>
        </w:rPr>
      </w:pPr>
    </w:p>
    <w:p w:rsidRPr="001C68B5" w:rsidR="00FC31BA" w:rsidP="00FC31BA" w:rsidRDefault="00FC31BA" w14:paraId="6473E7A2" w14:textId="77777777">
      <w:pPr>
        <w:spacing w:after="0" w:line="240" w:lineRule="auto"/>
        <w:jc w:val="both"/>
        <w:rPr>
          <w:rFonts w:ascii="Verdana" w:hAnsi="Verdana" w:cs="Arial"/>
        </w:rPr>
      </w:pPr>
      <w:r>
        <w:rPr>
          <w:rFonts w:ascii="Verdana" w:hAnsi="Verdana" w:cs="Arial"/>
        </w:rPr>
        <w:t>Actúan con</w:t>
      </w:r>
      <w:r w:rsidRPr="001C68B5">
        <w:rPr>
          <w:rFonts w:ascii="Verdana" w:hAnsi="Verdana" w:cs="Arial"/>
        </w:rPr>
        <w:t xml:space="preserve"> autonomía y libertad para gestionar sus asuntos internos de conformidad con sus estatutos y reglamentos, y cuentan con facultades legales para participar en procesos de planeación, ejecución, seguimiento y control social de la gestión pública, en el marco de su relacionamiento con las autoridades del nivel local, distrital, departamental o nacional, según corresponda. Esta participación debe darse conforme a los mecanismos de diálogo y articulación previstos en la ley y las normas reglamentarias.</w:t>
      </w:r>
    </w:p>
    <w:p w:rsidRPr="001C68B5" w:rsidR="00FC31BA" w:rsidP="00FC31BA" w:rsidRDefault="00FC31BA" w14:paraId="4D8A21B9" w14:textId="77777777">
      <w:pPr>
        <w:spacing w:after="0" w:line="240" w:lineRule="auto"/>
        <w:jc w:val="both"/>
        <w:rPr>
          <w:rFonts w:ascii="Verdana" w:hAnsi="Verdana" w:cs="Arial"/>
        </w:rPr>
      </w:pPr>
    </w:p>
    <w:p w:rsidRPr="001C68B5" w:rsidR="00FC31BA" w:rsidP="00FC31BA" w:rsidRDefault="00FC31BA" w14:paraId="473C87F4" w14:textId="77777777">
      <w:pPr>
        <w:spacing w:after="0" w:line="240" w:lineRule="auto"/>
        <w:jc w:val="both"/>
        <w:rPr>
          <w:rFonts w:ascii="Verdana" w:hAnsi="Verdana" w:cs="Arial"/>
        </w:rPr>
      </w:pPr>
      <w:r w:rsidRPr="001C68B5">
        <w:rPr>
          <w:rFonts w:ascii="Verdana" w:hAnsi="Verdana" w:cs="Arial"/>
        </w:rPr>
        <w:t>Estos organismos cuentan con capacidad jurídica para promover el desarrollo local, formular y ejecutar iniciativas o proyectos sociales, y contribuir al desarrollo humano, sostenible y sustentable de las comunidades, mejorando su calidad de vida a partir de los planes de desarrollo comunales y comunitarios, construidos y concertados por sus afiliados en articulación con las autoridades del respectivo territorio.</w:t>
      </w:r>
    </w:p>
    <w:p w:rsidRPr="001C68B5" w:rsidR="00FC31BA" w:rsidP="00FC31BA" w:rsidRDefault="00FC31BA" w14:paraId="78387BFF" w14:textId="77777777">
      <w:pPr>
        <w:spacing w:after="0" w:line="240" w:lineRule="auto"/>
        <w:jc w:val="both"/>
        <w:rPr>
          <w:rFonts w:ascii="Verdana" w:hAnsi="Verdana" w:cs="Arial"/>
        </w:rPr>
      </w:pPr>
    </w:p>
    <w:p w:rsidR="00FC31BA" w:rsidP="00FC31BA" w:rsidRDefault="00FC31BA" w14:paraId="29F9D61B" w14:textId="77777777">
      <w:pPr>
        <w:spacing w:after="0" w:line="240" w:lineRule="auto"/>
        <w:jc w:val="both"/>
        <w:rPr>
          <w:rFonts w:ascii="Verdana" w:hAnsi="Verdana" w:cs="Arial"/>
        </w:rPr>
      </w:pPr>
      <w:r w:rsidRPr="001C68B5">
        <w:rPr>
          <w:rFonts w:ascii="Verdana" w:hAnsi="Verdana" w:cs="Arial"/>
        </w:rPr>
        <w:t xml:space="preserve">Adicional, pueden desempeñar un papel activo en la protección y garantía de los derechos de las personas y sectores en condición de vulnerabilidad, en la defensa de los derechos humanos, el medio ambiente y la sociedad civil, y en la promoción de la convivencia pacífica, la reconciliación y la construcción de paz, todo ello, conforme a </w:t>
      </w:r>
      <w:r w:rsidRPr="001C68B5">
        <w:rPr>
          <w:rFonts w:ascii="Verdana" w:hAnsi="Verdana" w:cs="Arial"/>
        </w:rPr>
        <w:t>los mandatos establecidos en la Constitución y la ley y en el marco del ejercicio de una democracia participativa.</w:t>
      </w:r>
    </w:p>
    <w:p w:rsidR="00FC31BA" w:rsidP="00FC31BA" w:rsidRDefault="00FC31BA" w14:paraId="70979602" w14:textId="77777777">
      <w:pPr>
        <w:pStyle w:val="Prrafodelista"/>
        <w:ind w:left="0"/>
        <w:jc w:val="both"/>
        <w:rPr>
          <w:rFonts w:ascii="Verdana" w:hAnsi="Verdana" w:cs="Arial"/>
        </w:rPr>
      </w:pPr>
    </w:p>
    <w:p w:rsidR="00FC31BA" w:rsidP="00FC31BA" w:rsidRDefault="00FC31BA" w14:paraId="0262C085" w14:textId="77777777">
      <w:pPr>
        <w:pStyle w:val="Prrafodelista"/>
        <w:numPr>
          <w:ilvl w:val="0"/>
          <w:numId w:val="9"/>
        </w:numPr>
        <w:ind w:left="0" w:firstLine="0"/>
        <w:jc w:val="both"/>
        <w:rPr>
          <w:rFonts w:ascii="Verdana" w:hAnsi="Verdana" w:cs="Arial"/>
        </w:rPr>
      </w:pPr>
      <w:r w:rsidRPr="00217049">
        <w:rPr>
          <w:rFonts w:ascii="Verdana" w:hAnsi="Verdana" w:cs="Arial"/>
        </w:rPr>
        <w:t xml:space="preserve">La autonomía de los organismos comunales para establecer sus estatutos no es absoluta. Si bien pueden definir su estructura y funcionamiento interno, estas normas deben alinearse estrictamente con la Constitución y la </w:t>
      </w:r>
      <w:r>
        <w:rPr>
          <w:rFonts w:ascii="Verdana" w:hAnsi="Verdana" w:cs="Arial"/>
        </w:rPr>
        <w:t>L</w:t>
      </w:r>
      <w:r w:rsidRPr="00217049">
        <w:rPr>
          <w:rFonts w:ascii="Verdana" w:hAnsi="Verdana" w:cs="Arial"/>
        </w:rPr>
        <w:t xml:space="preserve">ey. </w:t>
      </w:r>
      <w:r w:rsidRPr="00186911">
        <w:rPr>
          <w:rFonts w:ascii="Verdana" w:hAnsi="Verdana" w:cs="Arial"/>
        </w:rPr>
        <w:t xml:space="preserve">Esto se debe a que la Constitución es la </w:t>
      </w:r>
      <w:r w:rsidRPr="00186911">
        <w:rPr>
          <w:rFonts w:ascii="Verdana" w:hAnsi="Verdana" w:cs="Arial"/>
          <w:i/>
          <w:iCs/>
        </w:rPr>
        <w:t>"norma de normas",</w:t>
      </w:r>
      <w:r w:rsidRPr="00186911">
        <w:rPr>
          <w:rFonts w:ascii="Verdana" w:hAnsi="Verdana" w:cs="Arial"/>
        </w:rPr>
        <w:t xml:space="preserve"> lo que implica que sus principios deben ser respetados y ninguna disposición puede ir en contravía de ella</w:t>
      </w:r>
      <w:r>
        <w:rPr>
          <w:rFonts w:ascii="Verdana" w:hAnsi="Verdana" w:cs="Arial"/>
        </w:rPr>
        <w:t>. Por su parte, l</w:t>
      </w:r>
      <w:r w:rsidRPr="008C3CE9">
        <w:rPr>
          <w:rFonts w:ascii="Verdana" w:hAnsi="Verdana" w:cs="Arial"/>
        </w:rPr>
        <w:t>as leyes,</w:t>
      </w:r>
      <w:r>
        <w:rPr>
          <w:rFonts w:ascii="Verdana" w:hAnsi="Verdana" w:cs="Arial"/>
        </w:rPr>
        <w:t xml:space="preserve"> </w:t>
      </w:r>
      <w:r w:rsidRPr="008C3CE9">
        <w:rPr>
          <w:rFonts w:ascii="Verdana" w:hAnsi="Verdana" w:cs="Arial"/>
        </w:rPr>
        <w:t>obtienen su validez de la Constitución</w:t>
      </w:r>
      <w:r>
        <w:rPr>
          <w:rFonts w:ascii="Verdana" w:hAnsi="Verdana" w:cs="Arial"/>
        </w:rPr>
        <w:t>, es decir; que</w:t>
      </w:r>
      <w:r w:rsidRPr="008C3CE9">
        <w:rPr>
          <w:rFonts w:ascii="Verdana" w:hAnsi="Verdana" w:cs="Arial"/>
        </w:rPr>
        <w:t xml:space="preserve"> cualquier estatuto que las contravenga carecerá de validez, toda vez que una norma de menor jerarquía no puede contravenir una </w:t>
      </w:r>
      <w:r>
        <w:rPr>
          <w:rFonts w:ascii="Verdana" w:hAnsi="Verdana" w:cs="Arial"/>
        </w:rPr>
        <w:t xml:space="preserve">norma </w:t>
      </w:r>
      <w:r w:rsidRPr="008C3CE9">
        <w:rPr>
          <w:rFonts w:ascii="Verdana" w:hAnsi="Verdana" w:cs="Arial"/>
        </w:rPr>
        <w:t>superior</w:t>
      </w:r>
      <w:r>
        <w:rPr>
          <w:rFonts w:ascii="Verdana" w:hAnsi="Verdana" w:cs="Arial"/>
        </w:rPr>
        <w:t>.</w:t>
      </w:r>
      <w:r w:rsidRPr="008C3CE9">
        <w:rPr>
          <w:rFonts w:ascii="Verdana" w:hAnsi="Verdana" w:cs="Arial"/>
        </w:rPr>
        <w:t xml:space="preserve"> </w:t>
      </w:r>
      <w:r>
        <w:rPr>
          <w:rFonts w:ascii="Verdana" w:hAnsi="Verdana" w:cs="Arial"/>
        </w:rPr>
        <w:t>Asimismo, l</w:t>
      </w:r>
      <w:r w:rsidRPr="00186911">
        <w:rPr>
          <w:rFonts w:ascii="Verdana" w:hAnsi="Verdana" w:cs="Arial"/>
        </w:rPr>
        <w:t>a Corte Constitucional ha respaldado de manera consistente esta jerarquía, confirmando que las normas constitucionales y la</w:t>
      </w:r>
      <w:r>
        <w:rPr>
          <w:rFonts w:ascii="Verdana" w:hAnsi="Verdana" w:cs="Arial"/>
        </w:rPr>
        <w:t>s leyes</w:t>
      </w:r>
      <w:r w:rsidRPr="00186911">
        <w:rPr>
          <w:rFonts w:ascii="Verdana" w:hAnsi="Verdana" w:cs="Arial"/>
        </w:rPr>
        <w:t xml:space="preserve"> </w:t>
      </w:r>
      <w:r w:rsidRPr="00217049">
        <w:rPr>
          <w:rFonts w:ascii="Verdana" w:hAnsi="Verdana" w:cs="Arial"/>
        </w:rPr>
        <w:t>prevalecen sobre cualquier disposición interna.</w:t>
      </w:r>
    </w:p>
    <w:p w:rsidR="00FC31BA" w:rsidP="00FC31BA" w:rsidRDefault="00FC31BA" w14:paraId="2180501C" w14:textId="77777777">
      <w:pPr>
        <w:pStyle w:val="Prrafodelista"/>
        <w:ind w:left="0"/>
        <w:jc w:val="both"/>
        <w:rPr>
          <w:rFonts w:ascii="Verdana" w:hAnsi="Verdana" w:cs="Arial"/>
        </w:rPr>
      </w:pPr>
    </w:p>
    <w:p w:rsidRPr="00B154F9" w:rsidR="00FC31BA" w:rsidP="00FC31BA" w:rsidRDefault="00FC31BA" w14:paraId="528E18F1" w14:textId="77777777">
      <w:pPr>
        <w:pStyle w:val="Prrafodelista"/>
        <w:numPr>
          <w:ilvl w:val="0"/>
          <w:numId w:val="9"/>
        </w:numPr>
        <w:ind w:left="0" w:firstLine="0"/>
        <w:jc w:val="both"/>
        <w:rPr>
          <w:rFonts w:ascii="Verdana" w:hAnsi="Verdana" w:cs="Arial"/>
        </w:rPr>
      </w:pPr>
      <w:r w:rsidRPr="00B154F9">
        <w:rPr>
          <w:rFonts w:ascii="Verdana" w:hAnsi="Verdana" w:cs="Arial"/>
        </w:rPr>
        <w:t>En el análisis del objeto social de los organismos comunales para el reconocimiento de su personería jurídica, conforme a la Resolución 6300 de 2024, no debe limitarse únicamente a lo dispuesto literalmente en sus estatutos, sino que debe atenderse al marco constitucional y legal que rige estas organizaciones, especialmente cuando sus funciones se vinculan con la protección de los derechos de niñas, niños y adolescentes. Los estatutos, como norma interna, deben estar subordinados a la Constitución y la ley.</w:t>
      </w:r>
    </w:p>
    <w:p w:rsidRPr="00AC4AD7" w:rsidR="00FC31BA" w:rsidP="00FC31BA" w:rsidRDefault="00FC31BA" w14:paraId="305FAD11" w14:textId="77777777">
      <w:pPr>
        <w:spacing w:after="0"/>
        <w:jc w:val="both"/>
        <w:rPr>
          <w:rFonts w:ascii="Verdana" w:hAnsi="Verdana" w:cs="Arial"/>
        </w:rPr>
      </w:pPr>
      <w:r w:rsidRPr="00AC4AD7">
        <w:rPr>
          <w:rFonts w:ascii="Verdana" w:hAnsi="Verdana" w:cs="Arial"/>
        </w:rPr>
        <w:t xml:space="preserve">La presente respuesta tiene naturaleza de concepto jurídico </w:t>
      </w:r>
      <w:r>
        <w:rPr>
          <w:rFonts w:ascii="Verdana" w:hAnsi="Verdana" w:cs="Arial"/>
        </w:rPr>
        <w:t>y se emite</w:t>
      </w:r>
      <w:r w:rsidRPr="00AC4AD7">
        <w:rPr>
          <w:rFonts w:ascii="Verdana" w:hAnsi="Verdana" w:cs="Arial"/>
        </w:rPr>
        <w:t xml:space="preserve">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rsidRPr="00AC4AD7" w:rsidR="00FC31BA" w:rsidP="00FC31BA" w:rsidRDefault="00FC31BA" w14:paraId="617F4502" w14:textId="77777777">
      <w:pPr>
        <w:shd w:val="clear" w:color="auto" w:fill="FFFFFF"/>
        <w:spacing w:after="0"/>
        <w:jc w:val="both"/>
        <w:textAlignment w:val="baseline"/>
        <w:rPr>
          <w:rFonts w:ascii="Verdana" w:hAnsi="Verdana" w:eastAsia="Times New Roman" w:cs="Arial"/>
          <w:lang w:val="es-CO" w:eastAsia="es-CO"/>
        </w:rPr>
      </w:pPr>
    </w:p>
    <w:p w:rsidRPr="00AC4AD7" w:rsidR="00FC31BA" w:rsidP="00FC31BA" w:rsidRDefault="00FC31BA" w14:paraId="6A8743C7" w14:textId="77777777">
      <w:pPr>
        <w:shd w:val="clear" w:color="auto" w:fill="FFFFFF"/>
        <w:spacing w:after="0"/>
        <w:jc w:val="both"/>
        <w:textAlignment w:val="baseline"/>
        <w:rPr>
          <w:rFonts w:ascii="Verdana" w:hAnsi="Verdana" w:eastAsia="Times New Roman" w:cs="Arial"/>
          <w:lang w:val="es-CO" w:eastAsia="es-CO"/>
        </w:rPr>
      </w:pPr>
      <w:r w:rsidRPr="00AC4AD7">
        <w:rPr>
          <w:rFonts w:ascii="Verdana" w:hAnsi="Verdana" w:eastAsia="Times New Roman" w:cs="Arial"/>
          <w:lang w:val="es-CO" w:eastAsia="es-CO"/>
        </w:rPr>
        <w:t xml:space="preserve">Cordialmente, </w:t>
      </w:r>
    </w:p>
    <w:p w:rsidRPr="00AC4AD7" w:rsidR="00FC31BA" w:rsidP="00FC31BA" w:rsidRDefault="00FC31BA" w14:paraId="62401244" w14:textId="77777777">
      <w:pPr>
        <w:shd w:val="clear" w:color="auto" w:fill="FFFFFF"/>
        <w:spacing w:after="0"/>
        <w:textAlignment w:val="baseline"/>
        <w:rPr>
          <w:rFonts w:ascii="Verdana" w:hAnsi="Verdana" w:eastAsia="Times New Roman" w:cs="Arial"/>
          <w:lang w:val="es-CO" w:eastAsia="es-CO"/>
        </w:rPr>
      </w:pPr>
    </w:p>
    <w:p w:rsidRPr="00AC4AD7" w:rsidR="00FC31BA" w:rsidP="00FC31BA" w:rsidRDefault="00FC31BA" w14:paraId="4F09A6E6" w14:textId="77777777">
      <w:pPr>
        <w:shd w:val="clear" w:color="auto" w:fill="FFFFFF"/>
        <w:spacing w:after="0"/>
        <w:textAlignment w:val="baseline"/>
        <w:rPr>
          <w:rFonts w:ascii="Verdana" w:hAnsi="Verdana" w:eastAsia="Times New Roman" w:cs="Arial"/>
          <w:lang w:val="es-CO" w:eastAsia="es-CO"/>
        </w:rPr>
      </w:pPr>
    </w:p>
    <w:p w:rsidRPr="00AC4AD7" w:rsidR="00FC31BA" w:rsidP="00FC31BA" w:rsidRDefault="00FC31BA" w14:paraId="4054AA7C" w14:textId="77777777">
      <w:pPr>
        <w:shd w:val="clear" w:color="auto" w:fill="FFFFFF"/>
        <w:spacing w:after="0"/>
        <w:textAlignment w:val="baseline"/>
        <w:rPr>
          <w:rFonts w:ascii="Verdana" w:hAnsi="Verdana" w:eastAsia="Times New Roman" w:cs="Arial"/>
          <w:lang w:val="es-CO" w:eastAsia="es-CO"/>
        </w:rPr>
      </w:pPr>
    </w:p>
    <w:p w:rsidRPr="00AC4AD7" w:rsidR="00FC31BA" w:rsidP="00464BFF" w:rsidRDefault="00FC31BA" w14:paraId="0B1D243A" w14:textId="77777777">
      <w:pPr>
        <w:shd w:val="clear" w:color="auto" w:fill="FFFFFF"/>
        <w:spacing w:after="0"/>
        <w:jc w:val="center"/>
        <w:textAlignment w:val="baseline"/>
        <w:rPr>
          <w:rFonts w:ascii="Verdana" w:hAnsi="Verdana" w:cs="Arial"/>
          <w:b/>
          <w:bCs/>
          <w:lang w:val="es-CO"/>
        </w:rPr>
      </w:pPr>
      <w:r w:rsidRPr="00AC4AD7">
        <w:rPr>
          <w:rFonts w:ascii="Verdana" w:hAnsi="Verdana" w:eastAsia="Times New Roman" w:cs="Arial"/>
          <w:b/>
          <w:bCs/>
          <w:lang w:val="es-CO" w:eastAsia="es-CO"/>
        </w:rPr>
        <w:t>JOSÉ MIGUEL RUEDA VÁSQUEZ</w:t>
      </w:r>
    </w:p>
    <w:p w:rsidRPr="00AC4AD7" w:rsidR="00FC31BA" w:rsidP="00464BFF" w:rsidRDefault="00FC31BA" w14:paraId="78037BFD" w14:textId="77777777">
      <w:pPr>
        <w:shd w:val="clear" w:color="auto" w:fill="FFFFFF"/>
        <w:spacing w:after="0"/>
        <w:jc w:val="center"/>
        <w:textAlignment w:val="baseline"/>
        <w:rPr>
          <w:rFonts w:ascii="Verdana" w:hAnsi="Verdana" w:cs="Arial"/>
          <w:b/>
          <w:sz w:val="16"/>
          <w:szCs w:val="16"/>
          <w:lang w:val="es-CO"/>
        </w:rPr>
      </w:pPr>
      <w:r w:rsidRPr="00AC4AD7">
        <w:rPr>
          <w:rFonts w:ascii="Verdana" w:hAnsi="Verdana" w:cs="Arial"/>
          <w:bCs/>
          <w:lang w:val="es-CO"/>
        </w:rPr>
        <w:t>Jefe Oficina Asesora Jurídica</w:t>
      </w:r>
      <w:r w:rsidRPr="00AC4AD7">
        <w:rPr>
          <w:rFonts w:ascii="Verdana" w:hAnsi="Verdana" w:cs="Arial"/>
          <w:sz w:val="16"/>
          <w:szCs w:val="16"/>
          <w:lang w:val="es-CO"/>
        </w:rPr>
        <w:br/>
      </w:r>
    </w:p>
    <w:p w:rsidRPr="00E914C0" w:rsidR="00B92FB1" w:rsidP="00FC31BA" w:rsidRDefault="00B92FB1" w14:paraId="0A693F73" w14:textId="69CB5A86">
      <w:pPr>
        <w:spacing w:after="0"/>
        <w:jc w:val="both"/>
        <w:rPr>
          <w:rFonts w:ascii="Verdana" w:hAnsi="Verdana" w:cs="Arial"/>
        </w:rPr>
      </w:pPr>
    </w:p>
    <w:sectPr w:rsidRPr="00E914C0" w:rsidR="00B92FB1" w:rsidSect="00464BFF">
      <w:pgSz w:w="12240" w:h="15840" w:orient="portrait" w:code="1"/>
      <w:pgMar w:top="1276" w:right="1134" w:bottom="2410" w:left="1701" w:header="21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672" w:rsidP="00B92FB1" w:rsidRDefault="00F77672" w14:paraId="07E76F93" w14:textId="77777777">
      <w:pPr>
        <w:spacing w:after="0" w:line="240" w:lineRule="auto"/>
      </w:pPr>
      <w:r>
        <w:separator/>
      </w:r>
    </w:p>
  </w:endnote>
  <w:endnote w:type="continuationSeparator" w:id="0">
    <w:p w:rsidR="00F77672" w:rsidP="00B92FB1" w:rsidRDefault="00F77672" w14:paraId="02E2ED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672" w:rsidP="00B92FB1" w:rsidRDefault="00F77672" w14:paraId="345C9936" w14:textId="77777777">
      <w:pPr>
        <w:spacing w:after="0" w:line="240" w:lineRule="auto"/>
      </w:pPr>
      <w:r>
        <w:separator/>
      </w:r>
    </w:p>
  </w:footnote>
  <w:footnote w:type="continuationSeparator" w:id="0">
    <w:p w:rsidR="00F77672" w:rsidP="00B92FB1" w:rsidRDefault="00F77672" w14:paraId="2B43698B" w14:textId="77777777">
      <w:pPr>
        <w:spacing w:after="0" w:line="240" w:lineRule="auto"/>
      </w:pPr>
      <w:r>
        <w:continuationSeparator/>
      </w:r>
    </w:p>
  </w:footnote>
  <w:footnote w:id="1">
    <w:p w:rsidRPr="0071393D" w:rsidR="00FC31BA" w:rsidP="00FC31BA" w:rsidRDefault="00FC31BA" w14:paraId="2910BFF8" w14:textId="77777777">
      <w:pPr>
        <w:pStyle w:val="Textonotapie"/>
        <w:jc w:val="both"/>
        <w:rPr>
          <w:rFonts w:ascii="Verdana" w:hAnsi="Verdana"/>
          <w:sz w:val="14"/>
          <w:szCs w:val="14"/>
        </w:rPr>
      </w:pPr>
      <w:r w:rsidRPr="0071393D">
        <w:rPr>
          <w:rStyle w:val="Refdenotaalpie"/>
          <w:rFonts w:ascii="Verdana" w:hAnsi="Verdana"/>
          <w:sz w:val="14"/>
          <w:szCs w:val="14"/>
        </w:rPr>
        <w:footnoteRef/>
      </w:r>
      <w:r w:rsidRPr="0071393D">
        <w:rPr>
          <w:rFonts w:ascii="Verdana" w:hAnsi="Verdana"/>
          <w:sz w:val="14"/>
          <w:szCs w:val="14"/>
        </w:rPr>
        <w:t xml:space="preserve"> “ARTÍCULO 8°. RECONOCIMIENTO PARA GRUPOS ÉTNICOS Y OTRAS FORMAS Y EXPRESIONES ORGANIZATIVAS CAMPESINAS Y DE LA SOCIEDAD CIVIL. Los colectivos de grupos étnicos y otras formas y expresiones organizativas campesinas y de la sociedad civil interesadas en obtener el reconocimiento para prestar los servicios de protección dirigidos a niñas, niños adolescentes, jóvenes o las familias, deberán acreditar que se encuentran debidamente constituidos ante la autoridad competente. En todos los casos, su objeto social u objetivos específicos deben estar relacionados con la prestación de los servicios de protección dirigidos a niñas, niños, adolescentes, jóvenes o las familias, de conformidad con la normativa vigente. Los interesados en obtener el reconocimiento de la personería jurídica deberán presentar ante la Oficina de Aseguramiento a la Calidad del ICBF, los soportes que demuestren que cumplen con los siguientes requisitos: 1. Documento que lo acredite como grupo étnico u organización campesina o de la sociedad civil, reconocida por autoridad competente. 2. Estatutos vigentes o el documento que haga sus veces.3. Certificado que indique la composición de la Junta Directiva u órgano de administración. 4.Los correspondientes certificados, expedidos por las autoridades competentes, en los que conste que los integrantes de la Junta Directiva no cuentan con inhabilidades, incompatibilidades o conflictos de intereses que les impidan hacer parte de la institución, de conformidad con lo dispuesto en la normatividad vigente.</w:t>
      </w:r>
    </w:p>
    <w:p w:rsidRPr="0071393D" w:rsidR="00FC31BA" w:rsidP="00FC31BA" w:rsidRDefault="00FC31BA" w14:paraId="02A16450" w14:textId="77777777">
      <w:pPr>
        <w:pStyle w:val="Textonotapie"/>
        <w:jc w:val="both"/>
        <w:rPr>
          <w:rFonts w:ascii="Verdana" w:hAnsi="Verdana"/>
          <w:sz w:val="14"/>
          <w:szCs w:val="14"/>
          <w:lang w:val="es-MX"/>
        </w:rPr>
      </w:pPr>
      <w:r w:rsidRPr="0071393D">
        <w:rPr>
          <w:rFonts w:ascii="Verdana" w:hAnsi="Verdana"/>
          <w:sz w:val="14"/>
          <w:szCs w:val="14"/>
        </w:rPr>
        <w:t>5.Estar inscrito en el Registro Único de Oferentes del ICBF”. (resaltado fuera de texto).</w:t>
      </w:r>
    </w:p>
  </w:footnote>
  <w:footnote w:id="2">
    <w:p w:rsidRPr="00C71153" w:rsidR="00FC31BA" w:rsidP="00FC31BA" w:rsidRDefault="00FC31BA" w14:paraId="04921507"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El Pacto Internacional de Derechos Civiles y Políticos fue ratificado por Colombia el 29 de octubre de 1969, previa aprobación por el Congreso de la República mediante Ley No. 74 de 1968, y entró en vigor de acuerdo con las disposiciones del instrumento el 23 de marzo de 1976. Así las cosas, el Pacto es de obligatorio cumplimiento en el derecho interno, tanto para los nacionales como para los extranjeros, y en especial para las autoridades. </w:t>
      </w:r>
    </w:p>
  </w:footnote>
  <w:footnote w:id="3">
    <w:p w:rsidRPr="00C71153" w:rsidR="00FC31BA" w:rsidP="00FC31BA" w:rsidRDefault="00FC31BA" w14:paraId="733D575A"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El Pacto Internacional de Derechos Civiles y Políticos y sus dos protocolos facultativos y el </w:t>
      </w:r>
      <w:r w:rsidRPr="00C71153">
        <w:rPr>
          <w:rFonts w:ascii="Verdana" w:hAnsi="Verdana" w:cs="Arial"/>
          <w:sz w:val="14"/>
          <w:szCs w:val="14"/>
          <w:lang w:val="es-CO"/>
        </w:rPr>
        <w:t xml:space="preserve">Pacto Internacional de Derechos Económicos, Sociales y Culturales, junto con la Declaración Universal de Derechos Humanos, conforman la Carta Internacional de Derechos Humanos. Colombia, firmó ambos tratados en 1966 y los ratificó en octubre de 1969. </w:t>
      </w:r>
    </w:p>
  </w:footnote>
  <w:footnote w:id="4">
    <w:p w:rsidRPr="00C71153" w:rsidR="00FC31BA" w:rsidP="00FC31BA" w:rsidRDefault="00FC31BA" w14:paraId="134D162B"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La Carta Democrática Interamericana fue aprobada por los Estados Miembros de la OEA durante una Sesión Extraordinaria de la Asamblea General que se llevó a cabo el 11 de septiembre de 2001 en Lima, Perú. La Carta establece un marco para la protección y promoción de la democracia en las Américas, y Colombia, como estado miembro, ha ratificado su compromiso con este instrumento.</w:t>
      </w:r>
    </w:p>
  </w:footnote>
  <w:footnote w:id="5">
    <w:p w:rsidRPr="00C71153" w:rsidR="00FC31BA" w:rsidP="00FC31BA" w:rsidRDefault="00FC31BA" w14:paraId="0F582B58"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i/>
          <w:iCs/>
          <w:sz w:val="14"/>
          <w:szCs w:val="14"/>
          <w:lang w:val="es-CO"/>
        </w:rPr>
        <w:t>Artículo 6. La participación de la ciudadanía en las decisiones relativas a su propio desarrollo es un derecho y una responsabilidad. Es también una condición necesaria para el pleno y efectivo ejercicio de la democracia. Promover y fomentar diversas formas de participación fortalece la democracia.</w:t>
      </w:r>
    </w:p>
  </w:footnote>
  <w:footnote w:id="6">
    <w:p w:rsidRPr="00C71153" w:rsidR="00FC31BA" w:rsidP="00FC31BA" w:rsidRDefault="00FC31BA" w14:paraId="44837987"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i/>
          <w:iCs/>
          <w:sz w:val="14"/>
          <w:szCs w:val="14"/>
          <w:lang w:val="es-CO"/>
        </w:rPr>
        <w:t>Artículo 2. El ejercicio efectivo de la democracia representativa es la base del estado de derecho y los regímenes constitucionales de los Estados Miembros de la Organización de los Estados Americanos. La democracia representativa se refuerza y profundiza con la participación permanente, ética y responsable de la ciudadanía en un marco de legalidad conforme al respectivo orden constitucional.</w:t>
      </w:r>
    </w:p>
  </w:footnote>
  <w:footnote w:id="7">
    <w:p w:rsidRPr="00C71153" w:rsidR="00FC31BA" w:rsidP="00FC31BA" w:rsidRDefault="00FC31BA" w14:paraId="02DA107B"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A través de la Resolución 70/1 de 2015, la Asamblea General de Naciones Unidas aprobó la Agenda 2030, un plan de acción integral a favor de las personas, el planeta y la prosperidad. La Agenda plantea 17 Objetivos de Desarrollo Sostenible -ODS- que agregan 169 metas de carácter integrado e indivisible que abarcan las esferas económica, social y ambiental. </w:t>
      </w:r>
    </w:p>
  </w:footnote>
  <w:footnote w:id="8">
    <w:p w:rsidRPr="00C71153" w:rsidR="00FC31BA" w:rsidP="00FC31BA" w:rsidRDefault="00FC31BA" w14:paraId="02B6E966"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sz w:val="14"/>
          <w:szCs w:val="14"/>
          <w:lang w:val="es-CO"/>
        </w:rPr>
        <w:t>Objetivo 11: Lograr que las ciudades sean más inclusivas, seguras, resilientes y sostenibles.</w:t>
      </w:r>
    </w:p>
  </w:footnote>
  <w:footnote w:id="9">
    <w:p w:rsidRPr="00464BFF" w:rsidR="00FC31BA" w:rsidP="00FC31BA" w:rsidRDefault="00FC31BA" w14:paraId="3E248FB3" w14:textId="77777777">
      <w:pPr>
        <w:pStyle w:val="Textonotapie"/>
        <w:jc w:val="both"/>
        <w:rPr>
          <w:rFonts w:ascii="Verdana" w:hAnsi="Verdana"/>
          <w:sz w:val="14"/>
          <w:szCs w:val="14"/>
          <w:lang w:val="pt-PT"/>
        </w:rPr>
      </w:pPr>
      <w:r w:rsidRPr="00C71153">
        <w:rPr>
          <w:rStyle w:val="Refdenotaalpie"/>
          <w:rFonts w:ascii="Verdana" w:hAnsi="Verdana"/>
          <w:sz w:val="14"/>
          <w:szCs w:val="14"/>
        </w:rPr>
        <w:footnoteRef/>
      </w:r>
      <w:r w:rsidRPr="00464BFF">
        <w:rPr>
          <w:rFonts w:ascii="Verdana" w:hAnsi="Verdana"/>
          <w:sz w:val="14"/>
          <w:szCs w:val="14"/>
          <w:lang w:val="pt-PT"/>
        </w:rPr>
        <w:t xml:space="preserve"> </w:t>
      </w:r>
      <w:r w:rsidRPr="00464BFF">
        <w:rPr>
          <w:rFonts w:ascii="Verdana" w:hAnsi="Verdana"/>
          <w:sz w:val="14"/>
          <w:szCs w:val="14"/>
          <w:lang w:val="pt-PT"/>
        </w:rPr>
        <w:t>Objetivo 16: Promover sociedades justas, pacíficas e inclusivas.</w:t>
      </w:r>
    </w:p>
  </w:footnote>
  <w:footnote w:id="10">
    <w:p w:rsidRPr="00C71153" w:rsidR="00FC31BA" w:rsidP="00FC31BA" w:rsidRDefault="00FC31BA" w14:paraId="1BA9A5DC"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464BFF">
        <w:rPr>
          <w:rFonts w:ascii="Verdana" w:hAnsi="Verdana"/>
          <w:sz w:val="14"/>
          <w:szCs w:val="14"/>
          <w:lang w:val="pt-PT"/>
        </w:rPr>
        <w:t xml:space="preserve">Corte </w:t>
      </w:r>
      <w:r w:rsidRPr="00464BFF">
        <w:rPr>
          <w:rFonts w:ascii="Verdana" w:hAnsi="Verdana"/>
          <w:sz w:val="14"/>
          <w:szCs w:val="14"/>
          <w:lang w:val="pt-PT"/>
        </w:rPr>
        <w:t xml:space="preserve">Constitucional. Sentencia C 225 de 1995. </w:t>
      </w:r>
      <w:r w:rsidRPr="00C71153">
        <w:rPr>
          <w:rFonts w:ascii="Verdana" w:hAnsi="Verdana"/>
          <w:sz w:val="14"/>
          <w:szCs w:val="14"/>
          <w:lang w:val="es-CO"/>
        </w:rPr>
        <w:t xml:space="preserve">Magistrado Ponente: Alejandro Martínez Caballero. </w:t>
      </w:r>
    </w:p>
  </w:footnote>
  <w:footnote w:id="11">
    <w:p w:rsidRPr="00DF66A9" w:rsidR="00FC31BA" w:rsidP="00FC31BA" w:rsidRDefault="00FC31BA" w14:paraId="564CA0F8" w14:textId="77777777">
      <w:pPr>
        <w:pStyle w:val="Textonotapie"/>
        <w:jc w:val="both"/>
        <w:rPr>
          <w:rFonts w:ascii="Verdana" w:hAnsi="Verdana"/>
          <w:sz w:val="16"/>
          <w:szCs w:val="16"/>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i/>
          <w:iCs/>
          <w:sz w:val="14"/>
          <w:szCs w:val="14"/>
          <w:lang w:val="es-CO"/>
        </w:rPr>
        <w:t>Ibidem</w:t>
      </w:r>
      <w:r w:rsidRPr="00DF66A9">
        <w:rPr>
          <w:rFonts w:ascii="Verdana" w:hAnsi="Verdana"/>
          <w:sz w:val="16"/>
          <w:szCs w:val="16"/>
          <w:lang w:val="es-CO"/>
        </w:rPr>
        <w:t xml:space="preserve"> </w:t>
      </w:r>
    </w:p>
  </w:footnote>
  <w:footnote w:id="12">
    <w:p w:rsidRPr="00C71153" w:rsidR="00FC31BA" w:rsidP="00FC31BA" w:rsidRDefault="00FC31BA" w14:paraId="54C81ED6"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sz w:val="14"/>
          <w:szCs w:val="14"/>
          <w:lang w:val="es-CO"/>
        </w:rPr>
        <w:t xml:space="preserve">Señala la Corte Constitucional en Sentencia C 580 de 2001, Magistrada Ponente </w:t>
      </w:r>
      <w:r w:rsidRPr="00C71153">
        <w:rPr>
          <w:rFonts w:ascii="Verdana" w:hAnsi="Verdana"/>
          <w:sz w:val="14"/>
          <w:szCs w:val="14"/>
        </w:rPr>
        <w:t xml:space="preserve">Dra. CLARA INÉS VARGAS HERNÁNDEZ que: </w:t>
      </w:r>
      <w:r w:rsidRPr="00C71153">
        <w:rPr>
          <w:rFonts w:ascii="Verdana" w:hAnsi="Verdana"/>
          <w:i/>
          <w:iCs/>
          <w:sz w:val="14"/>
          <w:szCs w:val="14"/>
        </w:rPr>
        <w:t>“</w:t>
      </w:r>
      <w:r w:rsidRPr="00C71153">
        <w:rPr>
          <w:rFonts w:ascii="Verdana" w:hAnsi="Verdana"/>
          <w:i/>
          <w:iCs/>
          <w:sz w:val="14"/>
          <w:szCs w:val="14"/>
          <w:lang w:val="es-CO"/>
        </w:rPr>
        <w:t>De la lectura de este precepto superior no queda la menor duda de que las organizaciones civiles allí enunciadas -entre las cuales se encuentran las asociaciones cívicas y comunales-, son auténticos mecanismos de participación de la ciudadanía que proyectan  su objeto en diferentes áreas  del que hacer social, en cuanto constituyen </w:t>
      </w:r>
      <w:r w:rsidRPr="00C71153">
        <w:rPr>
          <w:rFonts w:ascii="Verdana" w:hAnsi="Verdana"/>
          <w:b/>
          <w:bCs/>
          <w:i/>
          <w:iCs/>
          <w:sz w:val="14"/>
          <w:szCs w:val="14"/>
          <w:lang w:val="es-CO"/>
        </w:rPr>
        <w:t>mecanismos democráticos de representación en las distintas instancias de participación, control y vigilancia de la gestión pública</w:t>
      </w:r>
      <w:r w:rsidRPr="00C71153">
        <w:rPr>
          <w:rFonts w:ascii="Verdana" w:hAnsi="Verdana"/>
          <w:i/>
          <w:iCs/>
          <w:sz w:val="14"/>
          <w:szCs w:val="14"/>
          <w:lang w:val="es-CO"/>
        </w:rPr>
        <w:t>”</w:t>
      </w:r>
      <w:r w:rsidRPr="00C71153">
        <w:rPr>
          <w:rFonts w:ascii="Verdana" w:hAnsi="Verdana"/>
          <w:sz w:val="14"/>
          <w:szCs w:val="14"/>
          <w:lang w:val="es-CO"/>
        </w:rPr>
        <w:t> </w:t>
      </w:r>
    </w:p>
    <w:p w:rsidRPr="00DF66A9" w:rsidR="00FC31BA" w:rsidP="00FC31BA" w:rsidRDefault="00FC31BA" w14:paraId="1C53E24B" w14:textId="77777777">
      <w:pPr>
        <w:pStyle w:val="Textonotapie"/>
        <w:jc w:val="both"/>
        <w:rPr>
          <w:rFonts w:ascii="Verdana" w:hAnsi="Verdana"/>
          <w:sz w:val="16"/>
          <w:szCs w:val="16"/>
          <w:lang w:val="es-CO"/>
        </w:rPr>
      </w:pPr>
    </w:p>
  </w:footnote>
  <w:footnote w:id="13">
    <w:p w:rsidRPr="00C71153" w:rsidR="00FC31BA" w:rsidP="00FC31BA" w:rsidRDefault="00FC31BA" w14:paraId="591D15F6" w14:textId="77777777">
      <w:pPr>
        <w:pStyle w:val="Textonotapie"/>
        <w:jc w:val="both"/>
        <w:rPr>
          <w:rFonts w:ascii="Verdana" w:hAnsi="Verdana"/>
          <w:sz w:val="14"/>
          <w:szCs w:val="14"/>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i/>
          <w:iCs/>
          <w:sz w:val="14"/>
          <w:szCs w:val="14"/>
        </w:rPr>
        <w:t>Sobre reforma administrativa</w:t>
      </w:r>
      <w:r w:rsidRPr="00C71153">
        <w:rPr>
          <w:rFonts w:ascii="Verdana" w:hAnsi="Verdana"/>
          <w:sz w:val="14"/>
          <w:szCs w:val="14"/>
        </w:rPr>
        <w:t xml:space="preserve"> </w:t>
      </w:r>
    </w:p>
  </w:footnote>
  <w:footnote w:id="14">
    <w:p w:rsidRPr="00C71153" w:rsidR="00FC31BA" w:rsidP="00FC31BA" w:rsidRDefault="00FC31BA" w14:paraId="4BE0597B"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sz w:val="14"/>
          <w:szCs w:val="14"/>
          <w:lang w:val="es-CO"/>
        </w:rPr>
        <w:t>“</w:t>
      </w:r>
      <w:r w:rsidRPr="00C71153">
        <w:rPr>
          <w:rFonts w:ascii="Verdana" w:hAnsi="Verdana"/>
          <w:i/>
          <w:iCs/>
          <w:sz w:val="14"/>
          <w:szCs w:val="14"/>
        </w:rPr>
        <w:t>Por la cual se dictan normas tendientes a modernizar la organización y el funcionamiento de los municipios</w:t>
      </w:r>
      <w:r w:rsidRPr="00C71153">
        <w:rPr>
          <w:rFonts w:ascii="Verdana" w:hAnsi="Verdana"/>
          <w:sz w:val="14"/>
          <w:szCs w:val="14"/>
        </w:rPr>
        <w:t>”</w:t>
      </w:r>
    </w:p>
  </w:footnote>
  <w:footnote w:id="15">
    <w:p w:rsidRPr="00C71153" w:rsidR="00FC31BA" w:rsidP="00FC31BA" w:rsidRDefault="00FC31BA" w14:paraId="78D598B9"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b/>
          <w:bCs/>
          <w:sz w:val="14"/>
          <w:szCs w:val="14"/>
        </w:rPr>
        <w:t>Agencia Nacional de Contratación Pública – Colombia Compra Eficiente.</w:t>
      </w:r>
      <w:r w:rsidRPr="00C71153">
        <w:rPr>
          <w:rFonts w:ascii="Verdana" w:hAnsi="Verdana"/>
          <w:sz w:val="14"/>
          <w:szCs w:val="14"/>
        </w:rPr>
        <w:t xml:space="preserve"> (2023, 9 de marzo). </w:t>
      </w:r>
      <w:r w:rsidRPr="00C71153">
        <w:rPr>
          <w:rFonts w:ascii="Verdana" w:hAnsi="Verdana"/>
          <w:i/>
          <w:iCs/>
          <w:sz w:val="14"/>
          <w:szCs w:val="14"/>
        </w:rPr>
        <w:t>Concepto C</w:t>
      </w:r>
      <w:r w:rsidRPr="00C71153">
        <w:rPr>
          <w:rFonts w:ascii="Verdana" w:hAnsi="Verdana"/>
          <w:i/>
          <w:iCs/>
          <w:sz w:val="14"/>
          <w:szCs w:val="14"/>
        </w:rPr>
        <w:noBreakHyphen/>
      </w:r>
      <w:r w:rsidRPr="00C71153">
        <w:rPr>
          <w:rFonts w:ascii="Verdana" w:hAnsi="Verdana"/>
          <w:i/>
          <w:iCs/>
          <w:sz w:val="14"/>
          <w:szCs w:val="14"/>
        </w:rPr>
        <w:t>068 de 2023: Juntas de acción comunal – Capacidad para contratar</w:t>
      </w:r>
      <w:r w:rsidRPr="00C71153">
        <w:rPr>
          <w:rFonts w:ascii="Verdana" w:hAnsi="Verdana"/>
          <w:sz w:val="14"/>
          <w:szCs w:val="14"/>
        </w:rPr>
        <w:t xml:space="preserve"> [PDF]. </w:t>
      </w:r>
      <w:hyperlink w:tgtFrame="_new" w:history="1" r:id="rId1">
        <w:r w:rsidRPr="00C71153">
          <w:rPr>
            <w:rStyle w:val="Hipervnculo"/>
            <w:rFonts w:ascii="Verdana" w:hAnsi="Verdana"/>
            <w:sz w:val="14"/>
            <w:szCs w:val="14"/>
          </w:rPr>
          <w:t>https://www.beltranpardo.com/sites/default/files/old_files/1678899897661-C-068.pdf</w:t>
        </w:r>
      </w:hyperlink>
    </w:p>
    <w:p w:rsidRPr="00C71153" w:rsidR="00FC31BA" w:rsidP="00FC31BA" w:rsidRDefault="00FC31BA" w14:paraId="3550F7A1" w14:textId="77777777">
      <w:pPr>
        <w:pStyle w:val="Textonotapie"/>
        <w:jc w:val="both"/>
        <w:rPr>
          <w:rFonts w:ascii="Verdana" w:hAnsi="Verdana"/>
          <w:sz w:val="14"/>
          <w:szCs w:val="14"/>
          <w:lang w:val="es-CO"/>
        </w:rPr>
      </w:pPr>
    </w:p>
  </w:footnote>
  <w:footnote w:id="16">
    <w:p w:rsidRPr="00C71153" w:rsidR="00FC31BA" w:rsidP="00FC31BA" w:rsidRDefault="00FC31BA" w14:paraId="7E38B03B"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sz w:val="14"/>
          <w:szCs w:val="14"/>
          <w:lang w:val="es-CO"/>
        </w:rPr>
        <w:t>“</w:t>
      </w:r>
      <w:r w:rsidRPr="00C71153">
        <w:rPr>
          <w:rFonts w:ascii="Verdana" w:hAnsi="Verdana"/>
          <w:i/>
          <w:iCs/>
          <w:sz w:val="14"/>
          <w:szCs w:val="14"/>
        </w:rPr>
        <w:t>Por la cual se deroga la Ley 743 de 2002, se desarrolla el artículo 38 de la Constitución Política de Colombia en lo referente a los organismos de acción comunal y se establecen lineamientos para la formulación e implementación de la política pública de los organismos de acción comunal y de sus afiliados, y se dictan otras disposiciones</w:t>
      </w:r>
      <w:r w:rsidRPr="00C71153">
        <w:rPr>
          <w:rFonts w:ascii="Verdana" w:hAnsi="Verdana"/>
          <w:sz w:val="14"/>
          <w:szCs w:val="14"/>
        </w:rPr>
        <w:t>”</w:t>
      </w:r>
    </w:p>
  </w:footnote>
  <w:footnote w:id="17">
    <w:p w:rsidRPr="00C71153" w:rsidR="00FC31BA" w:rsidP="00FC31BA" w:rsidRDefault="00FC31BA" w14:paraId="5FCDB1FB"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i/>
          <w:iCs/>
          <w:sz w:val="14"/>
          <w:szCs w:val="14"/>
        </w:rPr>
        <w:t>Por la cual se desarrolla el artículo 38 Constitución Política de Colombia en lo referente a los organismos de acción comunal</w:t>
      </w:r>
      <w:r w:rsidRPr="00C71153">
        <w:rPr>
          <w:rFonts w:ascii="Verdana" w:hAnsi="Verdana"/>
          <w:sz w:val="14"/>
          <w:szCs w:val="14"/>
        </w:rPr>
        <w:t>”</w:t>
      </w:r>
    </w:p>
  </w:footnote>
  <w:footnote w:id="18">
    <w:p w:rsidRPr="00C71153" w:rsidR="00FC31BA" w:rsidP="00FC31BA" w:rsidRDefault="00FC31BA" w14:paraId="7131CF69"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sz w:val="14"/>
          <w:szCs w:val="14"/>
          <w:lang w:val="es-CO"/>
        </w:rPr>
        <w:t xml:space="preserve">Literal d, artículo 3, Ley 2166 de 2021. </w:t>
      </w:r>
    </w:p>
  </w:footnote>
  <w:footnote w:id="19">
    <w:p w:rsidRPr="00C71153" w:rsidR="00FC31BA" w:rsidP="00FC31BA" w:rsidRDefault="00FC31BA" w14:paraId="1EEED832"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sz w:val="14"/>
          <w:szCs w:val="14"/>
          <w:lang w:val="es-CO"/>
        </w:rPr>
        <w:t xml:space="preserve">Literal h, artículo 3, Ley 2166 de 2021. </w:t>
      </w:r>
    </w:p>
  </w:footnote>
  <w:footnote w:id="20">
    <w:p w:rsidRPr="00C71153" w:rsidR="00FC31BA" w:rsidP="00FC31BA" w:rsidRDefault="00FC31BA" w14:paraId="4BE8C31D"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i/>
          <w:iCs/>
          <w:sz w:val="14"/>
          <w:szCs w:val="14"/>
        </w:rPr>
        <w:t>Por medio del cual se expide el Decreto Único Reglamentario del sector Administrativo de Planeación Nacional</w:t>
      </w:r>
    </w:p>
  </w:footnote>
  <w:footnote w:id="21">
    <w:p w:rsidRPr="00C71153" w:rsidR="00FC31BA" w:rsidP="00FC31BA" w:rsidRDefault="00FC31BA" w14:paraId="3B921E48"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Por la cual se dictan normas para modernizar la organización y el funcionamiento de los municipios</w:t>
      </w:r>
    </w:p>
  </w:footnote>
  <w:footnote w:id="22">
    <w:p w:rsidRPr="00DF66A9" w:rsidR="00FC31BA" w:rsidP="00FC31BA" w:rsidRDefault="00FC31BA" w14:paraId="6FA07576" w14:textId="77777777">
      <w:pPr>
        <w:pStyle w:val="Textonotapie"/>
        <w:jc w:val="both"/>
        <w:rPr>
          <w:rFonts w:ascii="Verdana" w:hAnsi="Verdana"/>
          <w:sz w:val="16"/>
          <w:szCs w:val="16"/>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sz w:val="14"/>
          <w:szCs w:val="14"/>
          <w:lang w:val="es-CO"/>
        </w:rPr>
        <w:t xml:space="preserve">Actualmente ha sido decretada la suspensión del artículo por las razones expuestas en la parte motiva de la </w:t>
      </w:r>
      <w:r w:rsidRPr="00C71153">
        <w:rPr>
          <w:rFonts w:ascii="Verdana" w:hAnsi="Verdana"/>
          <w:sz w:val="14"/>
          <w:szCs w:val="14"/>
        </w:rPr>
        <w:t> </w:t>
      </w:r>
      <w:hyperlink w:tgtFrame="_blank" w:history="1" w:anchor="ver_30334805" r:id="rId2">
        <w:r w:rsidRPr="00C71153">
          <w:rPr>
            <w:rStyle w:val="Hipervnculo"/>
            <w:rFonts w:ascii="Verdana" w:hAnsi="Verdana"/>
            <w:sz w:val="14"/>
            <w:szCs w:val="14"/>
          </w:rPr>
          <w:t>Sentencia del Consejo de Estado AUTO 11001-03-26-000-2023-00071-00 (69.860) de 2024</w:t>
        </w:r>
      </w:hyperlink>
      <w:r w:rsidRPr="00C71153">
        <w:rPr>
          <w:rFonts w:ascii="Verdana" w:hAnsi="Verdana"/>
          <w:sz w:val="14"/>
          <w:szCs w:val="14"/>
          <w:lang w:val="es-CO"/>
        </w:rPr>
        <w:t>.</w:t>
      </w:r>
      <w:r w:rsidRPr="00DF66A9">
        <w:rPr>
          <w:rFonts w:ascii="Verdana" w:hAnsi="Verdana"/>
          <w:sz w:val="16"/>
          <w:szCs w:val="16"/>
          <w:lang w:val="es-CO"/>
        </w:rPr>
        <w:t xml:space="preserve"> </w:t>
      </w:r>
    </w:p>
  </w:footnote>
  <w:footnote w:id="23">
    <w:p w:rsidRPr="00C71153" w:rsidR="00FC31BA" w:rsidP="00FC31BA" w:rsidRDefault="00FC31BA" w14:paraId="79C730BE" w14:textId="77777777">
      <w:pPr>
        <w:pStyle w:val="Textonotapie"/>
        <w:jc w:val="both"/>
        <w:rPr>
          <w:rFonts w:ascii="Verdana" w:hAnsi="Verdana"/>
          <w:sz w:val="14"/>
          <w:szCs w:val="14"/>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i/>
          <w:iCs/>
          <w:sz w:val="14"/>
          <w:szCs w:val="14"/>
        </w:rPr>
        <w:t>Por el cual se reglamenta la contratación con entidades privadas sin ánimo de lucro a la que hace referencia el inciso 2° del artículo 355 de la Constitución Política.</w:t>
      </w:r>
    </w:p>
  </w:footnote>
  <w:footnote w:id="24">
    <w:p w:rsidRPr="00DF66A9" w:rsidR="00FC31BA" w:rsidP="00FC31BA" w:rsidRDefault="00FC31BA" w14:paraId="69A5D30B" w14:textId="77777777">
      <w:pPr>
        <w:pStyle w:val="Textonotapie"/>
        <w:jc w:val="both"/>
        <w:rPr>
          <w:rFonts w:ascii="Verdana" w:hAnsi="Verdana"/>
          <w:sz w:val="16"/>
          <w:szCs w:val="16"/>
          <w:lang w:val="es-CO"/>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b/>
          <w:bCs/>
          <w:sz w:val="14"/>
          <w:szCs w:val="14"/>
        </w:rPr>
        <w:t>Agencia Nacional de Contratación Pública – Colombia Compra Eficiente.</w:t>
      </w:r>
      <w:r w:rsidRPr="00C71153">
        <w:rPr>
          <w:rFonts w:ascii="Verdana" w:hAnsi="Verdana"/>
          <w:sz w:val="14"/>
          <w:szCs w:val="14"/>
        </w:rPr>
        <w:t xml:space="preserve"> (2023, 9 de marzo). </w:t>
      </w:r>
      <w:r w:rsidRPr="00C71153">
        <w:rPr>
          <w:rFonts w:ascii="Verdana" w:hAnsi="Verdana"/>
          <w:i/>
          <w:iCs/>
          <w:sz w:val="14"/>
          <w:szCs w:val="14"/>
        </w:rPr>
        <w:t>Concepto C</w:t>
      </w:r>
      <w:r w:rsidRPr="00C71153">
        <w:rPr>
          <w:rFonts w:ascii="Verdana" w:hAnsi="Verdana"/>
          <w:i/>
          <w:iCs/>
          <w:sz w:val="14"/>
          <w:szCs w:val="14"/>
        </w:rPr>
        <w:noBreakHyphen/>
      </w:r>
      <w:r w:rsidRPr="00C71153">
        <w:rPr>
          <w:rFonts w:ascii="Verdana" w:hAnsi="Verdana"/>
          <w:i/>
          <w:iCs/>
          <w:sz w:val="14"/>
          <w:szCs w:val="14"/>
        </w:rPr>
        <w:t>068 de 2023: Juntas de acción comunal – Capacidad para contratar</w:t>
      </w:r>
      <w:r w:rsidRPr="00C71153">
        <w:rPr>
          <w:rFonts w:ascii="Verdana" w:hAnsi="Verdana"/>
          <w:sz w:val="14"/>
          <w:szCs w:val="14"/>
        </w:rPr>
        <w:t xml:space="preserve"> [PDF]. </w:t>
      </w:r>
      <w:hyperlink w:tgtFrame="_new" w:history="1" r:id="rId3">
        <w:r w:rsidRPr="00C71153">
          <w:rPr>
            <w:rStyle w:val="Hipervnculo"/>
            <w:rFonts w:ascii="Verdana" w:hAnsi="Verdana"/>
            <w:sz w:val="14"/>
            <w:szCs w:val="14"/>
          </w:rPr>
          <w:t>https://www.beltranpardo.com/sites/default/files/old_files/1678899897661-C-068.pdf</w:t>
        </w:r>
      </w:hyperlink>
    </w:p>
  </w:footnote>
  <w:footnote w:id="25">
    <w:p w:rsidRPr="00464BFF" w:rsidR="00FC31BA" w:rsidP="00FC31BA" w:rsidRDefault="00FC31BA" w14:paraId="199E4E1A" w14:textId="77777777">
      <w:pPr>
        <w:pStyle w:val="Textonotapie"/>
        <w:jc w:val="both"/>
        <w:rPr>
          <w:rFonts w:ascii="Verdana" w:hAnsi="Verdana"/>
          <w:sz w:val="14"/>
          <w:szCs w:val="14"/>
          <w:lang w:val="pt-PT"/>
        </w:rPr>
      </w:pPr>
      <w:r w:rsidRPr="00C71153">
        <w:rPr>
          <w:rStyle w:val="Refdenotaalpie"/>
          <w:rFonts w:ascii="Verdana" w:hAnsi="Verdana"/>
          <w:sz w:val="14"/>
          <w:szCs w:val="14"/>
        </w:rPr>
        <w:footnoteRef/>
      </w:r>
      <w:r w:rsidRPr="00464BFF">
        <w:rPr>
          <w:rFonts w:ascii="Verdana" w:hAnsi="Verdana"/>
          <w:sz w:val="14"/>
          <w:szCs w:val="14"/>
          <w:lang w:val="pt-PT"/>
        </w:rPr>
        <w:t xml:space="preserve"> </w:t>
      </w:r>
      <w:r w:rsidRPr="00464BFF">
        <w:rPr>
          <w:rFonts w:ascii="Verdana" w:hAnsi="Verdana"/>
          <w:sz w:val="14"/>
          <w:szCs w:val="14"/>
          <w:lang w:val="pt-PT"/>
        </w:rPr>
        <w:t xml:space="preserve">Corte Constitucional. Sentencia C 580 de 2001. Magistrada Ponente: Clara Inés Vargas Hernández. </w:t>
      </w:r>
    </w:p>
  </w:footnote>
  <w:footnote w:id="26">
    <w:p w:rsidRPr="00464BFF" w:rsidR="00FC31BA" w:rsidP="00FC31BA" w:rsidRDefault="00FC31BA" w14:paraId="6926EDA5" w14:textId="77777777">
      <w:pPr>
        <w:pStyle w:val="Textonotapie"/>
        <w:jc w:val="both"/>
        <w:rPr>
          <w:rFonts w:ascii="Verdana" w:hAnsi="Verdana"/>
          <w:sz w:val="14"/>
          <w:szCs w:val="14"/>
          <w:lang w:val="pt-PT"/>
        </w:rPr>
      </w:pPr>
      <w:r w:rsidRPr="00C71153">
        <w:rPr>
          <w:rStyle w:val="Refdenotaalpie"/>
          <w:rFonts w:ascii="Verdana" w:hAnsi="Verdana"/>
          <w:sz w:val="14"/>
          <w:szCs w:val="14"/>
        </w:rPr>
        <w:footnoteRef/>
      </w:r>
      <w:r w:rsidRPr="00464BFF">
        <w:rPr>
          <w:rFonts w:ascii="Verdana" w:hAnsi="Verdana"/>
          <w:sz w:val="14"/>
          <w:szCs w:val="14"/>
          <w:lang w:val="pt-PT"/>
        </w:rPr>
        <w:t xml:space="preserve"> </w:t>
      </w:r>
      <w:r w:rsidRPr="00464BFF">
        <w:rPr>
          <w:rFonts w:ascii="Verdana" w:hAnsi="Verdana"/>
          <w:sz w:val="14"/>
          <w:szCs w:val="14"/>
          <w:lang w:val="pt-PT"/>
        </w:rPr>
        <w:t xml:space="preserve">Corte </w:t>
      </w:r>
      <w:r w:rsidRPr="00464BFF">
        <w:rPr>
          <w:rFonts w:ascii="Verdana" w:hAnsi="Verdana"/>
          <w:sz w:val="14"/>
          <w:szCs w:val="14"/>
          <w:lang w:val="pt-PT"/>
        </w:rPr>
        <w:t xml:space="preserve">Constitucional. Sentencia C 520 de 2007. Magistrado Ponente: Nilson Pinilla Pinilla. </w:t>
      </w:r>
    </w:p>
  </w:footnote>
  <w:footnote w:id="27">
    <w:p w:rsidRPr="00464BFF" w:rsidR="00FC31BA" w:rsidP="00FC31BA" w:rsidRDefault="00FC31BA" w14:paraId="1577C79C" w14:textId="77777777">
      <w:pPr>
        <w:pStyle w:val="Textonotapie"/>
        <w:jc w:val="both"/>
        <w:rPr>
          <w:rFonts w:ascii="Verdana" w:hAnsi="Verdana"/>
          <w:sz w:val="16"/>
          <w:szCs w:val="16"/>
          <w:lang w:val="pt-PT"/>
        </w:rPr>
      </w:pPr>
      <w:r w:rsidRPr="00C71153">
        <w:rPr>
          <w:rStyle w:val="Refdenotaalpie"/>
          <w:rFonts w:ascii="Verdana" w:hAnsi="Verdana"/>
          <w:sz w:val="14"/>
          <w:szCs w:val="14"/>
        </w:rPr>
        <w:footnoteRef/>
      </w:r>
      <w:r w:rsidRPr="00464BFF">
        <w:rPr>
          <w:rFonts w:ascii="Verdana" w:hAnsi="Verdana"/>
          <w:sz w:val="14"/>
          <w:szCs w:val="14"/>
          <w:lang w:val="pt-PT"/>
        </w:rPr>
        <w:t xml:space="preserve"> </w:t>
      </w:r>
      <w:r w:rsidRPr="00464BFF">
        <w:rPr>
          <w:rFonts w:ascii="Verdana" w:hAnsi="Verdana"/>
          <w:sz w:val="14"/>
          <w:szCs w:val="14"/>
          <w:lang w:val="pt-PT"/>
        </w:rPr>
        <w:t xml:space="preserve">Corte </w:t>
      </w:r>
      <w:r w:rsidRPr="00464BFF">
        <w:rPr>
          <w:rFonts w:ascii="Verdana" w:hAnsi="Verdana"/>
          <w:sz w:val="14"/>
          <w:szCs w:val="14"/>
          <w:lang w:val="pt-PT"/>
        </w:rPr>
        <w:t>Constitucional. Sentencia C 126 de 2016. Magistrado Ponente: Jorge Ignacio Pretelt Chaljub</w:t>
      </w:r>
    </w:p>
  </w:footnote>
  <w:footnote w:id="28">
    <w:p w:rsidRPr="00C41239" w:rsidR="00FC31BA" w:rsidP="00FC31BA" w:rsidRDefault="00FC31BA" w14:paraId="2F315808" w14:textId="77777777">
      <w:pPr>
        <w:pStyle w:val="Textonotapie"/>
        <w:rPr>
          <w:rFonts w:ascii="Verdana" w:hAnsi="Verdana"/>
          <w:sz w:val="14"/>
          <w:szCs w:val="14"/>
          <w:lang w:val="es-MX"/>
        </w:rPr>
      </w:pPr>
      <w:r>
        <w:rPr>
          <w:rStyle w:val="Refdenotaalpie"/>
        </w:rPr>
        <w:footnoteRef/>
      </w:r>
      <w:r w:rsidRPr="00464BFF">
        <w:rPr>
          <w:lang w:val="pt-PT"/>
        </w:rPr>
        <w:t xml:space="preserve"> </w:t>
      </w:r>
      <w:r w:rsidRPr="00464BFF">
        <w:rPr>
          <w:rFonts w:ascii="Arial" w:hAnsi="Arial" w:cs="Arial"/>
          <w:sz w:val="14"/>
          <w:szCs w:val="14"/>
          <w:lang w:val="pt-PT"/>
        </w:rPr>
        <w:t xml:space="preserve">Sentencia </w:t>
      </w:r>
      <w:r w:rsidRPr="00464BFF">
        <w:rPr>
          <w:rFonts w:ascii="Verdana" w:hAnsi="Verdana" w:cs="Arial"/>
          <w:sz w:val="14"/>
          <w:szCs w:val="14"/>
          <w:lang w:val="pt-PT"/>
        </w:rPr>
        <w:t xml:space="preserve">C-037/00. Magistrado Ponente: Vladimiro Naranjo Mesa. </w:t>
      </w:r>
      <w:r w:rsidRPr="00C41239">
        <w:rPr>
          <w:rFonts w:ascii="Verdana" w:hAnsi="Verdana" w:cs="Arial"/>
          <w:sz w:val="14"/>
          <w:szCs w:val="14"/>
        </w:rPr>
        <w:t>Expediente: D-2441</w:t>
      </w:r>
      <w:r w:rsidRPr="00C41239">
        <w:rPr>
          <w:rFonts w:ascii="Verdana" w:hAnsi="Verdana"/>
          <w:sz w:val="14"/>
          <w:szCs w:val="14"/>
          <w:lang w:val="es-MX"/>
        </w:rPr>
        <w:t>.</w:t>
      </w:r>
    </w:p>
  </w:footnote>
  <w:footnote w:id="29">
    <w:p w:rsidRPr="0071393D" w:rsidR="00FC31BA" w:rsidP="00FC31BA" w:rsidRDefault="00FC31BA" w14:paraId="130AF2C4" w14:textId="77777777">
      <w:pPr>
        <w:pStyle w:val="Sinespaciado"/>
        <w:jc w:val="both"/>
        <w:rPr>
          <w:rFonts w:ascii="Verdana" w:hAnsi="Verdana" w:cs="Arial"/>
          <w:sz w:val="14"/>
          <w:szCs w:val="14"/>
        </w:rPr>
      </w:pPr>
      <w:r w:rsidRPr="00C41239">
        <w:rPr>
          <w:rFonts w:ascii="Verdana" w:hAnsi="Verdana" w:cs="Arial"/>
          <w:sz w:val="14"/>
          <w:szCs w:val="14"/>
        </w:rPr>
        <w:footnoteRef/>
      </w:r>
      <w:r w:rsidRPr="00C41239">
        <w:rPr>
          <w:rFonts w:ascii="Verdana" w:hAnsi="Verdana" w:cs="Arial"/>
          <w:sz w:val="14"/>
          <w:szCs w:val="14"/>
        </w:rPr>
        <w:t xml:space="preserve"> Liderar la protección integral de los derechos de la niñez, la adolescencia y las familias, a través de la articulación e implementación de las políticas públicas, el fortalecimiento de la oferta del servicio público de bienestar familiar para la promoción de su pleno desarrollo, la consolidación de proyectos de vida y el fortalecimiento de las capacidades de las familias, comunidades y territorios, promoviendo la equidad como expresión de justicia social y fundamento de la paz.</w:t>
      </w:r>
    </w:p>
  </w:footnote>
  <w:footnote w:id="30">
    <w:p w:rsidRPr="00C71153" w:rsidR="00FC31BA" w:rsidP="00FC31BA" w:rsidRDefault="00FC31BA" w14:paraId="26100419" w14:textId="77777777">
      <w:pPr>
        <w:pStyle w:val="Sinespaciado"/>
        <w:jc w:val="both"/>
        <w:rPr>
          <w:rFonts w:ascii="Verdana" w:hAnsi="Verdana" w:cs="Arial"/>
          <w:i/>
          <w:iCs/>
          <w:sz w:val="14"/>
          <w:szCs w:val="14"/>
          <w:lang w:val="es-MX"/>
        </w:rPr>
      </w:pPr>
      <w:r w:rsidRPr="0071393D">
        <w:rPr>
          <w:rStyle w:val="Refdenotaalpie"/>
          <w:rFonts w:ascii="Verdana" w:hAnsi="Verdana" w:cs="Arial"/>
          <w:sz w:val="14"/>
          <w:szCs w:val="14"/>
        </w:rPr>
        <w:footnoteRef/>
      </w:r>
      <w:r w:rsidRPr="0071393D">
        <w:rPr>
          <w:rFonts w:ascii="Verdana" w:hAnsi="Verdana" w:cs="Arial"/>
          <w:sz w:val="14"/>
          <w:szCs w:val="14"/>
        </w:rPr>
        <w:t xml:space="preserve"> </w:t>
      </w:r>
      <w:r>
        <w:rPr>
          <w:rFonts w:ascii="Verdana" w:hAnsi="Verdana" w:cs="Arial"/>
          <w:sz w:val="14"/>
          <w:szCs w:val="14"/>
        </w:rPr>
        <w:t>“</w:t>
      </w:r>
      <w:r w:rsidRPr="00C71153">
        <w:rPr>
          <w:rFonts w:ascii="Verdana" w:hAnsi="Verdana" w:cs="Arial"/>
          <w:i/>
          <w:iCs/>
          <w:sz w:val="14"/>
          <w:szCs w:val="14"/>
        </w:rPr>
        <w:t>Por la cual se dictan normas sobre filiación y se crea el Instituto Colombiano de Bienestar Familiar”.</w:t>
      </w:r>
    </w:p>
  </w:footnote>
  <w:footnote w:id="31">
    <w:p w:rsidRPr="00C71153" w:rsidR="00FC31BA" w:rsidP="00FC31BA" w:rsidRDefault="00FC31BA" w14:paraId="4F7A0414" w14:textId="77777777">
      <w:pPr>
        <w:pStyle w:val="Sinespaciado"/>
        <w:jc w:val="both"/>
        <w:rPr>
          <w:rFonts w:ascii="Verdana" w:hAnsi="Verdana" w:cs="Arial"/>
          <w:i/>
          <w:iCs/>
          <w:sz w:val="14"/>
          <w:szCs w:val="14"/>
          <w:lang w:val="es-MX"/>
        </w:rPr>
      </w:pPr>
      <w:r w:rsidRPr="00C71153">
        <w:rPr>
          <w:rStyle w:val="Refdenotaalpie"/>
          <w:rFonts w:ascii="Verdana" w:hAnsi="Verdana" w:cs="Arial"/>
          <w:i/>
          <w:iCs/>
          <w:sz w:val="14"/>
          <w:szCs w:val="14"/>
        </w:rPr>
        <w:footnoteRef/>
      </w:r>
      <w:r w:rsidRPr="00C71153">
        <w:rPr>
          <w:rFonts w:ascii="Verdana" w:hAnsi="Verdana" w:cs="Arial"/>
          <w:i/>
          <w:iCs/>
          <w:sz w:val="14"/>
          <w:szCs w:val="14"/>
        </w:rPr>
        <w:t xml:space="preserve"> “Por la cual se expide el Código de la Infancia y la Adolescencia.”</w:t>
      </w:r>
    </w:p>
  </w:footnote>
  <w:footnote w:id="32">
    <w:p w:rsidRPr="00C71153" w:rsidR="00FC31BA" w:rsidP="00FC31BA" w:rsidRDefault="00FC31BA" w14:paraId="16FB5AAB" w14:textId="77777777">
      <w:pPr>
        <w:pStyle w:val="Sinespaciado"/>
        <w:jc w:val="both"/>
        <w:rPr>
          <w:rFonts w:ascii="Verdana" w:hAnsi="Verdana" w:cs="Arial"/>
          <w:i/>
          <w:iCs/>
          <w:sz w:val="14"/>
          <w:szCs w:val="14"/>
          <w:lang w:val="es-MX"/>
        </w:rPr>
      </w:pPr>
      <w:r w:rsidRPr="00C71153">
        <w:rPr>
          <w:rStyle w:val="Refdenotaalpie"/>
          <w:rFonts w:ascii="Verdana" w:hAnsi="Verdana" w:cs="Arial"/>
          <w:i/>
          <w:iCs/>
          <w:sz w:val="14"/>
          <w:szCs w:val="14"/>
        </w:rPr>
        <w:footnoteRef/>
      </w:r>
      <w:r w:rsidRPr="00C71153">
        <w:rPr>
          <w:rFonts w:ascii="Verdana" w:hAnsi="Verdana" w:cs="Arial"/>
          <w:i/>
          <w:iCs/>
          <w:sz w:val="14"/>
          <w:szCs w:val="14"/>
        </w:rPr>
        <w:t xml:space="preserve"> “Por el cual se reorganiza el Sistema Nacional de Bienestar Familiar, se reglamenta el inciso primero del artículo 205 de la Ley 1098 de 2006 y se dictan otras disposiciones”.</w:t>
      </w:r>
    </w:p>
  </w:footnote>
  <w:footnote w:id="33">
    <w:p w:rsidRPr="00C71153" w:rsidR="00FC31BA" w:rsidP="00FC31BA" w:rsidRDefault="00FC31BA" w14:paraId="43D21F13" w14:textId="77777777">
      <w:pPr>
        <w:pStyle w:val="Sinespaciado"/>
        <w:jc w:val="both"/>
        <w:rPr>
          <w:rFonts w:ascii="Verdana" w:hAnsi="Verdana" w:cs="Arial"/>
          <w:i/>
          <w:iCs/>
          <w:sz w:val="14"/>
          <w:szCs w:val="14"/>
          <w:lang w:val="es-MX"/>
        </w:rPr>
      </w:pPr>
      <w:r w:rsidRPr="00C71153">
        <w:rPr>
          <w:rStyle w:val="Refdenotaalpie"/>
          <w:rFonts w:ascii="Verdana" w:hAnsi="Verdana" w:cs="Arial"/>
          <w:i/>
          <w:iCs/>
          <w:sz w:val="14"/>
          <w:szCs w:val="14"/>
        </w:rPr>
        <w:footnoteRef/>
      </w:r>
      <w:r w:rsidRPr="00C71153">
        <w:rPr>
          <w:rFonts w:ascii="Verdana" w:hAnsi="Verdana" w:cs="Arial"/>
          <w:i/>
          <w:iCs/>
          <w:sz w:val="14"/>
          <w:szCs w:val="14"/>
        </w:rPr>
        <w:t xml:space="preserve"> “Por el cual se modifica la estructura del Instituto Colombiano de Bienestar Familiar “Cecilia de la Fuente de Lleras” y se determinan las funciones de sus dependencias.”</w:t>
      </w:r>
    </w:p>
  </w:footnote>
  <w:footnote w:id="34">
    <w:p w:rsidRPr="00C71153" w:rsidR="00FC31BA" w:rsidP="00FC31BA" w:rsidRDefault="00FC31BA" w14:paraId="6EFEE448" w14:textId="77777777">
      <w:pPr>
        <w:pStyle w:val="Sinespaciado"/>
        <w:jc w:val="both"/>
        <w:rPr>
          <w:rFonts w:ascii="Verdana" w:hAnsi="Verdana" w:cs="Arial"/>
          <w:i/>
          <w:iCs/>
          <w:sz w:val="14"/>
          <w:szCs w:val="14"/>
          <w:lang w:val="es-MX"/>
        </w:rPr>
      </w:pPr>
      <w:r w:rsidRPr="00C71153">
        <w:rPr>
          <w:rStyle w:val="Refdenotaalpie"/>
          <w:rFonts w:ascii="Verdana" w:hAnsi="Verdana" w:cs="Arial"/>
          <w:i/>
          <w:iCs/>
          <w:sz w:val="14"/>
          <w:szCs w:val="14"/>
        </w:rPr>
        <w:footnoteRef/>
      </w:r>
      <w:r w:rsidRPr="00C71153">
        <w:rPr>
          <w:rFonts w:ascii="Verdana" w:hAnsi="Verdana" w:cs="Arial"/>
          <w:i/>
          <w:iCs/>
          <w:sz w:val="14"/>
          <w:szCs w:val="14"/>
        </w:rPr>
        <w:t xml:space="preserve"> “Por el cual se modifica la estructura del Instituto Colombiano de Bienestar Familiar “Cecilia de la Fuente de Lleras”.</w:t>
      </w:r>
    </w:p>
  </w:footnote>
  <w:footnote w:id="35">
    <w:p w:rsidRPr="00C71153" w:rsidR="00FC31BA" w:rsidP="00FC31BA" w:rsidRDefault="00FC31BA" w14:paraId="438889D4" w14:textId="77777777">
      <w:pPr>
        <w:pStyle w:val="Textonotapie"/>
        <w:jc w:val="both"/>
        <w:rPr>
          <w:rFonts w:ascii="Verdana" w:hAnsi="Verdana" w:cs="Arial"/>
          <w:i/>
          <w:iCs/>
          <w:sz w:val="14"/>
          <w:szCs w:val="14"/>
        </w:rPr>
      </w:pPr>
      <w:r w:rsidRPr="00C71153">
        <w:rPr>
          <w:rStyle w:val="Refdenotaalpie"/>
          <w:rFonts w:ascii="Verdana" w:hAnsi="Verdana" w:cs="Arial"/>
          <w:i/>
          <w:iCs/>
          <w:sz w:val="14"/>
          <w:szCs w:val="14"/>
        </w:rPr>
        <w:footnoteRef/>
      </w:r>
      <w:r w:rsidRPr="00C71153">
        <w:rPr>
          <w:rFonts w:ascii="Verdana" w:hAnsi="Verdana" w:cs="Arial"/>
          <w:i/>
          <w:iCs/>
          <w:sz w:val="14"/>
          <w:szCs w:val="14"/>
        </w:rPr>
        <w:t xml:space="preserve"> Principio 2. “El niño gozará de una protección especial y dispondrá de oportunidades y servicios, dispensado todo ello por la ley y por otros medios, para que pueda desarrollarse física, mental, moral, espiritual y socialmente en forma saludable y normal, así como en condiciones de libertad y dignidad. Al promulgar leyes con este fin, la consideración fundamental a que se atenderá será el interés superior del niño”.</w:t>
      </w:r>
    </w:p>
  </w:footnote>
  <w:footnote w:id="36">
    <w:p w:rsidRPr="0071393D" w:rsidR="00FC31BA" w:rsidP="00FC31BA" w:rsidRDefault="00FC31BA" w14:paraId="681C649A" w14:textId="77777777">
      <w:pPr>
        <w:pStyle w:val="Textonotapie"/>
        <w:jc w:val="both"/>
        <w:rPr>
          <w:rFonts w:ascii="Verdana" w:hAnsi="Verdana" w:cs="Arial"/>
          <w:i/>
          <w:iCs/>
          <w:sz w:val="14"/>
          <w:szCs w:val="14"/>
          <w:lang w:val="es-MX"/>
        </w:rPr>
      </w:pPr>
      <w:r w:rsidRPr="0071393D">
        <w:rPr>
          <w:rStyle w:val="Refdenotaalpie"/>
          <w:rFonts w:ascii="Verdana" w:hAnsi="Verdana" w:cs="Arial"/>
          <w:sz w:val="14"/>
          <w:szCs w:val="14"/>
        </w:rPr>
        <w:footnoteRef/>
      </w:r>
      <w:r w:rsidRPr="0071393D">
        <w:rPr>
          <w:rFonts w:ascii="Verdana" w:hAnsi="Verdana" w:cs="Arial"/>
          <w:sz w:val="14"/>
          <w:szCs w:val="14"/>
        </w:rPr>
        <w:t xml:space="preserve"> El artículo 3.1. prevé que en todas las medidas que tomen las autoridades, concernientes a los menores, </w:t>
      </w:r>
      <w:r w:rsidRPr="0071393D">
        <w:rPr>
          <w:rFonts w:ascii="Verdana" w:hAnsi="Verdana" w:cs="Arial"/>
          <w:i/>
          <w:iCs/>
          <w:sz w:val="14"/>
          <w:szCs w:val="14"/>
        </w:rPr>
        <w:t>“una consideración primordial que se atenderá será el interés superior del niño”.</w:t>
      </w:r>
    </w:p>
  </w:footnote>
  <w:footnote w:id="37">
    <w:p w:rsidRPr="0071393D" w:rsidR="00FC31BA" w:rsidP="00FC31BA" w:rsidRDefault="00FC31BA" w14:paraId="244C58F0" w14:textId="77777777">
      <w:pPr>
        <w:pStyle w:val="Textonotapie"/>
        <w:jc w:val="both"/>
        <w:rPr>
          <w:rFonts w:ascii="Verdana" w:hAnsi="Verdana" w:cs="Arial"/>
          <w:sz w:val="14"/>
          <w:szCs w:val="14"/>
        </w:rPr>
      </w:pPr>
      <w:r w:rsidRPr="0071393D">
        <w:rPr>
          <w:rStyle w:val="Refdenotaalpie"/>
          <w:rFonts w:ascii="Verdana" w:hAnsi="Verdana" w:cs="Arial"/>
          <w:sz w:val="14"/>
          <w:szCs w:val="14"/>
        </w:rPr>
        <w:footnoteRef/>
      </w:r>
      <w:r w:rsidRPr="0071393D">
        <w:rPr>
          <w:rFonts w:ascii="Verdana" w:hAnsi="Verdana" w:cs="Arial"/>
          <w:sz w:val="14"/>
          <w:szCs w:val="14"/>
        </w:rPr>
        <w:t xml:space="preserve"> 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footnote>
  <w:footnote w:id="38">
    <w:p w:rsidRPr="0071393D" w:rsidR="00FC31BA" w:rsidP="00FC31BA" w:rsidRDefault="00FC31BA" w14:paraId="1FFCC5BB" w14:textId="77777777">
      <w:pPr>
        <w:pStyle w:val="Sinespaciado"/>
        <w:jc w:val="both"/>
        <w:rPr>
          <w:rFonts w:ascii="Verdana" w:hAnsi="Verdana" w:cs="Arial"/>
          <w:sz w:val="14"/>
          <w:szCs w:val="14"/>
        </w:rPr>
      </w:pPr>
      <w:r w:rsidRPr="0071393D">
        <w:rPr>
          <w:rStyle w:val="Refdenotaalpie"/>
          <w:rFonts w:ascii="Verdana" w:hAnsi="Verdana" w:cs="Arial"/>
          <w:sz w:val="14"/>
          <w:szCs w:val="14"/>
        </w:rPr>
        <w:footnoteRef/>
      </w:r>
      <w:r w:rsidRPr="0071393D">
        <w:rPr>
          <w:rFonts w:ascii="Verdana" w:hAnsi="Verdana" w:cs="Arial"/>
          <w:sz w:val="14"/>
          <w:szCs w:val="14"/>
        </w:rPr>
        <w:t xml:space="preserve"> Artículo 8. Interés Superior de los niños, las niñas y los adolescentes. Se entiende por interés superior del niño, niña y adolescente, el imperativo que obliga a todas las personas a garantizar la satisfacción integral y simultánea de todos sus Derechos Humanos, que son universales, prevalentes e interdependientes</w:t>
      </w:r>
    </w:p>
  </w:footnote>
  <w:footnote w:id="39">
    <w:p w:rsidRPr="0071393D" w:rsidR="00FC31BA" w:rsidP="00FC31BA" w:rsidRDefault="00FC31BA" w14:paraId="3F3A68E8" w14:textId="77777777">
      <w:pPr>
        <w:pStyle w:val="Textonotapie"/>
        <w:jc w:val="both"/>
        <w:rPr>
          <w:rFonts w:ascii="Verdana" w:hAnsi="Verdana" w:cs="Arial"/>
          <w:sz w:val="14"/>
          <w:szCs w:val="14"/>
        </w:rPr>
      </w:pPr>
      <w:r w:rsidRPr="0071393D">
        <w:rPr>
          <w:rFonts w:ascii="Verdana" w:hAnsi="Verdana" w:cs="Arial"/>
          <w:sz w:val="14"/>
          <w:szCs w:val="14"/>
        </w:rPr>
        <w:footnoteRef/>
      </w:r>
      <w:r w:rsidRPr="0071393D">
        <w:rPr>
          <w:rFonts w:ascii="Verdana" w:hAnsi="Verdana" w:cs="Arial"/>
          <w:sz w:val="14"/>
          <w:szCs w:val="14"/>
        </w:rPr>
        <w:t xml:space="preserve"> Artículo 9. Prevalencia de los Derechos.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footnote>
  <w:footnote w:id="40">
    <w:p w:rsidRPr="00C71153" w:rsidR="00FC31BA" w:rsidP="00FC31BA" w:rsidRDefault="00FC31BA" w14:paraId="3ED75B2E" w14:textId="77777777">
      <w:pPr>
        <w:pStyle w:val="Textonotapie"/>
        <w:jc w:val="both"/>
        <w:rPr>
          <w:rFonts w:ascii="Verdana" w:hAnsi="Verdana" w:cs="Arial"/>
          <w:sz w:val="14"/>
          <w:szCs w:val="14"/>
        </w:rPr>
      </w:pPr>
      <w:r w:rsidRPr="00C71153">
        <w:rPr>
          <w:rStyle w:val="Refdenotaalpie"/>
          <w:rFonts w:ascii="Verdana" w:hAnsi="Verdana" w:cs="Arial"/>
          <w:sz w:val="14"/>
          <w:szCs w:val="14"/>
        </w:rPr>
        <w:footnoteRef/>
      </w:r>
      <w:r w:rsidRPr="00C71153">
        <w:rPr>
          <w:rFonts w:ascii="Verdana" w:hAnsi="Verdana" w:cs="Arial"/>
          <w:sz w:val="14"/>
          <w:szCs w:val="14"/>
        </w:rPr>
        <w:t xml:space="preserve"> “</w:t>
      </w:r>
      <w:r w:rsidRPr="00C71153">
        <w:rPr>
          <w:rFonts w:ascii="Verdana" w:hAnsi="Verdana" w:cs="Arial"/>
          <w:i/>
          <w:iCs/>
          <w:sz w:val="14"/>
          <w:szCs w:val="14"/>
        </w:rPr>
        <w:t>Atendiendo el espíritu constitucional dispuesto en el segundo párrafo del artículo 44 de la Constitución Política”</w:t>
      </w:r>
    </w:p>
  </w:footnote>
  <w:footnote w:id="41">
    <w:p w:rsidRPr="00C71153" w:rsidR="00FC31BA" w:rsidP="00FC31BA" w:rsidRDefault="00FC31BA" w14:paraId="66D1D7D0" w14:textId="77777777">
      <w:pPr>
        <w:pStyle w:val="Textonotapie"/>
        <w:rPr>
          <w:rFonts w:ascii="Verdana" w:hAnsi="Verdana"/>
          <w:sz w:val="14"/>
          <w:szCs w:val="14"/>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cs="Arial"/>
          <w:sz w:val="14"/>
          <w:szCs w:val="14"/>
        </w:rPr>
        <w:t>Artículo 7 de la Ley 1098 de 2006.</w:t>
      </w:r>
    </w:p>
  </w:footnote>
  <w:footnote w:id="42">
    <w:p w:rsidRPr="00C71153" w:rsidR="00FC31BA" w:rsidP="00FC31BA" w:rsidRDefault="00FC31BA" w14:paraId="1B513A2E" w14:textId="77777777">
      <w:pPr>
        <w:pStyle w:val="Textonotapie"/>
        <w:jc w:val="both"/>
        <w:rPr>
          <w:rFonts w:ascii="Verdana" w:hAnsi="Verdana" w:cs="Arial"/>
          <w:sz w:val="14"/>
          <w:szCs w:val="14"/>
        </w:rPr>
      </w:pPr>
      <w:r w:rsidRPr="00C71153">
        <w:rPr>
          <w:rFonts w:ascii="Verdana" w:hAnsi="Verdana" w:cs="Arial"/>
          <w:sz w:val="14"/>
          <w:szCs w:val="14"/>
        </w:rPr>
        <w:footnoteRef/>
      </w:r>
      <w:r w:rsidRPr="00C71153">
        <w:rPr>
          <w:rFonts w:ascii="Verdana" w:hAnsi="Verdana" w:cs="Arial"/>
          <w:sz w:val="14"/>
          <w:szCs w:val="14"/>
        </w:rPr>
        <w:t xml:space="preserve"> Sentencias T-1008 de 2002, C-258-15, C-017/19</w:t>
      </w:r>
    </w:p>
  </w:footnote>
  <w:footnote w:id="43">
    <w:p w:rsidRPr="00C71153" w:rsidR="00FC31BA" w:rsidP="00FC31BA" w:rsidRDefault="00FC31BA" w14:paraId="1631B49B" w14:textId="77777777">
      <w:pPr>
        <w:pStyle w:val="Textonotapie"/>
        <w:jc w:val="both"/>
        <w:rPr>
          <w:rFonts w:ascii="Verdana" w:hAnsi="Verdana" w:cs="Arial"/>
          <w:sz w:val="14"/>
          <w:szCs w:val="14"/>
        </w:rPr>
      </w:pPr>
      <w:r w:rsidRPr="00C71153">
        <w:rPr>
          <w:rFonts w:ascii="Verdana" w:hAnsi="Verdana" w:cs="Arial"/>
          <w:sz w:val="14"/>
          <w:szCs w:val="14"/>
        </w:rPr>
        <w:footnoteRef/>
      </w:r>
      <w:r w:rsidRPr="00C71153">
        <w:rPr>
          <w:rFonts w:ascii="Verdana" w:hAnsi="Verdana" w:cs="Arial"/>
          <w:sz w:val="14"/>
          <w:szCs w:val="14"/>
        </w:rPr>
        <w:t xml:space="preserve"> Artículos 1 y 2 ss.</w:t>
      </w:r>
    </w:p>
  </w:footnote>
  <w:footnote w:id="44">
    <w:p w:rsidRPr="00C71153" w:rsidR="00FC31BA" w:rsidP="00FC31BA" w:rsidRDefault="00FC31BA" w14:paraId="0BEA5323" w14:textId="77777777">
      <w:pPr>
        <w:pStyle w:val="Textonotapie"/>
        <w:jc w:val="both"/>
        <w:rPr>
          <w:rFonts w:ascii="Verdana" w:hAnsi="Verdana" w:cs="Arial"/>
          <w:sz w:val="14"/>
          <w:szCs w:val="14"/>
        </w:rPr>
      </w:pPr>
      <w:r w:rsidRPr="00C71153">
        <w:rPr>
          <w:rFonts w:ascii="Verdana" w:hAnsi="Verdana" w:cs="Arial"/>
          <w:sz w:val="14"/>
          <w:szCs w:val="14"/>
        </w:rPr>
        <w:footnoteRef/>
      </w:r>
      <w:r w:rsidRPr="00C71153">
        <w:rPr>
          <w:rFonts w:ascii="Verdana" w:hAnsi="Verdana" w:cs="Arial"/>
          <w:sz w:val="14"/>
          <w:szCs w:val="14"/>
        </w:rPr>
        <w:t xml:space="preserve"> Artículo 1.</w:t>
      </w:r>
    </w:p>
  </w:footnote>
  <w:footnote w:id="45">
    <w:p w:rsidRPr="00C71153" w:rsidR="00FC31BA" w:rsidP="00FC31BA" w:rsidRDefault="00FC31BA" w14:paraId="37841B5D" w14:textId="77777777">
      <w:pPr>
        <w:pStyle w:val="Textonotapie"/>
        <w:rPr>
          <w:rFonts w:ascii="Verdana" w:hAnsi="Verdana"/>
          <w:sz w:val="14"/>
          <w:szCs w:val="14"/>
        </w:rPr>
      </w:pPr>
      <w:r w:rsidRPr="00C71153">
        <w:rPr>
          <w:rStyle w:val="Refdenotaalpie"/>
          <w:rFonts w:ascii="Verdana" w:hAnsi="Verdana"/>
          <w:sz w:val="14"/>
          <w:szCs w:val="14"/>
        </w:rPr>
        <w:footnoteRef/>
      </w:r>
      <w:r w:rsidRPr="00C71153">
        <w:rPr>
          <w:rFonts w:ascii="Verdana" w:hAnsi="Verdana"/>
          <w:sz w:val="14"/>
          <w:szCs w:val="14"/>
        </w:rPr>
        <w:t xml:space="preserve"> </w:t>
      </w:r>
      <w:r w:rsidRPr="00C71153">
        <w:rPr>
          <w:rFonts w:ascii="Verdana" w:hAnsi="Verdana" w:cs="Arial"/>
          <w:sz w:val="14"/>
          <w:szCs w:val="14"/>
        </w:rPr>
        <w:t>Artículo 205.</w:t>
      </w:r>
    </w:p>
  </w:footnote>
  <w:footnote w:id="46">
    <w:p w:rsidRPr="00C71153" w:rsidR="00FC31BA" w:rsidP="00FC31BA" w:rsidRDefault="00FC31BA" w14:paraId="621A9AB8" w14:textId="77777777">
      <w:pPr>
        <w:pStyle w:val="Textonotapie"/>
        <w:jc w:val="both"/>
        <w:rPr>
          <w:rFonts w:ascii="Verdana" w:hAnsi="Verdana" w:cs="Arial"/>
          <w:i/>
          <w:iCs/>
          <w:sz w:val="14"/>
          <w:szCs w:val="14"/>
        </w:rPr>
      </w:pPr>
      <w:r w:rsidRPr="00C71153">
        <w:rPr>
          <w:rFonts w:ascii="Verdana" w:hAnsi="Verdana" w:cs="Arial"/>
          <w:i/>
          <w:iCs/>
          <w:sz w:val="14"/>
          <w:szCs w:val="14"/>
        </w:rPr>
        <w:footnoteRef/>
      </w:r>
      <w:r w:rsidRPr="00C71153">
        <w:rPr>
          <w:rFonts w:ascii="Verdana" w:hAnsi="Verdana" w:cs="Arial"/>
          <w:i/>
          <w:iCs/>
          <w:sz w:val="14"/>
          <w:szCs w:val="14"/>
        </w:rPr>
        <w:t xml:space="preserve"> “Por la cual se dictan normas para la protección de la niñez, se establece el Sistema Nacional de Bienestar Familiar, se reorganiza el Instituto Colombiano de Bienestar Familiar y se dictan otras disposiciones”</w:t>
      </w:r>
    </w:p>
  </w:footnote>
  <w:footnote w:id="47">
    <w:p w:rsidRPr="0071393D" w:rsidR="00FC31BA" w:rsidP="00FC31BA" w:rsidRDefault="00FC31BA" w14:paraId="31AE802D" w14:textId="77777777">
      <w:pPr>
        <w:pStyle w:val="Textonotapie"/>
        <w:jc w:val="both"/>
        <w:rPr>
          <w:rFonts w:ascii="Verdana" w:hAnsi="Verdana" w:cs="Arial"/>
          <w:sz w:val="14"/>
          <w:szCs w:val="14"/>
        </w:rPr>
      </w:pPr>
      <w:r w:rsidRPr="0071393D">
        <w:rPr>
          <w:rStyle w:val="Refdenotaalpie"/>
          <w:rFonts w:ascii="Verdana" w:hAnsi="Verdana"/>
          <w:sz w:val="14"/>
          <w:szCs w:val="14"/>
        </w:rPr>
        <w:footnoteRef/>
      </w:r>
      <w:r w:rsidRPr="0071393D">
        <w:rPr>
          <w:rFonts w:ascii="Verdana" w:hAnsi="Verdana"/>
          <w:sz w:val="14"/>
          <w:szCs w:val="14"/>
        </w:rPr>
        <w:t xml:space="preserve"> </w:t>
      </w:r>
      <w:r w:rsidRPr="0071393D">
        <w:rPr>
          <w:rFonts w:ascii="Verdana" w:hAnsi="Verdana" w:cs="Arial"/>
          <w:sz w:val="14"/>
          <w:szCs w:val="14"/>
        </w:rPr>
        <w:t>Artículo 2°. Sistema Nacional de Bienestar Familiar. El Sistema Nacional de Bienestar Familiar es el conjunto de agentes, instancias de coordinación y articulación y de relaciones existentes entre estos para dar cumplimiento a la protección integral de los niños, niñas y adolescentes y el fortalecimiento familiar en los ámbitos nacional, departamental, distrital, municipal. </w:t>
      </w:r>
    </w:p>
  </w:footnote>
  <w:footnote w:id="48">
    <w:p w:rsidRPr="0071393D" w:rsidR="00FC31BA" w:rsidP="00FC31BA" w:rsidRDefault="00FC31BA" w14:paraId="0E781771" w14:textId="77777777">
      <w:pPr>
        <w:pStyle w:val="Textonotapie"/>
        <w:jc w:val="both"/>
        <w:rPr>
          <w:rFonts w:ascii="Verdana" w:hAnsi="Verdana" w:cs="Arial"/>
          <w:sz w:val="14"/>
          <w:szCs w:val="14"/>
        </w:rPr>
      </w:pPr>
      <w:r w:rsidRPr="0071393D">
        <w:rPr>
          <w:rFonts w:ascii="Verdana" w:hAnsi="Verdana" w:cs="Arial"/>
          <w:sz w:val="14"/>
          <w:szCs w:val="14"/>
        </w:rPr>
        <w:footnoteRef/>
      </w:r>
      <w:r w:rsidRPr="0071393D">
        <w:rPr>
          <w:rFonts w:ascii="Verdana" w:hAnsi="Verdana" w:cs="Arial"/>
          <w:sz w:val="14"/>
          <w:szCs w:val="14"/>
        </w:rPr>
        <w:t xml:space="preserve"> Artículo 3°. Servicio Público de Bienestar Familiar. 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 </w:t>
      </w:r>
    </w:p>
  </w:footnote>
  <w:footnote w:id="49">
    <w:p w:rsidRPr="00C71153" w:rsidR="00FC31BA" w:rsidP="00FC31BA" w:rsidRDefault="00FC31BA" w14:paraId="3027FC67" w14:textId="77777777">
      <w:pPr>
        <w:pStyle w:val="Textonotapie"/>
        <w:jc w:val="both"/>
        <w:rPr>
          <w:rFonts w:ascii="Verdana" w:hAnsi="Verdana" w:cs="Arial"/>
          <w:i/>
          <w:iCs/>
          <w:sz w:val="14"/>
          <w:szCs w:val="14"/>
        </w:rPr>
      </w:pPr>
      <w:r w:rsidRPr="0071393D">
        <w:rPr>
          <w:rFonts w:ascii="Verdana" w:hAnsi="Verdana" w:cs="Arial"/>
          <w:sz w:val="14"/>
          <w:szCs w:val="14"/>
        </w:rPr>
        <w:footnoteRef/>
      </w:r>
      <w:r w:rsidRPr="0071393D">
        <w:rPr>
          <w:rFonts w:ascii="Verdana" w:hAnsi="Verdana" w:cs="Arial"/>
          <w:sz w:val="14"/>
          <w:szCs w:val="14"/>
        </w:rPr>
        <w:t xml:space="preserve"> Por el cual se reorganiza el Sistema Nacional de Bienestar Familiar, se reglamenta el inciso primero del artículo 205 de la Ley 1098 de 2006 y se dictan otras disposiciones. Compilado en el Decreto Único Reglamentario 1084 de 2015: </w:t>
      </w:r>
      <w:r w:rsidRPr="00C71153">
        <w:rPr>
          <w:rFonts w:ascii="Verdana" w:hAnsi="Verdana" w:cs="Arial"/>
          <w:i/>
          <w:iCs/>
          <w:sz w:val="14"/>
          <w:szCs w:val="14"/>
        </w:rPr>
        <w:t>“Por medio del cual se expide el Decreto Único Reglamentario del Sector de Inclusión Social y Reconciliación”.</w:t>
      </w:r>
    </w:p>
  </w:footnote>
  <w:footnote w:id="50">
    <w:p w:rsidRPr="00C71153" w:rsidR="00FC31BA" w:rsidP="00FC31BA" w:rsidRDefault="00FC31BA" w14:paraId="090AD7A9" w14:textId="77777777">
      <w:pPr>
        <w:pStyle w:val="Textonotapie"/>
        <w:jc w:val="both"/>
        <w:rPr>
          <w:rFonts w:ascii="Verdana" w:hAnsi="Verdana" w:cs="Arial"/>
          <w:i/>
          <w:iCs/>
          <w:sz w:val="14"/>
          <w:szCs w:val="14"/>
        </w:rPr>
      </w:pPr>
      <w:r w:rsidRPr="00C71153">
        <w:rPr>
          <w:rFonts w:ascii="Verdana" w:hAnsi="Verdana" w:cs="Arial"/>
          <w:i/>
          <w:iCs/>
          <w:sz w:val="14"/>
          <w:szCs w:val="14"/>
        </w:rPr>
        <w:footnoteRef/>
      </w:r>
      <w:r w:rsidRPr="00C71153">
        <w:rPr>
          <w:rFonts w:ascii="Verdana" w:hAnsi="Verdana" w:cs="Arial"/>
          <w:i/>
          <w:iCs/>
          <w:sz w:val="14"/>
          <w:szCs w:val="14"/>
        </w:rPr>
        <w:t xml:space="preserve"> “Por medio del cual se expide el Decreto Único Reglamentario del Sector de Inclusión Social y Reconciliación.”</w:t>
      </w:r>
    </w:p>
  </w:footnote>
  <w:footnote w:id="51">
    <w:p w:rsidR="00FC31BA" w:rsidP="00FC31BA" w:rsidRDefault="00FC31BA" w14:paraId="00001284" w14:textId="77777777">
      <w:pPr>
        <w:pStyle w:val="Textonotapie"/>
        <w:jc w:val="both"/>
        <w:rPr>
          <w:rFonts w:ascii="Verdana" w:hAnsi="Verdana" w:cs="Arial"/>
          <w:sz w:val="14"/>
          <w:szCs w:val="14"/>
        </w:rPr>
      </w:pPr>
      <w:r w:rsidRPr="0071393D">
        <w:rPr>
          <w:rFonts w:ascii="Verdana" w:hAnsi="Verdana" w:cs="Arial"/>
          <w:sz w:val="14"/>
          <w:szCs w:val="14"/>
        </w:rPr>
        <w:footnoteRef/>
      </w:r>
      <w:r w:rsidRPr="0071393D">
        <w:rPr>
          <w:rFonts w:ascii="Verdana" w:hAnsi="Verdana" w:cs="Arial"/>
          <w:sz w:val="14"/>
          <w:szCs w:val="14"/>
        </w:rPr>
        <w:t xml:space="preserve"> Compilado en el artículo 2.4.1.3 del Decreto 1084 de 2015</w:t>
      </w:r>
    </w:p>
    <w:p w:rsidRPr="0071393D" w:rsidR="00FC31BA" w:rsidP="00FC31BA" w:rsidRDefault="00FC31BA" w14:paraId="1DD2F433" w14:textId="77777777">
      <w:pPr>
        <w:pStyle w:val="Textonotapie"/>
        <w:jc w:val="both"/>
        <w:rPr>
          <w:rFonts w:ascii="Verdana" w:hAnsi="Verdana" w:cs="Arial"/>
          <w:sz w:val="14"/>
          <w:szCs w:val="14"/>
        </w:rPr>
      </w:pPr>
    </w:p>
  </w:footnote>
  <w:footnote w:id="52">
    <w:p w:rsidRPr="0071393D" w:rsidR="00FC31BA" w:rsidP="00FC31BA" w:rsidRDefault="00FC31BA" w14:paraId="40EEFC61" w14:textId="77777777">
      <w:pPr>
        <w:pStyle w:val="Textonotapie"/>
        <w:jc w:val="both"/>
        <w:rPr>
          <w:rFonts w:ascii="Verdana" w:hAnsi="Verdana" w:cs="Arial"/>
          <w:sz w:val="14"/>
          <w:szCs w:val="14"/>
        </w:rPr>
      </w:pPr>
      <w:r w:rsidRPr="0071393D">
        <w:rPr>
          <w:rFonts w:ascii="Verdana" w:hAnsi="Verdana" w:cs="Arial"/>
          <w:sz w:val="14"/>
          <w:szCs w:val="14"/>
        </w:rPr>
        <w:footnoteRef/>
      </w:r>
      <w:r w:rsidRPr="0071393D">
        <w:rPr>
          <w:rFonts w:ascii="Verdana" w:hAnsi="Verdana" w:cs="Arial"/>
          <w:sz w:val="14"/>
          <w:szCs w:val="14"/>
        </w:rPr>
        <w:t xml:space="preserve">   (…) 10. Asistir al </w:t>
      </w:r>
      <w:proofErr w:type="gramStart"/>
      <w:r w:rsidRPr="0071393D">
        <w:rPr>
          <w:rFonts w:ascii="Verdana" w:hAnsi="Verdana" w:cs="Arial"/>
          <w:sz w:val="14"/>
          <w:szCs w:val="14"/>
        </w:rPr>
        <w:t>Presidente</w:t>
      </w:r>
      <w:proofErr w:type="gramEnd"/>
      <w:r w:rsidRPr="0071393D">
        <w:rPr>
          <w:rFonts w:ascii="Verdana" w:hAnsi="Verdana" w:cs="Arial"/>
          <w:sz w:val="14"/>
          <w:szCs w:val="14"/>
        </w:rPr>
        <w:t xml:space="preserve"> de la República en la inspección y vigilancia de que trata el numeral 26 del artículo 189 de la Constitución Política, sobre las instituciones de utilidad común que tengan como objetivo la protección de la familia y de los menores de edad.</w:t>
      </w:r>
    </w:p>
  </w:footnote>
  <w:footnote w:id="53">
    <w:p w:rsidRPr="0071393D" w:rsidR="00FC31BA" w:rsidP="00FC31BA" w:rsidRDefault="00FC31BA" w14:paraId="2B54F12D" w14:textId="77777777">
      <w:pPr>
        <w:pStyle w:val="Textonotapie"/>
        <w:jc w:val="both"/>
        <w:rPr>
          <w:rFonts w:ascii="Verdana" w:hAnsi="Verdana" w:cs="Arial"/>
          <w:sz w:val="14"/>
          <w:szCs w:val="14"/>
        </w:rPr>
      </w:pPr>
      <w:r w:rsidRPr="0071393D">
        <w:rPr>
          <w:rFonts w:ascii="Verdana" w:hAnsi="Verdana" w:cs="Arial"/>
          <w:sz w:val="14"/>
          <w:szCs w:val="14"/>
        </w:rPr>
        <w:footnoteRef/>
      </w:r>
      <w:r w:rsidRPr="0071393D">
        <w:rPr>
          <w:rFonts w:ascii="Verdana" w:hAnsi="Verdana" w:cs="Arial"/>
          <w:sz w:val="14"/>
          <w:szCs w:val="14"/>
        </w:rPr>
        <w:t xml:space="preserve"> Artículo 21 numeral 8.</w:t>
      </w:r>
    </w:p>
  </w:footnote>
  <w:footnote w:id="54">
    <w:p w:rsidRPr="0071393D" w:rsidR="00FC31BA" w:rsidP="00FC31BA" w:rsidRDefault="00FC31BA" w14:paraId="74B52050" w14:textId="77777777">
      <w:pPr>
        <w:pStyle w:val="Textonotapie"/>
        <w:jc w:val="both"/>
        <w:rPr>
          <w:rFonts w:ascii="Verdana" w:hAnsi="Verdana" w:cs="Arial"/>
          <w:sz w:val="14"/>
          <w:szCs w:val="14"/>
        </w:rPr>
      </w:pPr>
      <w:r w:rsidRPr="0071393D">
        <w:rPr>
          <w:rFonts w:ascii="Verdana" w:hAnsi="Verdana" w:cs="Arial"/>
          <w:sz w:val="14"/>
          <w:szCs w:val="14"/>
        </w:rPr>
        <w:footnoteRef/>
      </w:r>
      <w:r w:rsidRPr="0071393D">
        <w:rPr>
          <w:rFonts w:ascii="Verdana" w:hAnsi="Verdana" w:cs="Arial"/>
          <w:sz w:val="14"/>
          <w:szCs w:val="14"/>
        </w:rPr>
        <w:t xml:space="preserve"> Artículo 16. Deber de vigilancia del Estado. Todas las personas naturales o jurídicas, con personería jurídica expedida por el Instituto Colombiano de Bienestar Familiar o sin ella, que aún, con autorización de los padres o representantes legales, alberguen o cuiden a los niños, las niñas o los adolescentes son sujetos de la vigilancia del Estado.</w:t>
      </w:r>
    </w:p>
    <w:p w:rsidRPr="0071393D" w:rsidR="00FC31BA" w:rsidP="00FC31BA" w:rsidRDefault="00FC31BA" w14:paraId="63A59C84" w14:textId="77777777">
      <w:pPr>
        <w:pStyle w:val="Textonotapie"/>
        <w:jc w:val="both"/>
        <w:rPr>
          <w:rFonts w:ascii="Verdana" w:hAnsi="Verdana" w:cs="Arial"/>
          <w:sz w:val="14"/>
          <w:szCs w:val="14"/>
        </w:rPr>
      </w:pPr>
      <w:r w:rsidRPr="0071393D">
        <w:rPr>
          <w:rFonts w:ascii="Verdana" w:hAnsi="Verdana" w:cs="Arial"/>
          <w:sz w:val="14"/>
          <w:szCs w:val="14"/>
        </w:rPr>
        <w:t>De acuerdo con las normas que regulan la prestación del servicio público de Bienestar Familiar compete al Instituto Colombiano de Bienestar Familiar como 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footnote>
  <w:footnote w:id="55">
    <w:p w:rsidRPr="00C71153" w:rsidR="00FC31BA" w:rsidP="00FC31BA" w:rsidRDefault="00FC31BA" w14:paraId="63724CBE" w14:textId="77777777">
      <w:pPr>
        <w:pStyle w:val="Textonotapie"/>
        <w:jc w:val="both"/>
        <w:rPr>
          <w:rFonts w:ascii="Verdana" w:hAnsi="Verdana" w:cs="Arial"/>
          <w:i/>
          <w:iCs/>
          <w:sz w:val="14"/>
          <w:szCs w:val="14"/>
        </w:rPr>
      </w:pPr>
      <w:r w:rsidRPr="00C71153">
        <w:rPr>
          <w:rFonts w:ascii="Verdana" w:hAnsi="Verdana" w:cs="Arial"/>
          <w:i/>
          <w:iCs/>
          <w:sz w:val="14"/>
          <w:szCs w:val="14"/>
        </w:rPr>
        <w:footnoteRef/>
      </w:r>
      <w:r w:rsidRPr="00C71153">
        <w:rPr>
          <w:rFonts w:ascii="Verdana" w:hAnsi="Verdana" w:cs="Arial"/>
          <w:i/>
          <w:iCs/>
          <w:sz w:val="14"/>
          <w:szCs w:val="14"/>
        </w:rPr>
        <w:t xml:space="preserve"> “Por la cual se establece el régimen para el ejercicio de las funciones de inspección, vigilancia y control a cargo del Instituto Colombiano de Bienestar Familiar, se efectúan unas delegaciones y se dictan otras disposiciones”.</w:t>
      </w:r>
    </w:p>
  </w:footnote>
  <w:footnote w:id="56">
    <w:p w:rsidRPr="00C71153" w:rsidR="00FC31BA" w:rsidP="00FC31BA" w:rsidRDefault="00FC31BA" w14:paraId="32F6F83B" w14:textId="77777777">
      <w:pPr>
        <w:pStyle w:val="Textonotapie"/>
        <w:jc w:val="both"/>
        <w:rPr>
          <w:rFonts w:ascii="Verdana" w:hAnsi="Verdana"/>
          <w:sz w:val="14"/>
          <w:szCs w:val="14"/>
          <w:lang w:val="es-MX"/>
        </w:rPr>
      </w:pPr>
      <w:r w:rsidRPr="00C71153">
        <w:rPr>
          <w:rFonts w:ascii="Verdana" w:hAnsi="Verdana" w:cs="Arial"/>
          <w:sz w:val="14"/>
          <w:szCs w:val="14"/>
        </w:rPr>
        <w:footnoteRef/>
      </w:r>
      <w:r w:rsidRPr="00464BFF">
        <w:rPr>
          <w:rFonts w:ascii="Verdana" w:hAnsi="Verdana" w:cs="Arial"/>
          <w:sz w:val="14"/>
          <w:szCs w:val="14"/>
          <w:lang w:val="pt-PT"/>
        </w:rPr>
        <w:t xml:space="preserve"> </w:t>
      </w:r>
      <w:r w:rsidRPr="00464BFF">
        <w:rPr>
          <w:rFonts w:ascii="Verdana" w:hAnsi="Verdana" w:cs="Arial"/>
          <w:sz w:val="14"/>
          <w:szCs w:val="14"/>
          <w:lang w:val="pt-PT"/>
        </w:rPr>
        <w:t xml:space="preserve">Sentencia C-037/00. Magistrado Ponente: Vladimiro Naranjo Mesa. </w:t>
      </w:r>
      <w:r w:rsidRPr="00C71153">
        <w:rPr>
          <w:rFonts w:ascii="Verdana" w:hAnsi="Verdana" w:cs="Arial"/>
          <w:sz w:val="14"/>
          <w:szCs w:val="14"/>
        </w:rPr>
        <w:t>Expediente: D-2441</w:t>
      </w:r>
      <w:r w:rsidRPr="00C71153">
        <w:rPr>
          <w:rFonts w:ascii="Verdana" w:hAnsi="Verdana"/>
          <w:sz w:val="14"/>
          <w:szCs w:val="14"/>
          <w:lang w:val="es-MX"/>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077"/>
    <w:multiLevelType w:val="hybridMultilevel"/>
    <w:tmpl w:val="88280C2C"/>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15:restartNumberingAfterBreak="0">
    <w:nsid w:val="222805E8"/>
    <w:multiLevelType w:val="hybridMultilevel"/>
    <w:tmpl w:val="AE04843E"/>
    <w:lvl w:ilvl="0" w:tplc="B5AE899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897888"/>
    <w:multiLevelType w:val="hybridMultilevel"/>
    <w:tmpl w:val="AD7639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494D4E18"/>
    <w:multiLevelType w:val="hybridMultilevel"/>
    <w:tmpl w:val="158A8F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53576937"/>
    <w:multiLevelType w:val="hybridMultilevel"/>
    <w:tmpl w:val="9A9E170C"/>
    <w:lvl w:ilvl="0" w:tplc="4306A370">
      <w:start w:val="1"/>
      <w:numFmt w:val="decimal"/>
      <w:lvlText w:val="%1."/>
      <w:lvlJc w:val="left"/>
      <w:pPr>
        <w:ind w:left="720" w:hanging="360"/>
      </w:pPr>
      <w:rPr>
        <w:rFonts w:hint="default" w:eastAsia="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3D76A8"/>
    <w:multiLevelType w:val="multilevel"/>
    <w:tmpl w:val="B630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D02083"/>
    <w:multiLevelType w:val="hybridMultilevel"/>
    <w:tmpl w:val="C8167FD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E37972"/>
    <w:multiLevelType w:val="hybridMultilevel"/>
    <w:tmpl w:val="AB66E3D4"/>
    <w:lvl w:ilvl="0" w:tplc="4FCA513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7D7E2298"/>
    <w:multiLevelType w:val="hybridMultilevel"/>
    <w:tmpl w:val="6E82CAEE"/>
    <w:lvl w:ilvl="0" w:tplc="83C20C82">
      <w:start w:val="1"/>
      <w:numFmt w:val="lowerRoman"/>
      <w:lvlText w:val="(%1)"/>
      <w:lvlJc w:val="left"/>
      <w:pPr>
        <w:ind w:left="1429" w:hanging="720"/>
      </w:pPr>
      <w:rPr>
        <w:rFonts w:hint="default"/>
        <w:b/>
        <w:bCs/>
      </w:rPr>
    </w:lvl>
    <w:lvl w:ilvl="1" w:tplc="3E302432">
      <w:start w:val="1"/>
      <w:numFmt w:val="decimal"/>
      <w:lvlText w:val="%2."/>
      <w:lvlJc w:val="left"/>
      <w:pPr>
        <w:ind w:left="2139" w:hanging="710"/>
      </w:pPr>
      <w:rPr>
        <w:rFonts w:hint="default"/>
      </w:rPr>
    </w:lvl>
    <w:lvl w:ilvl="2" w:tplc="BA224522">
      <w:start w:val="3"/>
      <w:numFmt w:val="bullet"/>
      <w:lvlText w:val="•"/>
      <w:lvlJc w:val="left"/>
      <w:pPr>
        <w:ind w:left="3039" w:hanging="710"/>
      </w:pPr>
      <w:rPr>
        <w:rFonts w:hint="default" w:ascii="Arial" w:hAnsi="Arial" w:eastAsia="Arial" w:cs="Arial"/>
        <w:b/>
      </w:r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num w:numId="1" w16cid:durableId="1133252415">
    <w:abstractNumId w:val="0"/>
  </w:num>
  <w:num w:numId="2" w16cid:durableId="1542017622">
    <w:abstractNumId w:val="8"/>
  </w:num>
  <w:num w:numId="3" w16cid:durableId="1208300609">
    <w:abstractNumId w:val="4"/>
  </w:num>
  <w:num w:numId="4" w16cid:durableId="629281498">
    <w:abstractNumId w:val="7"/>
  </w:num>
  <w:num w:numId="5" w16cid:durableId="1709334862">
    <w:abstractNumId w:val="3"/>
  </w:num>
  <w:num w:numId="6" w16cid:durableId="1692684058">
    <w:abstractNumId w:val="6"/>
  </w:num>
  <w:num w:numId="7" w16cid:durableId="2027250102">
    <w:abstractNumId w:val="2"/>
  </w:num>
  <w:num w:numId="8" w16cid:durableId="1208298121">
    <w:abstractNumId w:val="5"/>
  </w:num>
  <w:num w:numId="9" w16cid:durableId="122417228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3682A"/>
    <w:rsid w:val="00041D6F"/>
    <w:rsid w:val="00066625"/>
    <w:rsid w:val="00096FEA"/>
    <w:rsid w:val="000C3941"/>
    <w:rsid w:val="000C3EA3"/>
    <w:rsid w:val="000D4DC5"/>
    <w:rsid w:val="0010387F"/>
    <w:rsid w:val="001119CD"/>
    <w:rsid w:val="001614AD"/>
    <w:rsid w:val="00174BAE"/>
    <w:rsid w:val="001C242B"/>
    <w:rsid w:val="001C5706"/>
    <w:rsid w:val="00236087"/>
    <w:rsid w:val="0024678E"/>
    <w:rsid w:val="00277F79"/>
    <w:rsid w:val="002C0ABC"/>
    <w:rsid w:val="002F0AC6"/>
    <w:rsid w:val="00383B97"/>
    <w:rsid w:val="00397C60"/>
    <w:rsid w:val="003A6BB3"/>
    <w:rsid w:val="003B10D4"/>
    <w:rsid w:val="003C2C40"/>
    <w:rsid w:val="00404F59"/>
    <w:rsid w:val="004554AF"/>
    <w:rsid w:val="00464BFF"/>
    <w:rsid w:val="00490F50"/>
    <w:rsid w:val="004E5577"/>
    <w:rsid w:val="005300F0"/>
    <w:rsid w:val="00535C0C"/>
    <w:rsid w:val="00541CC4"/>
    <w:rsid w:val="0054322E"/>
    <w:rsid w:val="005A7572"/>
    <w:rsid w:val="005D4C82"/>
    <w:rsid w:val="005D7D30"/>
    <w:rsid w:val="00621E1D"/>
    <w:rsid w:val="006675EC"/>
    <w:rsid w:val="006B1159"/>
    <w:rsid w:val="006C7934"/>
    <w:rsid w:val="006D7672"/>
    <w:rsid w:val="006F669E"/>
    <w:rsid w:val="007148BE"/>
    <w:rsid w:val="00771492"/>
    <w:rsid w:val="008026BF"/>
    <w:rsid w:val="00852245"/>
    <w:rsid w:val="00855DC1"/>
    <w:rsid w:val="00865035"/>
    <w:rsid w:val="008E1DA6"/>
    <w:rsid w:val="00915363"/>
    <w:rsid w:val="00942999"/>
    <w:rsid w:val="009463B0"/>
    <w:rsid w:val="00947CE0"/>
    <w:rsid w:val="00963EFE"/>
    <w:rsid w:val="009B2507"/>
    <w:rsid w:val="00A32B49"/>
    <w:rsid w:val="00A87367"/>
    <w:rsid w:val="00B2730F"/>
    <w:rsid w:val="00B30715"/>
    <w:rsid w:val="00B822A7"/>
    <w:rsid w:val="00B92FB1"/>
    <w:rsid w:val="00BD1F25"/>
    <w:rsid w:val="00C02C9F"/>
    <w:rsid w:val="00C44CFF"/>
    <w:rsid w:val="00C5105E"/>
    <w:rsid w:val="00CC2D91"/>
    <w:rsid w:val="00D2239A"/>
    <w:rsid w:val="00D36767"/>
    <w:rsid w:val="00DC379E"/>
    <w:rsid w:val="00E57814"/>
    <w:rsid w:val="00E914C0"/>
    <w:rsid w:val="00ED4218"/>
    <w:rsid w:val="00ED62E4"/>
    <w:rsid w:val="00F000ED"/>
    <w:rsid w:val="00F24DE6"/>
    <w:rsid w:val="00F44B69"/>
    <w:rsid w:val="00F77672"/>
    <w:rsid w:val="00F976E4"/>
    <w:rsid w:val="00FB758C"/>
    <w:rsid w:val="00FC31BA"/>
    <w:rsid w:val="00FD2DC9"/>
    <w:rsid w:val="05A7ACAF"/>
    <w:rsid w:val="609022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FC31BA"/>
    <w:pPr>
      <w:spacing w:after="200" w:line="276" w:lineRule="auto"/>
    </w:pPr>
    <w:rPr>
      <w:sz w:val="22"/>
      <w:szCs w:val="22"/>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paragraph" w:styleId="Textonotapie">
    <w:name w:val="footnote text"/>
    <w:aliases w:val="Footnote Text Char Char Char Char Char,Footnote Text Char Char Char Char,Ref. de nota al pie1,FA Fu,texto de nota al pie,Footnote Text Cha,Footnote Text Char Char Char,FA Fußnotentext,FA Fuﬂnotentext,Footnote Text Char Char,ft,single spac"/>
    <w:basedOn w:val="Normal"/>
    <w:link w:val="TextonotapieCar"/>
    <w:uiPriority w:val="99"/>
    <w:unhideWhenUsed/>
    <w:qFormat/>
    <w:rsid w:val="00FC31BA"/>
    <w:pPr>
      <w:spacing w:after="0" w:line="240" w:lineRule="auto"/>
    </w:pPr>
    <w:rPr>
      <w:sz w:val="20"/>
      <w:szCs w:val="20"/>
    </w:rPr>
  </w:style>
  <w:style w:type="character" w:styleId="TextonotapieCar" w:customStyle="1">
    <w:name w:val="Texto nota pie Car"/>
    <w:aliases w:val="Footnote Text Char Char Char Char Char Car,Footnote Text Char Char Char Char Car,Ref. de nota al pie1 Car,FA Fu Car,texto de nota al pie Car,Footnote Text Cha Car,Footnote Text Char Char Char Car,FA Fußnotentext Car,ft Car"/>
    <w:basedOn w:val="Fuentedeprrafopredeter"/>
    <w:link w:val="Textonotapie"/>
    <w:uiPriority w:val="99"/>
    <w:qFormat/>
    <w:rsid w:val="00FC31BA"/>
    <w:rPr>
      <w:lang w:val="es-ES" w:eastAsia="en-US"/>
    </w:rPr>
  </w:style>
  <w:style w:type="character" w:styleId="Refdenotaalpie">
    <w:name w:val="footnote reference"/>
    <w:aliases w:val="referencia nota al pie,Referencia nota al pie,BVI fnr,BVI fnr Car Car,BVI fnr Car,BVI fnr Car Car Car Car,Texto de nota al pie,Footnotes refss,Appel note de bas de page,Ref. de nota al pie2,Nota de pie,Ref,de nota al pie,Footnote,f,F"/>
    <w:basedOn w:val="Fuentedeprrafopredeter"/>
    <w:link w:val="TextodenotaalpieCar"/>
    <w:uiPriority w:val="99"/>
    <w:unhideWhenUsed/>
    <w:qFormat/>
    <w:rsid w:val="00FC31BA"/>
    <w:rPr>
      <w:vertAlign w:val="superscript"/>
    </w:rPr>
  </w:style>
  <w:style w:type="paragraph" w:styleId="Prrafodelista">
    <w:name w:val="List Paragraph"/>
    <w:basedOn w:val="Normal"/>
    <w:uiPriority w:val="34"/>
    <w:qFormat/>
    <w:rsid w:val="00FC31BA"/>
    <w:pPr>
      <w:ind w:left="720"/>
      <w:contextualSpacing/>
    </w:pPr>
  </w:style>
  <w:style w:type="paragraph" w:styleId="Sinespaciado">
    <w:name w:val="No Spacing"/>
    <w:uiPriority w:val="1"/>
    <w:qFormat/>
    <w:rsid w:val="00FC31BA"/>
    <w:rPr>
      <w:rFonts w:asciiTheme="minorHAnsi" w:hAnsiTheme="minorHAnsi" w:eastAsiaTheme="minorHAnsi" w:cstheme="minorBidi"/>
      <w:kern w:val="2"/>
      <w:sz w:val="24"/>
      <w:szCs w:val="24"/>
      <w:lang w:eastAsia="en-US"/>
      <w14:ligatures w14:val="standardContextual"/>
    </w:rPr>
  </w:style>
  <w:style w:type="paragraph" w:styleId="TextodenotaalpieCar" w:customStyle="1">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qFormat/>
    <w:rsid w:val="00FC31BA"/>
    <w:pPr>
      <w:spacing w:after="160" w:line="240" w:lineRule="exact"/>
    </w:pPr>
    <w:rPr>
      <w:sz w:val="20"/>
      <w:szCs w:val="20"/>
      <w:vertAlign w:val="superscript"/>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eltranpardo.com/sites/default/files/old_files/1678899897661-C-068.pdf" TargetMode="External"/><Relationship Id="rId2" Type="http://schemas.openxmlformats.org/officeDocument/2006/relationships/hyperlink" Target="https://www.suin-juriscol.gov.co/viewDocument.asp?id=30051716" TargetMode="External"/><Relationship Id="rId1" Type="http://schemas.openxmlformats.org/officeDocument/2006/relationships/hyperlink" Target="https://www.beltranpardo.com/sites/default/files/old_files/1678899897661-C-068.pdf"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338BB83D-6DC4-482C-B87E-052BE7E94335}"/>
</file>

<file path=customXml/itemProps3.xml><?xml version="1.0" encoding="utf-8"?>
<ds:datastoreItem xmlns:ds="http://schemas.openxmlformats.org/officeDocument/2006/customXml" ds:itemID="{94907B97-4099-4EE7-9C7F-E41D0F47B158}"/>
</file>

<file path=customXml/itemProps4.xml><?xml version="1.0" encoding="utf-8"?>
<ds:datastoreItem xmlns:ds="http://schemas.openxmlformats.org/officeDocument/2006/customXml" ds:itemID="{3D9356E1-30E3-4968-9031-CA45D5060E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2026-04-22T17:04:00Z</dcterms:created>
  <dcterms:modified xsi:type="dcterms:W3CDTF">2026-05-05T15:34:43Z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