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166F8" w:rsidR="002166F8" w:rsidP="002166F8" w:rsidRDefault="002166F8" w14:paraId="3F0DC3C9" w14:textId="7010AFFA">
      <w:pPr>
        <w:spacing w:after="120"/>
        <w:jc w:val="center"/>
        <w:rPr>
          <w:rFonts w:ascii="Verdana" w:hAnsi="Verdana" w:cs="Arial"/>
          <w:b/>
          <w:bCs/>
        </w:rPr>
      </w:pPr>
      <w:r w:rsidRPr="002166F8">
        <w:rPr>
          <w:rFonts w:ascii="Verdana" w:hAnsi="Verdana" w:cs="Arial"/>
          <w:b/>
          <w:bCs/>
        </w:rPr>
        <w:t>CONCEPTO No. 3 DE 2024</w:t>
      </w:r>
    </w:p>
    <w:p w:rsidRPr="002166F8" w:rsidR="002166F8" w:rsidP="002166F8" w:rsidRDefault="002166F8" w14:paraId="56C9F769" w14:textId="7C6E5CA3">
      <w:pPr>
        <w:spacing w:after="120"/>
        <w:jc w:val="center"/>
        <w:rPr>
          <w:rFonts w:ascii="Verdana" w:hAnsi="Verdana" w:cs="Arial"/>
          <w:bCs/>
          <w:sz w:val="32"/>
          <w:szCs w:val="32"/>
        </w:rPr>
      </w:pPr>
      <w:r w:rsidRPr="159A8919" w:rsidR="002166F8">
        <w:rPr>
          <w:rFonts w:ascii="Verdana" w:hAnsi="Verdana" w:cs="Arial"/>
        </w:rPr>
        <w:t>(10 de abril)</w:t>
      </w:r>
    </w:p>
    <w:p w:rsidR="4EF22CE4" w:rsidP="159A8919" w:rsidRDefault="4EF22CE4" w14:paraId="2A0F4740" w14:textId="61F84AE0">
      <w:pPr>
        <w:pStyle w:val="Normal"/>
        <w:spacing w:after="120"/>
        <w:jc w:val="center"/>
        <w:rPr>
          <w:rFonts w:ascii="Verdana" w:hAnsi="Verdana" w:eastAsia="Verdana" w:cs="Verdana"/>
          <w:noProof w:val="0"/>
          <w:sz w:val="22"/>
          <w:szCs w:val="22"/>
          <w:lang w:val="es-ES"/>
        </w:rPr>
      </w:pPr>
      <w:r w:rsidRPr="159A8919" w:rsidR="4EF22CE4">
        <w:rPr>
          <w:rFonts w:ascii="Verdana" w:hAnsi="Verdana" w:eastAsia="Verdana" w:cs="Verdana"/>
          <w:b w:val="1"/>
          <w:bCs w:val="1"/>
          <w:i w:val="0"/>
          <w:iCs w:val="0"/>
          <w:caps w:val="0"/>
          <w:smallCaps w:val="0"/>
          <w:strike w:val="0"/>
          <w:dstrike w:val="0"/>
          <w:noProof w:val="0"/>
          <w:color w:val="000000" w:themeColor="text1" w:themeTint="FF" w:themeShade="FF"/>
          <w:sz w:val="22"/>
          <w:szCs w:val="22"/>
          <w:u w:val="none"/>
          <w:lang w:val="es-CO"/>
        </w:rPr>
        <w:t>INSTITUTO COLOMBIANO DE BIENESTAR FAMILIAR</w:t>
      </w:r>
    </w:p>
    <w:p w:rsidRPr="00013693" w:rsidR="006A2D64" w:rsidP="002166F8" w:rsidRDefault="00F252A7" w14:paraId="57E576E8" w14:textId="1A2EB3E6">
      <w:pPr>
        <w:spacing w:after="120"/>
        <w:rPr>
          <w:rFonts w:ascii="Verdana" w:hAnsi="Verdana" w:cs="Segoe UI"/>
          <w:color w:val="000000"/>
          <w:sz w:val="18"/>
          <w:szCs w:val="18"/>
        </w:rPr>
      </w:pPr>
      <w:r w:rsidRPr="002166F8">
        <w:rPr>
          <w:rStyle w:val="normaltextrun"/>
          <w:rFonts w:ascii="Verdana" w:hAnsi="Verdana" w:cs="Segoe UI"/>
          <w:b/>
          <w:bCs/>
        </w:rPr>
        <w:t>Asunto:</w:t>
      </w:r>
      <w:r w:rsidRPr="00013693">
        <w:rPr>
          <w:rStyle w:val="normaltextrun"/>
          <w:rFonts w:ascii="Verdana" w:hAnsi="Verdana" w:cs="Segoe UI"/>
        </w:rPr>
        <w:t xml:space="preserve"> </w:t>
      </w:r>
      <w:r w:rsidR="002166F8">
        <w:rPr>
          <w:rStyle w:val="normaltextrun"/>
          <w:rFonts w:ascii="Verdana" w:hAnsi="Verdana" w:cs="Segoe UI"/>
        </w:rPr>
        <w:t>Reconocimiento de hijo de crianza</w:t>
      </w:r>
      <w:r w:rsidR="002166F8">
        <w:rPr>
          <w:rStyle w:val="eop"/>
          <w:rFonts w:ascii="Verdana" w:hAnsi="Verdana" w:cs="Segoe UI"/>
        </w:rPr>
        <w:t xml:space="preserve"> </w:t>
      </w:r>
    </w:p>
    <w:p w:rsidRPr="00013693" w:rsidR="006A2D64" w:rsidP="00013693" w:rsidRDefault="006A2D64" w14:paraId="4990CB1D" w14:textId="30E4DC0A">
      <w:pPr>
        <w:pStyle w:val="paragraph"/>
        <w:spacing w:before="0" w:beforeAutospacing="0" w:after="0" w:afterAutospacing="0"/>
        <w:textAlignment w:val="baseline"/>
        <w:rPr>
          <w:rFonts w:ascii="Verdana" w:hAnsi="Verdana" w:cs="Segoe UI"/>
          <w:sz w:val="18"/>
          <w:szCs w:val="18"/>
        </w:rPr>
      </w:pPr>
    </w:p>
    <w:p w:rsidRPr="00013693" w:rsidR="006A2D64" w:rsidP="00013693" w:rsidRDefault="006A2D64" w14:paraId="52CCF0D9" w14:textId="072EA65C">
      <w:pPr>
        <w:pStyle w:val="paragraph"/>
        <w:spacing w:before="0" w:beforeAutospacing="0" w:after="0" w:afterAutospacing="0"/>
        <w:jc w:val="both"/>
        <w:textAlignment w:val="baseline"/>
        <w:rPr>
          <w:rFonts w:ascii="Verdana" w:hAnsi="Verdana" w:cs="Segoe UI"/>
          <w:sz w:val="18"/>
          <w:szCs w:val="18"/>
        </w:rPr>
      </w:pPr>
      <w:r w:rsidRPr="00013693">
        <w:rPr>
          <w:rStyle w:val="normaltextrun"/>
          <w:rFonts w:ascii="Verdana" w:hAnsi="Verdana" w:cs="Segoe UI"/>
          <w:sz w:val="22"/>
          <w:szCs w:val="22"/>
          <w:lang w:val="es-ES"/>
        </w:rPr>
        <w:t xml:space="preserve">En </w:t>
      </w:r>
      <w:r w:rsidRPr="00013693" w:rsidR="00290976">
        <w:rPr>
          <w:rStyle w:val="normaltextrun"/>
          <w:rFonts w:ascii="Verdana" w:hAnsi="Verdana" w:cs="Segoe UI"/>
          <w:sz w:val="22"/>
          <w:szCs w:val="22"/>
          <w:lang w:val="es-ES"/>
        </w:rPr>
        <w:t>atención</w:t>
      </w:r>
      <w:r w:rsidRPr="00013693">
        <w:rPr>
          <w:rStyle w:val="normaltextrun"/>
          <w:rFonts w:ascii="Verdana" w:hAnsi="Verdana" w:cs="Segoe UI"/>
          <w:sz w:val="22"/>
          <w:szCs w:val="22"/>
          <w:lang w:val="es-ES"/>
        </w:rPr>
        <w:t xml:space="preserve"> </w:t>
      </w:r>
      <w:r w:rsidR="00884B96">
        <w:rPr>
          <w:rStyle w:val="normaltextrun"/>
          <w:rFonts w:ascii="Verdana" w:hAnsi="Verdana" w:cs="Segoe UI"/>
          <w:sz w:val="22"/>
          <w:szCs w:val="22"/>
          <w:lang w:val="es-ES"/>
        </w:rPr>
        <w:t>a</w:t>
      </w:r>
      <w:r w:rsidRPr="00013693">
        <w:rPr>
          <w:rStyle w:val="normaltextrun"/>
          <w:rFonts w:ascii="Verdana" w:hAnsi="Verdana" w:cs="Segoe UI"/>
          <w:sz w:val="22"/>
          <w:szCs w:val="22"/>
          <w:lang w:val="es-ES"/>
        </w:rPr>
        <w:t xml:space="preserve"> la orden judicial mencionada en el oficio N</w:t>
      </w:r>
      <w:r w:rsidRPr="00013693" w:rsidR="00290976">
        <w:rPr>
          <w:rStyle w:val="normaltextrun"/>
          <w:rFonts w:ascii="Verdana" w:hAnsi="Verdana" w:cs="Segoe UI"/>
          <w:sz w:val="22"/>
          <w:szCs w:val="22"/>
          <w:lang w:val="es-ES"/>
        </w:rPr>
        <w:t>o</w:t>
      </w:r>
      <w:r w:rsidRPr="00013693">
        <w:rPr>
          <w:rStyle w:val="normaltextrun"/>
          <w:rFonts w:ascii="Verdana" w:hAnsi="Verdana" w:cs="Segoe UI"/>
          <w:sz w:val="22"/>
          <w:szCs w:val="22"/>
          <w:lang w:val="es-ES"/>
        </w:rPr>
        <w:t>. 0606 del 3 abril de 2024, por el cual se dispone oficiar a la Oficina Asesora jurídica del Instituto Colombiano de Bienestar Familiar - ICBF, con el fin de “emitir concepto acerca de la figura los hijos de crianza y la aplicación específica en este caso concreto, donde no se cuenta con reconocimiento paterno y tampoco se ha otorgado consentimiento para la adopción”, concediendo el término de cinco (5) días para que se allegue dicho concepto</w:t>
      </w:r>
      <w:r w:rsidRPr="00013693" w:rsidR="00290976">
        <w:rPr>
          <w:rStyle w:val="normaltextrun"/>
          <w:rFonts w:ascii="Verdana" w:hAnsi="Verdana" w:cs="Segoe UI"/>
          <w:sz w:val="22"/>
          <w:szCs w:val="22"/>
          <w:lang w:val="es-ES"/>
        </w:rPr>
        <w:t>, procedemos a otorgar respuesta en los siguientes términos:</w:t>
      </w:r>
    </w:p>
    <w:p w:rsidRPr="00013693" w:rsidR="006A2D64" w:rsidP="00013693" w:rsidRDefault="006A2D64" w14:paraId="3FF85A7E" w14:textId="77777777">
      <w:pPr>
        <w:spacing w:after="0" w:line="240" w:lineRule="auto"/>
        <w:jc w:val="both"/>
        <w:rPr>
          <w:rFonts w:ascii="Verdana" w:hAnsi="Verdana" w:cs="Arial"/>
          <w:color w:val="FF0000"/>
        </w:rPr>
      </w:pPr>
    </w:p>
    <w:p w:rsidRPr="00013693" w:rsidR="006A2D64" w:rsidP="00013693" w:rsidRDefault="006A2D64" w14:paraId="35B45AA8" w14:textId="264A7BE7">
      <w:pPr>
        <w:pStyle w:val="Prrafodelista"/>
        <w:numPr>
          <w:ilvl w:val="0"/>
          <w:numId w:val="3"/>
        </w:numPr>
        <w:spacing w:after="0" w:line="240" w:lineRule="auto"/>
        <w:jc w:val="center"/>
        <w:rPr>
          <w:rFonts w:ascii="Verdana" w:hAnsi="Verdana" w:cs="Arial"/>
          <w:b/>
          <w:bCs/>
        </w:rPr>
      </w:pPr>
      <w:r w:rsidRPr="00013693">
        <w:rPr>
          <w:rFonts w:ascii="Verdana" w:hAnsi="Verdana" w:cs="Arial"/>
          <w:b/>
          <w:bCs/>
        </w:rPr>
        <w:t>PROBLEMA JUR</w:t>
      </w:r>
      <w:r w:rsidRPr="00013693" w:rsidR="008D5433">
        <w:rPr>
          <w:rFonts w:ascii="Verdana" w:hAnsi="Verdana" w:cs="Arial"/>
          <w:b/>
          <w:bCs/>
        </w:rPr>
        <w:t>Í</w:t>
      </w:r>
      <w:r w:rsidRPr="00013693">
        <w:rPr>
          <w:rFonts w:ascii="Verdana" w:hAnsi="Verdana" w:cs="Arial"/>
          <w:b/>
          <w:bCs/>
        </w:rPr>
        <w:t>DICO</w:t>
      </w:r>
    </w:p>
    <w:p w:rsidRPr="00013693" w:rsidR="006A2D64" w:rsidP="00013693" w:rsidRDefault="006A2D64" w14:paraId="6306B26D" w14:textId="77777777">
      <w:pPr>
        <w:pStyle w:val="Prrafodelista"/>
        <w:spacing w:after="0" w:line="240" w:lineRule="auto"/>
        <w:ind w:left="1440"/>
        <w:rPr>
          <w:rFonts w:ascii="Verdana" w:hAnsi="Verdana" w:cs="Arial"/>
          <w:b/>
          <w:bCs/>
        </w:rPr>
      </w:pPr>
    </w:p>
    <w:p w:rsidRPr="00013693" w:rsidR="006A2D64" w:rsidP="00013693" w:rsidRDefault="006A2D64" w14:paraId="12F7DFCF" w14:textId="3E8C0D73">
      <w:pPr>
        <w:pStyle w:val="Sinespaciado"/>
        <w:jc w:val="both"/>
        <w:rPr>
          <w:rFonts w:ascii="Verdana" w:hAnsi="Verdana"/>
        </w:rPr>
      </w:pPr>
      <w:r w:rsidRPr="00013693">
        <w:rPr>
          <w:rFonts w:ascii="Verdana" w:hAnsi="Verdana"/>
        </w:rPr>
        <w:t xml:space="preserve">¿En </w:t>
      </w:r>
      <w:r w:rsidRPr="00013693" w:rsidR="00C71C93">
        <w:rPr>
          <w:rFonts w:ascii="Verdana" w:hAnsi="Verdana"/>
        </w:rPr>
        <w:t>qué</w:t>
      </w:r>
      <w:r w:rsidRPr="00013693">
        <w:rPr>
          <w:rFonts w:ascii="Verdana" w:hAnsi="Verdana"/>
        </w:rPr>
        <w:t xml:space="preserve"> consiste la figura de </w:t>
      </w:r>
      <w:r w:rsidRPr="00013693" w:rsidR="001B6FA3">
        <w:rPr>
          <w:rFonts w:ascii="Verdana" w:hAnsi="Verdana"/>
        </w:rPr>
        <w:t xml:space="preserve">la </w:t>
      </w:r>
      <w:r w:rsidRPr="00013693">
        <w:rPr>
          <w:rFonts w:ascii="Verdana" w:hAnsi="Verdana"/>
        </w:rPr>
        <w:t>familia de crianza? y ¿</w:t>
      </w:r>
      <w:r w:rsidRPr="00013693" w:rsidR="008D5433">
        <w:rPr>
          <w:rFonts w:ascii="Verdana" w:hAnsi="Verdana"/>
        </w:rPr>
        <w:t>Qué</w:t>
      </w:r>
      <w:r w:rsidRPr="00013693">
        <w:rPr>
          <w:rFonts w:ascii="Verdana" w:hAnsi="Verdana"/>
        </w:rPr>
        <w:t xml:space="preserve"> condiciones debe</w:t>
      </w:r>
      <w:r w:rsidRPr="00013693" w:rsidR="005620E7">
        <w:rPr>
          <w:rFonts w:ascii="Verdana" w:hAnsi="Verdana"/>
        </w:rPr>
        <w:t>n</w:t>
      </w:r>
      <w:r w:rsidRPr="00013693">
        <w:rPr>
          <w:rFonts w:ascii="Verdana" w:hAnsi="Verdana"/>
        </w:rPr>
        <w:t xml:space="preserve"> cumplirse para ser considerado como </w:t>
      </w:r>
      <w:r w:rsidRPr="00013693" w:rsidR="005620E7">
        <w:rPr>
          <w:rFonts w:ascii="Verdana" w:hAnsi="Verdana"/>
        </w:rPr>
        <w:t>hijo</w:t>
      </w:r>
      <w:r w:rsidRPr="00013693">
        <w:rPr>
          <w:rFonts w:ascii="Verdana" w:hAnsi="Verdana"/>
        </w:rPr>
        <w:t xml:space="preserve"> de crianza</w:t>
      </w:r>
      <w:r w:rsidRPr="00013693" w:rsidR="00892C8F">
        <w:rPr>
          <w:rFonts w:ascii="Verdana" w:hAnsi="Verdana"/>
        </w:rPr>
        <w:t>?</w:t>
      </w:r>
      <w:r w:rsidRPr="00013693">
        <w:rPr>
          <w:rFonts w:ascii="Verdana" w:hAnsi="Verdana"/>
        </w:rPr>
        <w:t xml:space="preserve"> </w:t>
      </w:r>
      <w:r w:rsidRPr="00013693" w:rsidR="00382698">
        <w:rPr>
          <w:rFonts w:ascii="Verdana" w:hAnsi="Verdana"/>
        </w:rPr>
        <w:t>¿Qué es la adopción por consentimiento?</w:t>
      </w:r>
    </w:p>
    <w:p w:rsidRPr="00013693" w:rsidR="006A2D64" w:rsidP="00013693" w:rsidRDefault="006A2D64" w14:paraId="4A51C45E" w14:textId="77777777">
      <w:pPr>
        <w:pStyle w:val="Prrafodelista"/>
        <w:spacing w:after="0" w:line="240" w:lineRule="auto"/>
        <w:ind w:left="1440"/>
        <w:rPr>
          <w:rFonts w:ascii="Verdana" w:hAnsi="Verdana" w:cs="Arial"/>
          <w:b/>
          <w:bCs/>
        </w:rPr>
      </w:pPr>
    </w:p>
    <w:p w:rsidRPr="00013693" w:rsidR="006A2D64" w:rsidP="00013693" w:rsidRDefault="006A2D64" w14:paraId="3DE71E85" w14:textId="5240A6A7">
      <w:pPr>
        <w:pStyle w:val="Prrafodelista"/>
        <w:numPr>
          <w:ilvl w:val="0"/>
          <w:numId w:val="3"/>
        </w:numPr>
        <w:spacing w:after="0" w:line="240" w:lineRule="auto"/>
        <w:jc w:val="center"/>
        <w:rPr>
          <w:rFonts w:ascii="Verdana" w:hAnsi="Verdana" w:cs="Arial"/>
          <w:b/>
          <w:bCs/>
        </w:rPr>
      </w:pPr>
      <w:r w:rsidRPr="00013693">
        <w:rPr>
          <w:rFonts w:ascii="Verdana" w:hAnsi="Verdana" w:cs="Arial"/>
          <w:b/>
          <w:bCs/>
        </w:rPr>
        <w:t>ANALISIS DEL PROBLEMA JUR</w:t>
      </w:r>
      <w:r w:rsidRPr="00013693" w:rsidR="00C71C93">
        <w:rPr>
          <w:rFonts w:ascii="Verdana" w:hAnsi="Verdana" w:cs="Arial"/>
          <w:b/>
          <w:bCs/>
        </w:rPr>
        <w:t>Í</w:t>
      </w:r>
      <w:r w:rsidRPr="00013693">
        <w:rPr>
          <w:rFonts w:ascii="Verdana" w:hAnsi="Verdana" w:cs="Arial"/>
          <w:b/>
          <w:bCs/>
        </w:rPr>
        <w:t>DICO</w:t>
      </w:r>
    </w:p>
    <w:p w:rsidRPr="00013693" w:rsidR="006A2D64" w:rsidP="00013693" w:rsidRDefault="006A2D64" w14:paraId="668A9C05" w14:textId="77777777">
      <w:pPr>
        <w:pStyle w:val="Prrafodelista"/>
        <w:spacing w:line="240" w:lineRule="auto"/>
        <w:rPr>
          <w:rFonts w:ascii="Verdana" w:hAnsi="Verdana" w:cs="Arial"/>
          <w:color w:val="FF0000"/>
        </w:rPr>
      </w:pPr>
    </w:p>
    <w:p w:rsidRPr="00013693" w:rsidR="006A2D64" w:rsidP="00013693" w:rsidRDefault="006A2D64" w14:paraId="6E90657F" w14:textId="759835C3">
      <w:pPr>
        <w:spacing w:after="0" w:line="240" w:lineRule="auto"/>
        <w:jc w:val="both"/>
        <w:rPr>
          <w:rFonts w:ascii="Verdana" w:hAnsi="Verdana" w:cs="Arial"/>
        </w:rPr>
      </w:pPr>
      <w:r w:rsidRPr="00013693">
        <w:rPr>
          <w:rFonts w:ascii="Verdana" w:hAnsi="Verdana" w:cs="Arial"/>
        </w:rPr>
        <w:t xml:space="preserve">El presente problema jurídico se abordará de la siguiente forma: </w:t>
      </w:r>
      <w:r w:rsidRPr="00013693" w:rsidR="00826AB7">
        <w:rPr>
          <w:rFonts w:ascii="Verdana" w:hAnsi="Verdana" w:cs="Arial"/>
          <w:b/>
          <w:bCs/>
        </w:rPr>
        <w:t>2.</w:t>
      </w:r>
      <w:r w:rsidRPr="00013693" w:rsidR="0008305D">
        <w:rPr>
          <w:rFonts w:ascii="Verdana" w:hAnsi="Verdana" w:cs="Arial"/>
          <w:b/>
          <w:bCs/>
        </w:rPr>
        <w:t>1</w:t>
      </w:r>
      <w:r w:rsidRPr="00013693" w:rsidR="00826AB7">
        <w:rPr>
          <w:rFonts w:ascii="Verdana" w:hAnsi="Verdana" w:cs="Arial"/>
          <w:b/>
          <w:bCs/>
        </w:rPr>
        <w:t>.</w:t>
      </w:r>
      <w:r w:rsidRPr="00013693" w:rsidR="00826AB7">
        <w:rPr>
          <w:rFonts w:ascii="Verdana" w:hAnsi="Verdana" w:cs="Arial"/>
        </w:rPr>
        <w:t xml:space="preserve"> </w:t>
      </w:r>
      <w:r w:rsidRPr="00013693">
        <w:rPr>
          <w:rFonts w:ascii="Verdana" w:hAnsi="Verdana" w:cs="Arial"/>
        </w:rPr>
        <w:t>Definición de familia de crianza</w:t>
      </w:r>
      <w:r w:rsidRPr="00013693" w:rsidR="00826AB7">
        <w:rPr>
          <w:rFonts w:ascii="Verdana" w:hAnsi="Verdana" w:cs="Arial"/>
        </w:rPr>
        <w:t>;</w:t>
      </w:r>
      <w:r w:rsidRPr="00013693">
        <w:rPr>
          <w:rFonts w:ascii="Verdana" w:hAnsi="Verdana" w:cs="Arial"/>
          <w:b/>
          <w:bCs/>
          <w:color w:val="FF0000"/>
        </w:rPr>
        <w:t xml:space="preserve"> </w:t>
      </w:r>
      <w:r w:rsidRPr="00013693">
        <w:rPr>
          <w:rFonts w:ascii="Verdana" w:hAnsi="Verdana" w:cs="Arial"/>
          <w:b/>
          <w:bCs/>
        </w:rPr>
        <w:t>2.</w:t>
      </w:r>
      <w:r w:rsidRPr="00013693" w:rsidR="0008305D">
        <w:rPr>
          <w:rFonts w:ascii="Verdana" w:hAnsi="Verdana" w:cs="Arial"/>
          <w:b/>
          <w:bCs/>
        </w:rPr>
        <w:t>2</w:t>
      </w:r>
      <w:r w:rsidRPr="00013693" w:rsidR="00826AB7">
        <w:rPr>
          <w:rFonts w:ascii="Verdana" w:hAnsi="Verdana" w:cs="Arial"/>
          <w:b/>
          <w:bCs/>
        </w:rPr>
        <w:t>.</w:t>
      </w:r>
      <w:r w:rsidRPr="00013693">
        <w:rPr>
          <w:rFonts w:ascii="Verdana" w:hAnsi="Verdana" w:cs="Arial"/>
          <w:b/>
          <w:bCs/>
        </w:rPr>
        <w:t xml:space="preserve"> </w:t>
      </w:r>
      <w:r w:rsidRPr="00013693">
        <w:rPr>
          <w:rFonts w:ascii="Verdana" w:hAnsi="Verdana" w:cs="Arial"/>
        </w:rPr>
        <w:t>Evolución</w:t>
      </w:r>
      <w:r w:rsidRPr="00013693">
        <w:rPr>
          <w:rFonts w:ascii="Verdana" w:hAnsi="Verdana" w:eastAsia="Times New Roman" w:cs="Arial"/>
        </w:rPr>
        <w:t xml:space="preserve"> del concepto de familia de crianza en la jurisprudencia de la Corte Constitucional</w:t>
      </w:r>
      <w:r w:rsidRPr="00013693" w:rsidR="00826AB7">
        <w:rPr>
          <w:rFonts w:ascii="Verdana" w:hAnsi="Verdana" w:eastAsia="Times New Roman" w:cs="Arial"/>
        </w:rPr>
        <w:t>;</w:t>
      </w:r>
      <w:r w:rsidRPr="00013693">
        <w:rPr>
          <w:rFonts w:ascii="Verdana" w:hAnsi="Verdana" w:cs="Arial"/>
          <w:b/>
          <w:bCs/>
        </w:rPr>
        <w:t xml:space="preserve"> 2.</w:t>
      </w:r>
      <w:r w:rsidRPr="00013693" w:rsidR="0008305D">
        <w:rPr>
          <w:rFonts w:ascii="Verdana" w:hAnsi="Verdana" w:cs="Arial"/>
          <w:b/>
          <w:bCs/>
        </w:rPr>
        <w:t>3</w:t>
      </w:r>
      <w:r w:rsidRPr="00013693" w:rsidR="00826AB7">
        <w:rPr>
          <w:rFonts w:ascii="Verdana" w:hAnsi="Verdana" w:cs="Arial"/>
          <w:b/>
          <w:bCs/>
        </w:rPr>
        <w:t>.</w:t>
      </w:r>
      <w:r w:rsidRPr="00013693">
        <w:rPr>
          <w:rFonts w:ascii="Verdana" w:hAnsi="Verdana" w:cs="Arial"/>
          <w:b/>
          <w:bCs/>
        </w:rPr>
        <w:t xml:space="preserve"> </w:t>
      </w:r>
      <w:r w:rsidRPr="00013693">
        <w:rPr>
          <w:rFonts w:ascii="Verdana" w:hAnsi="Verdana" w:cs="Arial"/>
        </w:rPr>
        <w:t>Solidaridad familiar</w:t>
      </w:r>
      <w:r w:rsidRPr="00013693" w:rsidR="00826AB7">
        <w:rPr>
          <w:rFonts w:ascii="Verdana" w:hAnsi="Verdana" w:cs="Arial"/>
        </w:rPr>
        <w:t>;</w:t>
      </w:r>
      <w:r w:rsidRPr="00013693">
        <w:rPr>
          <w:rFonts w:ascii="Verdana" w:hAnsi="Verdana" w:cs="Arial"/>
          <w:b/>
          <w:bCs/>
        </w:rPr>
        <w:t xml:space="preserve"> 2.</w:t>
      </w:r>
      <w:r w:rsidRPr="00013693" w:rsidR="0008305D">
        <w:rPr>
          <w:rFonts w:ascii="Verdana" w:hAnsi="Verdana" w:cs="Arial"/>
          <w:b/>
          <w:bCs/>
        </w:rPr>
        <w:t>4</w:t>
      </w:r>
      <w:r w:rsidRPr="00013693" w:rsidR="00826AB7">
        <w:rPr>
          <w:rFonts w:ascii="Verdana" w:hAnsi="Verdana" w:cs="Arial"/>
          <w:b/>
          <w:bCs/>
        </w:rPr>
        <w:t>.</w:t>
      </w:r>
      <w:r w:rsidRPr="00013693">
        <w:rPr>
          <w:rFonts w:ascii="Verdana" w:hAnsi="Verdana" w:cs="Arial"/>
          <w:b/>
          <w:bCs/>
        </w:rPr>
        <w:t xml:space="preserve"> </w:t>
      </w:r>
      <w:r w:rsidRPr="00013693">
        <w:rPr>
          <w:rFonts w:ascii="Verdana" w:hAnsi="Verdana"/>
        </w:rPr>
        <w:t xml:space="preserve">Consentimiento </w:t>
      </w:r>
      <w:r w:rsidRPr="00013693" w:rsidR="00826AB7">
        <w:rPr>
          <w:rFonts w:ascii="Verdana" w:hAnsi="Verdana"/>
        </w:rPr>
        <w:t>para la adopción por parte de l</w:t>
      </w:r>
      <w:r w:rsidRPr="00013693">
        <w:rPr>
          <w:rFonts w:ascii="Verdana" w:hAnsi="Verdana"/>
        </w:rPr>
        <w:t xml:space="preserve">os padres que ejercen la patria potestad y </w:t>
      </w:r>
      <w:r w:rsidRPr="00013693">
        <w:rPr>
          <w:rFonts w:ascii="Verdana" w:hAnsi="Verdana"/>
          <w:b/>
          <w:bCs/>
        </w:rPr>
        <w:t>2.</w:t>
      </w:r>
      <w:r w:rsidRPr="00013693" w:rsidR="0008305D">
        <w:rPr>
          <w:rFonts w:ascii="Verdana" w:hAnsi="Verdana"/>
          <w:b/>
          <w:bCs/>
        </w:rPr>
        <w:t>5</w:t>
      </w:r>
      <w:r w:rsidRPr="00013693" w:rsidR="00826AB7">
        <w:rPr>
          <w:rFonts w:ascii="Verdana" w:hAnsi="Verdana"/>
          <w:b/>
          <w:bCs/>
        </w:rPr>
        <w:t xml:space="preserve">. </w:t>
      </w:r>
      <w:r w:rsidRPr="00013693" w:rsidR="00826AB7">
        <w:rPr>
          <w:rFonts w:ascii="Verdana" w:hAnsi="Verdana"/>
        </w:rPr>
        <w:t>Conclusiones</w:t>
      </w:r>
      <w:r w:rsidRPr="00013693" w:rsidR="00826AB7">
        <w:rPr>
          <w:rFonts w:ascii="Verdana" w:hAnsi="Verdana" w:cs="Arial"/>
        </w:rPr>
        <w:t>.</w:t>
      </w:r>
    </w:p>
    <w:p w:rsidRPr="00013693" w:rsidR="00826AB7" w:rsidP="00013693" w:rsidRDefault="00826AB7" w14:paraId="7670D640" w14:textId="77777777">
      <w:pPr>
        <w:spacing w:after="0" w:line="240" w:lineRule="auto"/>
        <w:jc w:val="both"/>
        <w:rPr>
          <w:rFonts w:ascii="Verdana" w:hAnsi="Verdana" w:cs="Arial"/>
        </w:rPr>
      </w:pPr>
    </w:p>
    <w:p w:rsidRPr="00013693" w:rsidR="001B6FA3" w:rsidP="00013693" w:rsidRDefault="00A2644D" w14:paraId="2952286E" w14:textId="65969220">
      <w:pPr>
        <w:spacing w:after="0" w:line="240" w:lineRule="auto"/>
        <w:jc w:val="both"/>
        <w:rPr>
          <w:rFonts w:ascii="Verdana" w:hAnsi="Verdana"/>
        </w:rPr>
      </w:pPr>
      <w:r w:rsidRPr="00013693">
        <w:rPr>
          <w:rFonts w:ascii="Verdana" w:hAnsi="Verdana" w:cs="Arial"/>
        </w:rPr>
        <w:t>Antes de abordar el problema jurídico,</w:t>
      </w:r>
      <w:r w:rsidRPr="00013693">
        <w:rPr>
          <w:rFonts w:ascii="Verdana" w:hAnsi="Verdana" w:cs="Arial"/>
          <w:b/>
          <w:bCs/>
        </w:rPr>
        <w:t xml:space="preserve"> </w:t>
      </w:r>
      <w:r w:rsidRPr="00013693" w:rsidR="001B6FA3">
        <w:rPr>
          <w:rStyle w:val="normaltextrun"/>
          <w:rFonts w:ascii="Verdana" w:hAnsi="Verdana"/>
        </w:rPr>
        <w:t xml:space="preserve">nos permitimos </w:t>
      </w:r>
      <w:r w:rsidRPr="00013693">
        <w:rPr>
          <w:rStyle w:val="normaltextrun"/>
          <w:rFonts w:ascii="Verdana" w:hAnsi="Verdana"/>
        </w:rPr>
        <w:t>informar</w:t>
      </w:r>
      <w:r w:rsidRPr="00013693" w:rsidR="001B6FA3">
        <w:rPr>
          <w:rStyle w:val="normaltextrun"/>
          <w:rFonts w:ascii="Verdana" w:hAnsi="Verdana"/>
        </w:rPr>
        <w:t xml:space="preserve"> que</w:t>
      </w:r>
      <w:r w:rsidRPr="00013693">
        <w:rPr>
          <w:rStyle w:val="normaltextrun"/>
          <w:rFonts w:ascii="Verdana" w:hAnsi="Verdana"/>
        </w:rPr>
        <w:t>,</w:t>
      </w:r>
      <w:r w:rsidRPr="00013693" w:rsidR="001B6FA3">
        <w:rPr>
          <w:rStyle w:val="normaltextrun"/>
          <w:rFonts w:ascii="Verdana" w:hAnsi="Verdana"/>
        </w:rPr>
        <w:t xml:space="preserve"> verificadas las funciones de la Oficina Asesora </w:t>
      </w:r>
      <w:r w:rsidRPr="00013693" w:rsidR="00241AE4">
        <w:rPr>
          <w:rStyle w:val="normaltextrun"/>
          <w:rFonts w:ascii="Verdana" w:hAnsi="Verdana"/>
        </w:rPr>
        <w:t>J</w:t>
      </w:r>
      <w:r w:rsidRPr="00013693" w:rsidR="001B6FA3">
        <w:rPr>
          <w:rStyle w:val="normaltextrun"/>
          <w:rFonts w:ascii="Verdana" w:hAnsi="Verdana"/>
        </w:rPr>
        <w:t>urídica del ICBF</w:t>
      </w:r>
      <w:r w:rsidRPr="00013693" w:rsidR="00241AE4">
        <w:rPr>
          <w:rStyle w:val="normaltextrun"/>
          <w:rFonts w:ascii="Verdana" w:hAnsi="Verdana"/>
        </w:rPr>
        <w:t>, las mismas se encuentran</w:t>
      </w:r>
      <w:r w:rsidRPr="00013693" w:rsidR="001B6FA3">
        <w:rPr>
          <w:rStyle w:val="normaltextrun"/>
          <w:rFonts w:ascii="Verdana" w:hAnsi="Verdana"/>
        </w:rPr>
        <w:t xml:space="preserve"> establecidas en el Decreto 987 de 2012</w:t>
      </w:r>
      <w:r w:rsidRPr="00013693">
        <w:rPr>
          <w:rStyle w:val="normaltextrun"/>
          <w:rFonts w:ascii="Verdana" w:hAnsi="Verdana"/>
        </w:rPr>
        <w:t xml:space="preserve"> y</w:t>
      </w:r>
      <w:r w:rsidRPr="00013693" w:rsidR="001B6FA3">
        <w:rPr>
          <w:rStyle w:val="normaltextrun"/>
          <w:rFonts w:ascii="Verdana" w:hAnsi="Verdana"/>
        </w:rPr>
        <w:t xml:space="preserve"> se tiene que</w:t>
      </w:r>
      <w:r w:rsidRPr="00013693" w:rsidR="0008305D">
        <w:rPr>
          <w:rStyle w:val="normaltextrun"/>
          <w:rFonts w:ascii="Verdana" w:hAnsi="Verdana"/>
        </w:rPr>
        <w:t>,</w:t>
      </w:r>
      <w:r w:rsidRPr="00013693" w:rsidR="001B6FA3">
        <w:rPr>
          <w:rStyle w:val="normaltextrun"/>
          <w:rFonts w:ascii="Verdana" w:hAnsi="Verdana"/>
        </w:rPr>
        <w:t xml:space="preserve"> </w:t>
      </w:r>
      <w:r w:rsidRPr="00013693">
        <w:rPr>
          <w:rStyle w:val="normaltextrun"/>
          <w:rFonts w:ascii="Verdana" w:hAnsi="Verdana"/>
        </w:rPr>
        <w:t>mencionada</w:t>
      </w:r>
      <w:r w:rsidRPr="00013693" w:rsidR="001B6FA3">
        <w:rPr>
          <w:rStyle w:val="normaltextrun"/>
          <w:rFonts w:ascii="Verdana" w:hAnsi="Verdana"/>
        </w:rPr>
        <w:t xml:space="preserve"> dependencia se encarga de emitir conceptos respecto a asuntos de carácter general y en sentido abstracto:</w:t>
      </w:r>
      <w:r w:rsidRPr="00013693" w:rsidR="001B6FA3">
        <w:rPr>
          <w:rStyle w:val="eop"/>
          <w:rFonts w:ascii="Verdana" w:hAnsi="Verdana"/>
        </w:rPr>
        <w:t> </w:t>
      </w:r>
    </w:p>
    <w:p w:rsidRPr="00013693" w:rsidR="001B6FA3" w:rsidP="00013693" w:rsidRDefault="001B6FA3" w14:paraId="4FE5BBEF" w14:textId="77777777">
      <w:pPr>
        <w:pStyle w:val="paragraph"/>
        <w:spacing w:before="0" w:beforeAutospacing="0" w:after="0" w:afterAutospacing="0"/>
        <w:jc w:val="both"/>
        <w:textAlignment w:val="baseline"/>
        <w:rPr>
          <w:rFonts w:ascii="Verdana" w:hAnsi="Verdana"/>
          <w:sz w:val="22"/>
          <w:szCs w:val="22"/>
        </w:rPr>
      </w:pPr>
      <w:r w:rsidRPr="00013693">
        <w:rPr>
          <w:rStyle w:val="eop"/>
          <w:rFonts w:ascii="Verdana" w:hAnsi="Verdana"/>
          <w:sz w:val="22"/>
          <w:szCs w:val="22"/>
        </w:rPr>
        <w:t> </w:t>
      </w:r>
    </w:p>
    <w:p w:rsidRPr="00013693" w:rsidR="001B6FA3" w:rsidP="00013693" w:rsidRDefault="001B6FA3" w14:paraId="3B678D9A" w14:textId="77777777">
      <w:pPr>
        <w:pStyle w:val="paragraph"/>
        <w:spacing w:before="0" w:beforeAutospacing="0" w:after="0" w:afterAutospacing="0"/>
        <w:ind w:left="705"/>
        <w:jc w:val="both"/>
        <w:textAlignment w:val="baseline"/>
        <w:rPr>
          <w:rFonts w:ascii="Verdana" w:hAnsi="Verdana"/>
          <w:sz w:val="22"/>
          <w:szCs w:val="22"/>
        </w:rPr>
      </w:pPr>
      <w:r w:rsidRPr="00013693">
        <w:rPr>
          <w:rStyle w:val="normaltextrun"/>
          <w:rFonts w:ascii="Verdana" w:hAnsi="Verdana"/>
          <w:sz w:val="22"/>
          <w:szCs w:val="22"/>
          <w:lang w:val="es-ES"/>
        </w:rPr>
        <w:t>“4. Conceptuar sobre los asuntos de contenido jurídico que de oficio considere pertinente o que sometan a su consideración las dependencias de la Entidad”. </w:t>
      </w:r>
      <w:r w:rsidRPr="00013693">
        <w:rPr>
          <w:rStyle w:val="eop"/>
          <w:rFonts w:ascii="Verdana" w:hAnsi="Verdana"/>
          <w:sz w:val="22"/>
          <w:szCs w:val="22"/>
        </w:rPr>
        <w:t> </w:t>
      </w:r>
    </w:p>
    <w:p w:rsidRPr="00013693" w:rsidR="001B6FA3" w:rsidP="00013693" w:rsidRDefault="001B6FA3" w14:paraId="0EB01541" w14:textId="77777777">
      <w:pPr>
        <w:pStyle w:val="paragraph"/>
        <w:spacing w:before="0" w:beforeAutospacing="0" w:after="0" w:afterAutospacing="0"/>
        <w:jc w:val="both"/>
        <w:textAlignment w:val="baseline"/>
        <w:rPr>
          <w:rFonts w:ascii="Verdana" w:hAnsi="Verdana"/>
          <w:sz w:val="22"/>
          <w:szCs w:val="22"/>
        </w:rPr>
      </w:pPr>
      <w:r w:rsidRPr="00013693">
        <w:rPr>
          <w:rStyle w:val="eop"/>
          <w:rFonts w:ascii="Verdana" w:hAnsi="Verdana" w:cs="Calibri"/>
          <w:sz w:val="22"/>
          <w:szCs w:val="22"/>
        </w:rPr>
        <w:t> </w:t>
      </w:r>
    </w:p>
    <w:p w:rsidRPr="00013693" w:rsidR="001B6FA3" w:rsidP="00013693" w:rsidRDefault="00302264" w14:paraId="67B1C151" w14:textId="14AD305E">
      <w:pPr>
        <w:pStyle w:val="paragraph"/>
        <w:spacing w:before="0" w:beforeAutospacing="0" w:after="0" w:afterAutospacing="0"/>
        <w:jc w:val="both"/>
        <w:textAlignment w:val="baseline"/>
        <w:rPr>
          <w:rStyle w:val="eop"/>
          <w:rFonts w:ascii="Verdana" w:hAnsi="Verdana"/>
          <w:sz w:val="22"/>
          <w:szCs w:val="22"/>
        </w:rPr>
      </w:pPr>
      <w:r w:rsidRPr="00013693">
        <w:rPr>
          <w:rStyle w:val="eop"/>
          <w:rFonts w:ascii="Verdana" w:hAnsi="Verdana"/>
          <w:sz w:val="22"/>
          <w:szCs w:val="22"/>
        </w:rPr>
        <w:t>Asimismo</w:t>
      </w:r>
      <w:r w:rsidRPr="00013693" w:rsidR="001B6FA3">
        <w:rPr>
          <w:rStyle w:val="eop"/>
          <w:rFonts w:ascii="Verdana" w:hAnsi="Verdana"/>
          <w:sz w:val="22"/>
          <w:szCs w:val="22"/>
        </w:rPr>
        <w:t xml:space="preserve">, </w:t>
      </w:r>
      <w:r w:rsidRPr="00013693">
        <w:rPr>
          <w:rStyle w:val="eop"/>
          <w:rFonts w:ascii="Verdana" w:hAnsi="Verdana"/>
          <w:sz w:val="22"/>
          <w:szCs w:val="22"/>
        </w:rPr>
        <w:t xml:space="preserve">es de resaltar </w:t>
      </w:r>
      <w:r w:rsidRPr="00013693" w:rsidR="001B6FA3">
        <w:rPr>
          <w:rStyle w:val="eop"/>
          <w:rFonts w:ascii="Verdana" w:hAnsi="Verdana"/>
          <w:sz w:val="22"/>
          <w:szCs w:val="22"/>
        </w:rPr>
        <w:t>que de acuerdo con lo establecido en la Circular 002 de 2012, el Instituto Colombiano de Bienestar Familiar – ICBF, expide conceptos bajo los parámetros y requisitos allí mencionados.</w:t>
      </w:r>
    </w:p>
    <w:p w:rsidRPr="00013693" w:rsidR="00B67403" w:rsidP="00013693" w:rsidRDefault="00B67403" w14:paraId="79D86FB6" w14:textId="77777777">
      <w:pPr>
        <w:pStyle w:val="paragraph"/>
        <w:spacing w:before="0" w:beforeAutospacing="0" w:after="0" w:afterAutospacing="0"/>
        <w:jc w:val="both"/>
        <w:textAlignment w:val="baseline"/>
        <w:rPr>
          <w:rStyle w:val="eop"/>
          <w:rFonts w:ascii="Verdana" w:hAnsi="Verdana"/>
          <w:sz w:val="22"/>
          <w:szCs w:val="22"/>
        </w:rPr>
      </w:pPr>
    </w:p>
    <w:p w:rsidRPr="00013693" w:rsidR="00B67403" w:rsidP="00013693" w:rsidRDefault="00B67403" w14:paraId="3854384C" w14:textId="68368514">
      <w:pPr>
        <w:pStyle w:val="paragraph"/>
        <w:spacing w:before="0" w:beforeAutospacing="0" w:after="0" w:afterAutospacing="0"/>
        <w:jc w:val="both"/>
        <w:textAlignment w:val="baseline"/>
        <w:rPr>
          <w:rFonts w:ascii="Verdana" w:hAnsi="Verdana" w:cs="Arial"/>
        </w:rPr>
      </w:pPr>
      <w:r w:rsidRPr="00013693">
        <w:rPr>
          <w:rStyle w:val="eop"/>
          <w:rFonts w:ascii="Verdana" w:hAnsi="Verdana"/>
          <w:sz w:val="22"/>
          <w:szCs w:val="22"/>
        </w:rPr>
        <w:t xml:space="preserve">Por lo anterior, el planteamiento del problema jurídico se debe categorizar de acuerdo </w:t>
      </w:r>
      <w:r w:rsidR="0074623A">
        <w:rPr>
          <w:rStyle w:val="eop"/>
          <w:rFonts w:ascii="Verdana" w:hAnsi="Verdana"/>
          <w:sz w:val="22"/>
          <w:szCs w:val="22"/>
        </w:rPr>
        <w:t xml:space="preserve">con </w:t>
      </w:r>
      <w:r w:rsidRPr="00013693">
        <w:rPr>
          <w:rStyle w:val="eop"/>
          <w:rFonts w:ascii="Verdana" w:hAnsi="Verdana"/>
          <w:sz w:val="22"/>
          <w:szCs w:val="22"/>
        </w:rPr>
        <w:t>los parámetros establecidos en mencionada Circular.</w:t>
      </w:r>
    </w:p>
    <w:p w:rsidRPr="00013693" w:rsidR="006A2D64" w:rsidP="00013693" w:rsidRDefault="006A2D64" w14:paraId="3492B8BE" w14:textId="77777777">
      <w:pPr>
        <w:spacing w:after="0" w:line="240" w:lineRule="auto"/>
        <w:rPr>
          <w:rFonts w:ascii="Verdana" w:hAnsi="Verdana" w:cs="Arial"/>
        </w:rPr>
      </w:pPr>
    </w:p>
    <w:p w:rsidRPr="00013693" w:rsidR="006A2D64" w:rsidP="00013693" w:rsidRDefault="006A2D64" w14:paraId="7BC61162" w14:textId="0E9FA06B">
      <w:pPr>
        <w:spacing w:after="0" w:line="240" w:lineRule="auto"/>
        <w:rPr>
          <w:rFonts w:ascii="Verdana" w:hAnsi="Verdana" w:cs="Arial" w:eastAsiaTheme="minorHAnsi"/>
          <w:b/>
          <w:bCs/>
        </w:rPr>
      </w:pPr>
      <w:r w:rsidRPr="00013693">
        <w:rPr>
          <w:rFonts w:ascii="Verdana" w:hAnsi="Verdana" w:cs="Arial"/>
          <w:b/>
          <w:bCs/>
        </w:rPr>
        <w:t>2.</w:t>
      </w:r>
      <w:r w:rsidRPr="00013693" w:rsidR="000145E5">
        <w:rPr>
          <w:rFonts w:ascii="Verdana" w:hAnsi="Verdana" w:cs="Arial"/>
          <w:b/>
          <w:bCs/>
        </w:rPr>
        <w:t>1</w:t>
      </w:r>
      <w:r w:rsidRPr="00013693" w:rsidR="00826AB7">
        <w:rPr>
          <w:rFonts w:ascii="Verdana" w:hAnsi="Verdana" w:cs="Arial"/>
          <w:b/>
          <w:bCs/>
        </w:rPr>
        <w:t>.</w:t>
      </w:r>
      <w:r w:rsidRPr="00013693">
        <w:rPr>
          <w:rFonts w:ascii="Verdana" w:hAnsi="Verdana" w:cs="Arial"/>
          <w:b/>
          <w:bCs/>
        </w:rPr>
        <w:t xml:space="preserve"> Definición de familia de crianza</w:t>
      </w:r>
    </w:p>
    <w:p w:rsidRPr="00013693" w:rsidR="006A2D64" w:rsidP="00013693" w:rsidRDefault="006A2D64" w14:paraId="7895DDED" w14:textId="77777777">
      <w:pPr>
        <w:spacing w:after="0" w:line="240" w:lineRule="auto"/>
        <w:jc w:val="both"/>
        <w:rPr>
          <w:rFonts w:ascii="Verdana" w:hAnsi="Verdana" w:cs="Arial"/>
          <w:color w:val="FF0000"/>
        </w:rPr>
      </w:pPr>
    </w:p>
    <w:p w:rsidRPr="00013693" w:rsidR="006A2D64" w:rsidP="00013693" w:rsidRDefault="006A2D64" w14:paraId="286FBAB8" w14:textId="73024DA0">
      <w:pPr>
        <w:spacing w:after="0" w:line="240" w:lineRule="auto"/>
        <w:jc w:val="both"/>
        <w:rPr>
          <w:rFonts w:ascii="Verdana" w:hAnsi="Verdana" w:cs="Arial"/>
        </w:rPr>
      </w:pPr>
      <w:r w:rsidRPr="00013693">
        <w:rPr>
          <w:rFonts w:ascii="Verdana" w:hAnsi="Verdana" w:cs="Arial"/>
        </w:rPr>
        <w:t>El concepto de familia ha tenido una evolución debido a la aparición de las diferentes relaciones o interacciones entre los individuos, es por ello que la</w:t>
      </w:r>
      <w:r w:rsidRPr="00013693" w:rsidR="00D74688">
        <w:rPr>
          <w:rFonts w:ascii="Verdana" w:hAnsi="Verdana" w:cs="Arial"/>
        </w:rPr>
        <w:t xml:space="preserve"> Honorable </w:t>
      </w:r>
      <w:r w:rsidRPr="00013693">
        <w:rPr>
          <w:rFonts w:ascii="Verdana" w:hAnsi="Verdana" w:cs="Arial"/>
        </w:rPr>
        <w:t>Corte Constitucional ha venido  permitiendo sus diferentes tipologías, con el fin de garantizar el cumplimiento de sus derechos y deberes de quienes la conforman; no obstante, es necesario que el derecho se ajuste a las realidades jurídicas con el propósito de proteger a aquellas familias en donde las personas no están unidas por los vínculos naturales o jurídicos, sino por lazos de apoyo, solidaridad, afecto, respeto, protección, asistencia, entre otros.</w:t>
      </w:r>
    </w:p>
    <w:p w:rsidRPr="00013693" w:rsidR="006A2D64" w:rsidP="00013693" w:rsidRDefault="006A2D64" w14:paraId="615AF4CA" w14:textId="77777777">
      <w:pPr>
        <w:spacing w:after="0" w:line="240" w:lineRule="auto"/>
        <w:jc w:val="both"/>
        <w:rPr>
          <w:rFonts w:ascii="Verdana" w:hAnsi="Verdana" w:cs="Arial"/>
        </w:rPr>
      </w:pPr>
    </w:p>
    <w:p w:rsidRPr="00013693" w:rsidR="006A2D64" w:rsidP="00013693" w:rsidRDefault="006A2D64" w14:paraId="796DE250" w14:textId="77777777">
      <w:pPr>
        <w:spacing w:after="0" w:line="240" w:lineRule="auto"/>
        <w:jc w:val="both"/>
        <w:rPr>
          <w:rFonts w:ascii="Verdana" w:hAnsi="Verdana" w:cs="Arial"/>
        </w:rPr>
      </w:pPr>
      <w:r w:rsidRPr="00013693">
        <w:rPr>
          <w:rFonts w:ascii="Verdana" w:hAnsi="Verdana" w:cs="Arial"/>
        </w:rPr>
        <w:t>En las familias de crianza, existe un vínculo en el cual se asume de forma voluntaria y permanente, sustentado por el aprecio, soporte económico, acompañamiento, solidaridad, soporte emocional y respeto; siendo importante para la estabilidad y desarrollo para los que forman parte de ella, del cual es testigo la sociedad.</w:t>
      </w:r>
    </w:p>
    <w:p w:rsidRPr="00013693" w:rsidR="006A2D64" w:rsidP="00013693" w:rsidRDefault="006A2D64" w14:paraId="07901DB6" w14:textId="77777777">
      <w:pPr>
        <w:spacing w:after="0" w:line="240" w:lineRule="auto"/>
        <w:jc w:val="both"/>
        <w:rPr>
          <w:rFonts w:ascii="Verdana" w:hAnsi="Verdana" w:cs="Arial"/>
        </w:rPr>
      </w:pPr>
    </w:p>
    <w:p w:rsidRPr="00013693" w:rsidR="006A2D64" w:rsidP="00013693" w:rsidRDefault="006A2D64" w14:paraId="3ED09254" w14:textId="1D8E7571">
      <w:pPr>
        <w:spacing w:after="0" w:line="240" w:lineRule="auto"/>
        <w:jc w:val="both"/>
        <w:rPr>
          <w:rFonts w:ascii="Verdana" w:hAnsi="Verdana" w:cs="Arial"/>
        </w:rPr>
      </w:pPr>
      <w:r w:rsidRPr="00013693">
        <w:rPr>
          <w:rFonts w:ascii="Verdana" w:hAnsi="Verdana" w:cs="Arial"/>
        </w:rPr>
        <w:t>A la luz de lo consagrado en el artículo 42 de la Constitución Política, se tiene que</w:t>
      </w:r>
      <w:r w:rsidRPr="00013693" w:rsidR="000520E2">
        <w:rPr>
          <w:rFonts w:ascii="Verdana" w:hAnsi="Verdana" w:cs="Arial"/>
        </w:rPr>
        <w:t>,</w:t>
      </w:r>
      <w:r w:rsidRPr="00013693">
        <w:rPr>
          <w:rFonts w:ascii="Verdana" w:hAnsi="Verdana" w:cs="Arial"/>
        </w:rPr>
        <w:t xml:space="preserve"> se reconoce a la familia como núcleo fundamental de la sociedad, la cual se construye por vínculos naturales o jurídicos, por la decisión libre de un hombre y una mujer de contraer matrimonio o por la voluntad responsable de conformarla. Así mismo, consagró la igualdad de los hijos habidos en el matrimonio o fuera de él, adoptados o procreados naturalmente o con asistencia científica y otorgó al </w:t>
      </w:r>
      <w:r w:rsidRPr="00013693" w:rsidR="00864D5B">
        <w:rPr>
          <w:rFonts w:ascii="Verdana" w:hAnsi="Verdana" w:cs="Arial"/>
        </w:rPr>
        <w:t>L</w:t>
      </w:r>
      <w:r w:rsidRPr="00013693">
        <w:rPr>
          <w:rFonts w:ascii="Verdana" w:hAnsi="Verdana" w:cs="Arial"/>
        </w:rPr>
        <w:t>egislador la facultad de reglamentar la progenitura responsable.</w:t>
      </w:r>
    </w:p>
    <w:p w:rsidRPr="00013693" w:rsidR="006A2D64" w:rsidP="00013693" w:rsidRDefault="006A2D64" w14:paraId="628A77BB" w14:textId="77777777">
      <w:pPr>
        <w:spacing w:after="0" w:line="240" w:lineRule="auto"/>
        <w:jc w:val="both"/>
        <w:rPr>
          <w:rFonts w:ascii="Verdana" w:hAnsi="Verdana" w:cs="Arial"/>
        </w:rPr>
      </w:pPr>
    </w:p>
    <w:p w:rsidRPr="00013693" w:rsidR="006A2D64" w:rsidP="00013693" w:rsidRDefault="006A2D64" w14:paraId="75202B41" w14:textId="6B5CFA71">
      <w:pPr>
        <w:spacing w:after="0" w:line="240" w:lineRule="auto"/>
        <w:jc w:val="both"/>
        <w:rPr>
          <w:rFonts w:ascii="Verdana" w:hAnsi="Verdana" w:cs="Arial"/>
        </w:rPr>
      </w:pPr>
      <w:r w:rsidRPr="00013693">
        <w:rPr>
          <w:rFonts w:ascii="Verdana" w:hAnsi="Verdana" w:cs="Arial"/>
        </w:rPr>
        <w:t xml:space="preserve">La Carta </w:t>
      </w:r>
      <w:r w:rsidRPr="00013693" w:rsidR="00864D5B">
        <w:rPr>
          <w:rFonts w:ascii="Verdana" w:hAnsi="Verdana" w:cs="Arial"/>
        </w:rPr>
        <w:t>P</w:t>
      </w:r>
      <w:r w:rsidRPr="00013693">
        <w:rPr>
          <w:rFonts w:ascii="Verdana" w:hAnsi="Verdana" w:cs="Arial"/>
        </w:rPr>
        <w:t>olítica, busca la protección de los varios tipos de familias sin realizar distinción alguna, simplemente basándose en la intención y el hecho dado por las transformaciones y las nuevas realidades sociales, dejando atrás las llamadas familias tradicionales y poniendo como prioridad los derechos constitucionales de quienes las conforman, dando como prioridad a los derecho</w:t>
      </w:r>
      <w:r w:rsidRPr="00013693" w:rsidR="00115598">
        <w:rPr>
          <w:rFonts w:ascii="Verdana" w:hAnsi="Verdana" w:cs="Arial"/>
        </w:rPr>
        <w:t>s</w:t>
      </w:r>
      <w:r w:rsidRPr="00013693">
        <w:rPr>
          <w:rFonts w:ascii="Verdana" w:hAnsi="Verdana" w:cs="Arial"/>
        </w:rPr>
        <w:t xml:space="preserve"> fundamentales de los niños, niñas y adolescentes a tener una familia, puesto que es en este núcleo donde se busca proporcionar una identidad, confianza y seguridad a los menores y/o miembros de la familia de hecho. </w:t>
      </w:r>
    </w:p>
    <w:p w:rsidRPr="00013693" w:rsidR="006A2D64" w:rsidP="00013693" w:rsidRDefault="006A2D64" w14:paraId="6E285326" w14:textId="77777777">
      <w:pPr>
        <w:spacing w:after="0" w:line="240" w:lineRule="auto"/>
        <w:jc w:val="both"/>
        <w:rPr>
          <w:rFonts w:ascii="Verdana" w:hAnsi="Verdana" w:cs="Arial"/>
        </w:rPr>
      </w:pPr>
    </w:p>
    <w:p w:rsidRPr="00013693" w:rsidR="006A2D64" w:rsidP="00013693" w:rsidRDefault="006A2D64" w14:paraId="63851DE4" w14:textId="0E9C4588">
      <w:pPr>
        <w:spacing w:after="0" w:line="240" w:lineRule="auto"/>
        <w:jc w:val="both"/>
        <w:rPr>
          <w:rFonts w:ascii="Verdana" w:hAnsi="Verdana" w:cs="Arial"/>
        </w:rPr>
      </w:pPr>
      <w:r w:rsidRPr="00013693">
        <w:rPr>
          <w:rFonts w:ascii="Verdana" w:hAnsi="Verdana" w:cs="Arial"/>
        </w:rPr>
        <w:t>Al ser considerado el concepto de familia como el núcleo fundamental de la sociedad, debe establecer</w:t>
      </w:r>
      <w:r w:rsidRPr="00013693" w:rsidR="00A477E0">
        <w:rPr>
          <w:rFonts w:ascii="Verdana" w:hAnsi="Verdana" w:cs="Arial"/>
        </w:rPr>
        <w:t>se</w:t>
      </w:r>
      <w:r w:rsidRPr="00013693">
        <w:rPr>
          <w:rFonts w:ascii="Verdana" w:hAnsi="Verdana" w:cs="Arial"/>
        </w:rPr>
        <w:t xml:space="preserve"> su naturaleza, certeza y determinar su medio probatorio para diferenciarla, puesto que este concepto día a día está evolucionando y por ende debe existir una norma establecida para garantizar de forma efectiva los derechos y obligaciones de los miembros que la conforma.</w:t>
      </w:r>
    </w:p>
    <w:p w:rsidRPr="00013693" w:rsidR="00013693" w:rsidP="00013693" w:rsidRDefault="00013693" w14:paraId="2C030EE4" w14:textId="77777777">
      <w:pPr>
        <w:spacing w:after="0" w:line="240" w:lineRule="auto"/>
        <w:jc w:val="both"/>
        <w:rPr>
          <w:rFonts w:ascii="Verdana" w:hAnsi="Verdana" w:cs="Arial"/>
        </w:rPr>
      </w:pPr>
    </w:p>
    <w:p w:rsidRPr="00013693" w:rsidR="006A2D64" w:rsidP="00013693" w:rsidRDefault="00232D68" w14:paraId="0512B007" w14:textId="6E1AA62A">
      <w:pPr>
        <w:spacing w:after="0" w:line="240" w:lineRule="auto"/>
        <w:jc w:val="both"/>
        <w:rPr>
          <w:rFonts w:ascii="Verdana" w:hAnsi="Verdana" w:eastAsia="Times New Roman" w:cs="Arial"/>
          <w:b/>
          <w:bCs/>
        </w:rPr>
      </w:pPr>
      <w:r w:rsidRPr="00013693">
        <w:rPr>
          <w:rFonts w:ascii="Verdana" w:hAnsi="Verdana" w:eastAsia="Times New Roman" w:cs="Arial"/>
          <w:b/>
          <w:bCs/>
        </w:rPr>
        <w:t>2.</w:t>
      </w:r>
      <w:r w:rsidRPr="00013693" w:rsidR="000145E5">
        <w:rPr>
          <w:rFonts w:ascii="Verdana" w:hAnsi="Verdana" w:eastAsia="Times New Roman" w:cs="Arial"/>
          <w:b/>
          <w:bCs/>
        </w:rPr>
        <w:t>2</w:t>
      </w:r>
      <w:r w:rsidRPr="00013693" w:rsidR="00826AB7">
        <w:rPr>
          <w:rFonts w:ascii="Verdana" w:hAnsi="Verdana" w:eastAsia="Times New Roman" w:cs="Arial"/>
          <w:b/>
          <w:bCs/>
        </w:rPr>
        <w:t>.</w:t>
      </w:r>
      <w:r w:rsidRPr="00013693" w:rsidR="00826AB7">
        <w:rPr>
          <w:rFonts w:ascii="Verdana" w:hAnsi="Verdana" w:cs="Arial"/>
          <w:b/>
          <w:bCs/>
        </w:rPr>
        <w:t xml:space="preserve"> Evolución</w:t>
      </w:r>
      <w:r w:rsidRPr="00013693" w:rsidR="00826AB7">
        <w:rPr>
          <w:rFonts w:ascii="Verdana" w:hAnsi="Verdana" w:eastAsia="Times New Roman" w:cs="Arial"/>
          <w:b/>
          <w:bCs/>
        </w:rPr>
        <w:t xml:space="preserve"> del concepto de familia de crianza en la jurisprudencia de la Corte Constitucional</w:t>
      </w:r>
    </w:p>
    <w:p w:rsidRPr="00013693" w:rsidR="00826AB7" w:rsidP="00013693" w:rsidRDefault="00826AB7" w14:paraId="0B4461F1" w14:textId="77777777">
      <w:pPr>
        <w:spacing w:after="0" w:line="240" w:lineRule="auto"/>
        <w:jc w:val="both"/>
        <w:rPr>
          <w:rFonts w:ascii="Verdana" w:hAnsi="Verdana" w:eastAsia="Times New Roman" w:cs="Arial"/>
          <w:b/>
          <w:bCs/>
          <w:color w:val="000000"/>
        </w:rPr>
      </w:pPr>
    </w:p>
    <w:p w:rsidRPr="00884B96" w:rsidR="006A2D64" w:rsidP="00013693" w:rsidRDefault="006A2D64" w14:paraId="38F7A681" w14:textId="72B4C33E">
      <w:pPr>
        <w:pStyle w:val="xxcentrado"/>
        <w:spacing w:after="240"/>
        <w:jc w:val="both"/>
        <w:rPr>
          <w:rFonts w:ascii="Verdana" w:hAnsi="Verdana" w:cs="Arial"/>
        </w:rPr>
      </w:pPr>
      <w:r w:rsidRPr="00013693">
        <w:rPr>
          <w:rStyle w:val="xxbaj"/>
          <w:rFonts w:ascii="Verdana" w:hAnsi="Verdana" w:cs="Arial"/>
        </w:rPr>
        <w:t xml:space="preserve">A partir de </w:t>
      </w:r>
      <w:r w:rsidRPr="00013693" w:rsidR="00232D68">
        <w:rPr>
          <w:rStyle w:val="xxbaj"/>
          <w:rFonts w:ascii="Verdana" w:hAnsi="Verdana" w:cs="Arial"/>
        </w:rPr>
        <w:t>la evolución del concepto de familia de crianza</w:t>
      </w:r>
      <w:r w:rsidRPr="00013693">
        <w:rPr>
          <w:rStyle w:val="xxbaj"/>
          <w:rFonts w:ascii="Verdana" w:hAnsi="Verdana" w:cs="Arial"/>
        </w:rPr>
        <w:t xml:space="preserve">, la Corte Constitucional ha desarrollado una línea jurisprudencial relacionada con la igualdad de derechos y obligaciones en las familias sin importar la naturaleza de los vínculos, la eliminación de todo tipo de discriminación por razón del </w:t>
      </w:r>
      <w:r w:rsidRPr="00884B96">
        <w:rPr>
          <w:rStyle w:val="xxbaj"/>
          <w:rFonts w:ascii="Verdana" w:hAnsi="Verdana" w:cs="Arial"/>
        </w:rPr>
        <w:t>parentesco y el reconocimiento, incluso de vínculos familiares, a partir de los lazos que surgen de facto y espontáneamente por la convivencia continua, el afecto, la protección, el auxilio y respeto mutuos, que ha denominado “familia de crianza”.</w:t>
      </w:r>
    </w:p>
    <w:p w:rsidRPr="00013693" w:rsidR="006A2D64" w:rsidP="00013693" w:rsidRDefault="006A2D64" w14:paraId="0FBB71EA" w14:textId="49692389">
      <w:pPr>
        <w:pStyle w:val="xxcentrado"/>
        <w:spacing w:after="240"/>
        <w:jc w:val="both"/>
        <w:rPr>
          <w:rFonts w:ascii="Verdana" w:hAnsi="Verdana" w:cs="Arial"/>
        </w:rPr>
      </w:pPr>
      <w:r w:rsidRPr="00013693">
        <w:rPr>
          <w:rStyle w:val="xxbaj"/>
          <w:rFonts w:ascii="Verdana" w:hAnsi="Verdana" w:cs="Arial"/>
        </w:rPr>
        <w:t xml:space="preserve">Los primeros casos en los cuales la Corte se ocupó de la protección de la “familia de crianza”, se ampararon </w:t>
      </w:r>
      <w:r w:rsidRPr="00013693" w:rsidR="00C65E58">
        <w:rPr>
          <w:rStyle w:val="xxbaj"/>
          <w:rFonts w:ascii="Verdana" w:hAnsi="Verdana" w:cs="Arial"/>
        </w:rPr>
        <w:t xml:space="preserve">en </w:t>
      </w:r>
      <w:r w:rsidRPr="00013693">
        <w:rPr>
          <w:rStyle w:val="xxbaj"/>
          <w:rFonts w:ascii="Verdana" w:hAnsi="Verdana" w:cs="Arial"/>
        </w:rPr>
        <w:t xml:space="preserve">los derechos a tener una familia y </w:t>
      </w:r>
      <w:r w:rsidRPr="00013693" w:rsidR="00C65E58">
        <w:rPr>
          <w:rStyle w:val="xxbaj"/>
          <w:rFonts w:ascii="Verdana" w:hAnsi="Verdana" w:cs="Arial"/>
        </w:rPr>
        <w:t xml:space="preserve">a </w:t>
      </w:r>
      <w:r w:rsidRPr="00013693">
        <w:rPr>
          <w:rStyle w:val="xxbaj"/>
          <w:rFonts w:ascii="Verdana" w:hAnsi="Verdana" w:cs="Arial"/>
        </w:rPr>
        <w:t>no ser separado de ella, ante casos de niños que habían crecido bajo el seno de una familia diferente a la biológica, la cual había asumido su cuidado por un periodo de tiempo considerable. De esta manera, el alto Tribunal consideró que los lazos surgidos a partir de este tipo de uniones, de manera excepcional y en virtud del principio de solidaridad, debían reconocerse y debía, consecuentemente, evitarse su ruptura</w:t>
      </w:r>
      <w:bookmarkStart w:name="x_x__ftnref1" w:id="0"/>
      <w:bookmarkEnd w:id="0"/>
      <w:r w:rsidRPr="00013693">
        <w:rPr>
          <w:rStyle w:val="Refdenotaalpie"/>
          <w:rFonts w:ascii="Verdana" w:hAnsi="Verdana" w:cs="Arial"/>
        </w:rPr>
        <w:footnoteReference w:id="1"/>
      </w:r>
      <w:r w:rsidRPr="00013693">
        <w:rPr>
          <w:rFonts w:ascii="Verdana" w:hAnsi="Verdana" w:cs="Arial"/>
        </w:rPr>
        <w:t>.</w:t>
      </w:r>
    </w:p>
    <w:p w:rsidRPr="00013693" w:rsidR="006A2D64" w:rsidP="00013693" w:rsidRDefault="006A2D64" w14:paraId="250DE9B0" w14:textId="4D4807BE">
      <w:pPr>
        <w:pStyle w:val="xxcentrado"/>
        <w:spacing w:after="240"/>
        <w:jc w:val="both"/>
        <w:rPr>
          <w:rFonts w:ascii="Verdana" w:hAnsi="Verdana" w:cs="Arial"/>
        </w:rPr>
      </w:pPr>
      <w:r w:rsidRPr="00013693">
        <w:rPr>
          <w:rStyle w:val="xxbaj"/>
          <w:rFonts w:ascii="Verdana" w:hAnsi="Verdana" w:cs="Arial"/>
        </w:rPr>
        <w:t xml:space="preserve">Posteriormente, la Corte Constitucional se pronunció sobre este tipo de vínculos familiares en la </w:t>
      </w:r>
      <w:r w:rsidRPr="00013693" w:rsidR="002B19E0">
        <w:rPr>
          <w:rStyle w:val="xxbaj"/>
          <w:rFonts w:ascii="Verdana" w:hAnsi="Verdana" w:cs="Arial"/>
        </w:rPr>
        <w:t>S</w:t>
      </w:r>
      <w:r w:rsidRPr="00013693">
        <w:rPr>
          <w:rStyle w:val="xxbaj"/>
          <w:rFonts w:ascii="Verdana" w:hAnsi="Verdana" w:cs="Arial"/>
        </w:rPr>
        <w:t>entencia T-495 de 1997, la cual vers</w:t>
      </w:r>
      <w:r w:rsidRPr="00013693" w:rsidR="002B19E0">
        <w:rPr>
          <w:rStyle w:val="xxbaj"/>
          <w:rFonts w:ascii="Verdana" w:hAnsi="Verdana" w:cs="Arial"/>
        </w:rPr>
        <w:t>ó</w:t>
      </w:r>
      <w:r w:rsidRPr="00013693">
        <w:rPr>
          <w:rStyle w:val="xxbaj"/>
          <w:rFonts w:ascii="Verdana" w:hAnsi="Verdana" w:cs="Arial"/>
        </w:rPr>
        <w:t xml:space="preserve"> sobre un caso en el que el Ministerio de Defensa había negado a unos adultos mayores la compensación económica por la muerte de un soldado al que le habían prohijado su cuidado, amor y soporte económico, luego de haber fallecido sus padres biológicos; en este marco, el Ministerio negó la indemnización argumentando que no existían vínculos de consanguinidad entre los involucrados.</w:t>
      </w:r>
    </w:p>
    <w:p w:rsidRPr="00013693" w:rsidR="006A2D64" w:rsidP="00013693" w:rsidRDefault="006A2D64" w14:paraId="21CAC9F3" w14:textId="77777777">
      <w:pPr>
        <w:pStyle w:val="xxcentrado"/>
        <w:spacing w:after="240"/>
        <w:jc w:val="both"/>
        <w:rPr>
          <w:rFonts w:ascii="Verdana" w:hAnsi="Verdana" w:cs="Arial"/>
        </w:rPr>
      </w:pPr>
      <w:r w:rsidRPr="00013693">
        <w:rPr>
          <w:rStyle w:val="xxbaj"/>
          <w:rFonts w:ascii="Verdana" w:hAnsi="Verdana" w:cs="Arial"/>
        </w:rPr>
        <w:t>Al respecto, la Corte manifestó que la relación surgida era reconocida por ellos y por terceros como una auténtica familia en los mismos términos de las conformadas por la adopción o por consanguinidad, motivo por el cual, la pérdida del soldado para sus “padres de crianza” tenía los mismos efectos que para los padres de cualquier otro soldado.</w:t>
      </w:r>
    </w:p>
    <w:p w:rsidRPr="00013693" w:rsidR="006A2D64" w:rsidP="00013693" w:rsidRDefault="006A2D64" w14:paraId="7BB22DEA" w14:textId="4412176B">
      <w:pPr>
        <w:pStyle w:val="xxcentrado"/>
        <w:spacing w:after="240"/>
        <w:jc w:val="both"/>
        <w:rPr>
          <w:rFonts w:ascii="Verdana" w:hAnsi="Verdana" w:cs="Arial"/>
        </w:rPr>
      </w:pPr>
      <w:r w:rsidRPr="00013693">
        <w:rPr>
          <w:rStyle w:val="xxbaj"/>
          <w:rFonts w:ascii="Verdana" w:hAnsi="Verdana" w:cs="Arial"/>
        </w:rPr>
        <w:t xml:space="preserve">Más adelante, en la </w:t>
      </w:r>
      <w:r w:rsidRPr="00013693" w:rsidR="00391BC1">
        <w:rPr>
          <w:rStyle w:val="xxbaj"/>
          <w:rFonts w:ascii="Verdana" w:hAnsi="Verdana" w:cs="Arial"/>
        </w:rPr>
        <w:t>S</w:t>
      </w:r>
      <w:r w:rsidRPr="00013693">
        <w:rPr>
          <w:rStyle w:val="xxbaj"/>
          <w:rFonts w:ascii="Verdana" w:hAnsi="Verdana" w:cs="Arial"/>
        </w:rPr>
        <w:t xml:space="preserve">entencia T-292 de 2004, la Corte indicó que la presunción a favor de la familia biológica podía trasladarse a las familias de hecho o de crianza, cuando se han consolidado vínculos afectivos entre el niño, niña o </w:t>
      </w:r>
      <w:r w:rsidRPr="00013693">
        <w:rPr>
          <w:rStyle w:val="xxbaj"/>
          <w:rFonts w:ascii="Verdana" w:hAnsi="Verdana" w:cs="Arial"/>
        </w:rPr>
        <w:t>adolescente y los miembros de su familia y su separación puede causar una perturbación de tal magnitud que afectaría su interés superior:</w:t>
      </w:r>
    </w:p>
    <w:p w:rsidRPr="00013693" w:rsidR="006A2D64" w:rsidP="00013693" w:rsidRDefault="006A2D64" w14:paraId="7D986483" w14:textId="284B6A33">
      <w:pPr>
        <w:pStyle w:val="xxcentrado"/>
        <w:spacing w:after="240"/>
        <w:ind w:left="708"/>
        <w:jc w:val="both"/>
        <w:rPr>
          <w:rFonts w:ascii="Verdana" w:hAnsi="Verdana" w:cs="Arial"/>
        </w:rPr>
      </w:pPr>
      <w:r w:rsidRPr="00013693">
        <w:rPr>
          <w:rStyle w:val="xxbaj"/>
          <w:rFonts w:ascii="Verdana" w:hAnsi="Verdana" w:cs="Arial"/>
          <w:sz w:val="20"/>
          <w:szCs w:val="20"/>
        </w:rPr>
        <w:t>“En numerosas oportunidades, la jurisprudencia constitucional –en concordancia con la jurisprudencia de tribunales internacionales tales como la Corte Europea de Derechos Humanos- ha considerado que, cuandoquiera que (i) un menor ha sido separado de su familia biológica y ha sido cuidado por una familia distinta durante un período de tiempo lo suficientemente largo como para que se hayan desarrollado vínculos afectivos entre el menor y los integrantes de dicha familia, y (</w:t>
      </w:r>
      <w:proofErr w:type="spellStart"/>
      <w:r w:rsidRPr="00013693">
        <w:rPr>
          <w:rStyle w:val="xxbaj"/>
          <w:rFonts w:ascii="Verdana" w:hAnsi="Verdana" w:cs="Arial"/>
          <w:sz w:val="20"/>
          <w:szCs w:val="20"/>
        </w:rPr>
        <w:t>ii</w:t>
      </w:r>
      <w:proofErr w:type="spellEnd"/>
      <w:r w:rsidRPr="00013693">
        <w:rPr>
          <w:rStyle w:val="xxbaj"/>
          <w:rFonts w:ascii="Verdana" w:hAnsi="Verdana" w:cs="Arial"/>
          <w:sz w:val="20"/>
          <w:szCs w:val="20"/>
        </w:rPr>
        <w:t>) la afectación de tales vínculos no promueve el interés superior del menor implicado, entonces el ámbito de protección del derecho de tal menor a tener una familia y no ser separado de ella se traslada hacia su grupo familiar de crianza. En otras palabras: en casos en los cuales se han consolidado lazos de apego entre un niño y su familia de hecho, cuya ruptura amenaza el interés superior del menor y la estabilidad de su proceso de desarrollo, la presunción constitucional a favor de la familia biológica cesa de operar, y se considera, para todos los efectos legales, que el grupo familiar</w:t>
      </w:r>
      <w:r w:rsidRPr="00013693">
        <w:rPr>
          <w:rStyle w:val="xxbaj"/>
          <w:rFonts w:ascii="Verdana" w:hAnsi="Verdana" w:cs="Arial"/>
          <w:sz w:val="18"/>
          <w:szCs w:val="18"/>
        </w:rPr>
        <w:t xml:space="preserve"> </w:t>
      </w:r>
      <w:r w:rsidRPr="00013693">
        <w:rPr>
          <w:rStyle w:val="xxbaj"/>
          <w:rFonts w:ascii="Verdana" w:hAnsi="Verdana" w:cs="Arial"/>
          <w:sz w:val="20"/>
          <w:szCs w:val="20"/>
        </w:rPr>
        <w:t xml:space="preserve">digno de protección constitucional es el constituido por la familia de crianza de dicho menor. </w:t>
      </w:r>
      <w:r w:rsidRPr="00013693">
        <w:rPr>
          <w:rStyle w:val="xxbaj"/>
          <w:rFonts w:ascii="Verdana" w:hAnsi="Verdana" w:cs="Arial"/>
          <w:sz w:val="20"/>
          <w:szCs w:val="20"/>
          <w:u w:val="single"/>
        </w:rPr>
        <w:t>Se trata, así, de lazos familiares de hecho que, por su carácter excepcional y su trascendencia para</w:t>
      </w:r>
      <w:r w:rsidRPr="00013693">
        <w:rPr>
          <w:rStyle w:val="xxbaj"/>
          <w:rFonts w:ascii="Verdana" w:hAnsi="Verdana" w:cs="Arial"/>
          <w:u w:val="single"/>
        </w:rPr>
        <w:t xml:space="preserve"> </w:t>
      </w:r>
      <w:r w:rsidRPr="00013693">
        <w:rPr>
          <w:rStyle w:val="xxbaj"/>
          <w:rFonts w:ascii="Verdana" w:hAnsi="Verdana" w:cs="Arial"/>
          <w:sz w:val="20"/>
          <w:szCs w:val="20"/>
          <w:u w:val="single"/>
        </w:rPr>
        <w:t>la estabilidad y el desarrollo de los niños implicados, son merecedores de protección constitucional</w:t>
      </w:r>
      <w:r w:rsidRPr="00013693">
        <w:rPr>
          <w:rStyle w:val="xxbaj"/>
          <w:rFonts w:ascii="Verdana" w:hAnsi="Verdana" w:cs="Arial"/>
          <w:sz w:val="20"/>
          <w:szCs w:val="20"/>
        </w:rPr>
        <w:t>”</w:t>
      </w:r>
      <w:bookmarkStart w:name="x_x__ftnref2" w:id="1"/>
      <w:bookmarkEnd w:id="1"/>
      <w:r w:rsidRPr="00013693">
        <w:rPr>
          <w:rStyle w:val="Refdenotaalpie"/>
          <w:rFonts w:ascii="Verdana" w:hAnsi="Verdana" w:cs="Arial"/>
          <w:sz w:val="20"/>
          <w:szCs w:val="20"/>
        </w:rPr>
        <w:footnoteReference w:id="2"/>
      </w:r>
      <w:r w:rsidRPr="00013693">
        <w:rPr>
          <w:rStyle w:val="xxbaj"/>
          <w:rFonts w:ascii="Verdana" w:hAnsi="Verdana" w:cs="Arial"/>
          <w:sz w:val="20"/>
          <w:szCs w:val="20"/>
        </w:rPr>
        <w:t>. (subrayado fuera de texto)</w:t>
      </w:r>
      <w:r w:rsidRPr="00013693" w:rsidR="00C173B8">
        <w:rPr>
          <w:rStyle w:val="xxbaj"/>
          <w:rFonts w:ascii="Verdana" w:hAnsi="Verdana" w:cs="Arial"/>
          <w:sz w:val="20"/>
          <w:szCs w:val="20"/>
        </w:rPr>
        <w:t>.</w:t>
      </w:r>
    </w:p>
    <w:p w:rsidRPr="00013693" w:rsidR="006A2D64" w:rsidP="00013693" w:rsidRDefault="006A2D64" w14:paraId="5A54F531" w14:textId="0E1568E7">
      <w:pPr>
        <w:pStyle w:val="xxcentrado"/>
        <w:spacing w:after="240"/>
        <w:jc w:val="both"/>
        <w:rPr>
          <w:rFonts w:ascii="Verdana" w:hAnsi="Verdana" w:cs="Arial"/>
        </w:rPr>
      </w:pPr>
      <w:r w:rsidRPr="00013693">
        <w:rPr>
          <w:rStyle w:val="xxbaj"/>
          <w:rFonts w:ascii="Verdana" w:hAnsi="Verdana" w:cs="Arial"/>
        </w:rPr>
        <w:t xml:space="preserve">En el año 2009, la Corte abordó nuevamente el concepto </w:t>
      </w:r>
      <w:r w:rsidRPr="00013693">
        <w:rPr>
          <w:rFonts w:ascii="Verdana" w:hAnsi="Verdana" w:cs="Arial"/>
        </w:rPr>
        <w:t xml:space="preserve">de la familia de crianza y su fundamento constitucional, en </w:t>
      </w:r>
      <w:r w:rsidRPr="00013693" w:rsidR="00C173B8">
        <w:rPr>
          <w:rFonts w:ascii="Verdana" w:hAnsi="Verdana" w:cs="Arial"/>
        </w:rPr>
        <w:t xml:space="preserve">la </w:t>
      </w:r>
      <w:r w:rsidRPr="00013693" w:rsidR="00B4350E">
        <w:rPr>
          <w:rFonts w:ascii="Verdana" w:hAnsi="Verdana" w:cs="Arial"/>
        </w:rPr>
        <w:t>S</w:t>
      </w:r>
      <w:r w:rsidRPr="00013693">
        <w:rPr>
          <w:rFonts w:ascii="Verdana" w:hAnsi="Verdana" w:cs="Arial"/>
        </w:rPr>
        <w:t xml:space="preserve">entencia T-572 de 2009, manifestando: </w:t>
      </w:r>
    </w:p>
    <w:p w:rsidRPr="00013693" w:rsidR="006A2D64" w:rsidP="00013693" w:rsidRDefault="006A2D64" w14:paraId="084F3F88" w14:textId="468CC85C">
      <w:pPr>
        <w:pStyle w:val="xxmsonormal"/>
        <w:spacing w:after="240"/>
        <w:ind w:left="708"/>
        <w:jc w:val="both"/>
        <w:rPr>
          <w:rFonts w:ascii="Verdana" w:hAnsi="Verdana" w:cs="Arial"/>
          <w:sz w:val="20"/>
          <w:szCs w:val="20"/>
        </w:rPr>
      </w:pPr>
      <w:r w:rsidRPr="00013693">
        <w:rPr>
          <w:rFonts w:ascii="Verdana" w:hAnsi="Verdana" w:cs="Arial"/>
          <w:sz w:val="20"/>
          <w:szCs w:val="20"/>
        </w:rPr>
        <w:t>“Al respecto, conviene precisar que el concepto de familia no puede ser entendido de manera aislada, sino en concordancia con el principio del pluralismo. De tal suerte que, en una sociedad plural, no puede existir un concepto único y excluyente de familia, identificando a esta última únicamente con aquella surgida del vínculo matrimonial</w:t>
      </w:r>
      <w:r w:rsidRPr="00013693" w:rsidR="008A4F19">
        <w:rPr>
          <w:rFonts w:ascii="Verdana" w:hAnsi="Verdana" w:cs="Arial"/>
          <w:sz w:val="20"/>
          <w:szCs w:val="20"/>
        </w:rPr>
        <w:t>”</w:t>
      </w:r>
    </w:p>
    <w:p w:rsidRPr="00013693" w:rsidR="006A2D64" w:rsidP="00013693" w:rsidRDefault="006A2D64" w14:paraId="6344F901" w14:textId="177E6045">
      <w:pPr>
        <w:pStyle w:val="xxmsonormal"/>
        <w:autoSpaceDE w:val="0"/>
        <w:autoSpaceDN w:val="0"/>
        <w:spacing w:after="240"/>
        <w:ind w:right="44"/>
        <w:jc w:val="both"/>
        <w:rPr>
          <w:rFonts w:ascii="Verdana" w:hAnsi="Verdana" w:cs="Arial"/>
        </w:rPr>
      </w:pPr>
      <w:r w:rsidRPr="00013693">
        <w:rPr>
          <w:rFonts w:ascii="Verdana" w:hAnsi="Verdana" w:cs="Arial"/>
        </w:rPr>
        <w:t xml:space="preserve">En tal sentido, el Consejo de Estado, en </w:t>
      </w:r>
      <w:r w:rsidRPr="00013693" w:rsidR="008A4F19">
        <w:rPr>
          <w:rFonts w:ascii="Verdana" w:hAnsi="Verdana" w:cs="Arial"/>
        </w:rPr>
        <w:t>S</w:t>
      </w:r>
      <w:r w:rsidRPr="00013693">
        <w:rPr>
          <w:rFonts w:ascii="Verdana" w:hAnsi="Verdana" w:cs="Arial"/>
        </w:rPr>
        <w:t>entencia del 2 de septiembre de 2009</w:t>
      </w:r>
      <w:bookmarkStart w:name="x_x__ftnref3" w:id="2"/>
      <w:bookmarkEnd w:id="2"/>
      <w:r w:rsidRPr="00013693">
        <w:rPr>
          <w:rStyle w:val="Refdenotaalpie"/>
          <w:rFonts w:ascii="Verdana" w:hAnsi="Verdana" w:cs="Arial"/>
        </w:rPr>
        <w:footnoteReference w:id="3"/>
      </w:r>
      <w:r w:rsidRPr="00013693">
        <w:rPr>
          <w:rFonts w:ascii="Verdana" w:hAnsi="Verdana" w:cs="Arial"/>
        </w:rPr>
        <w:t>, al momento de determinar la existencia de perjuicios morales, indicó lo siguiente:</w:t>
      </w:r>
    </w:p>
    <w:p w:rsidRPr="00013693" w:rsidR="006A2D64" w:rsidP="00013693" w:rsidRDefault="006A2D64" w14:paraId="681188D5" w14:textId="77777777">
      <w:pPr>
        <w:pStyle w:val="xxmsonormal"/>
        <w:autoSpaceDE w:val="0"/>
        <w:autoSpaceDN w:val="0"/>
        <w:spacing w:after="240"/>
        <w:ind w:left="708" w:right="49"/>
        <w:jc w:val="both"/>
        <w:rPr>
          <w:rFonts w:ascii="Verdana" w:hAnsi="Verdana" w:cs="Arial"/>
          <w:sz w:val="20"/>
          <w:szCs w:val="20"/>
        </w:rPr>
      </w:pPr>
      <w:r w:rsidRPr="00013693">
        <w:rPr>
          <w:rFonts w:ascii="Verdana" w:hAnsi="Verdana" w:cs="Arial"/>
          <w:sz w:val="20"/>
          <w:szCs w:val="20"/>
        </w:rPr>
        <w:t>“la familia no sólo se constituye por vínculos jurídicos o de consanguinidad, sino que puede tener un sustrato natural o social, a partir de la constatación de una serie de relaciones de afecto, de convivencia, de amor, de apoyo y solidaridad, que son configurativas de un núcleo en el que rigen los principios de igualdad de derechos y deberes para una pareja, y el respeto recíproco de los derechos y libertades de todos los integrantes. En esta perspectiva, es posible hacer una referencia a las acepciones de “padres (papá o mamá) de crianza, “hijos de crianza”, e inclusive de “abuelos de crianza”, toda vez que en muchos eventos las relaciones de solidaridad, afecto y apoyo son más fuertes con quien no se tiene vínculo de consanguinidad, sin que esto suponga la inexistencia de los lazos familiares, como quiera que la familia no se configura sólo a partir de un nombre y un apellido, y menos de la constatación de un parámetro o código genético, sino que el concepto se fundamenta, se itera, en ese conjunto de relaciones e interacciones humanas que se desarrollan con el día a día, y que se refieren a ese lugar metafísico que tiene como ingredientes principales el amor, el afecto, la solidaridad y la protección de sus miembros entre sí, e indudablemente también a factores sociológicos y culturales”.</w:t>
      </w:r>
    </w:p>
    <w:p w:rsidRPr="00013693" w:rsidR="006A2D64" w:rsidP="00013693" w:rsidRDefault="006A2D64" w14:paraId="03BB3BAF" w14:textId="49EC4492">
      <w:pPr>
        <w:pStyle w:val="xxcentrado"/>
        <w:spacing w:after="240"/>
        <w:jc w:val="both"/>
        <w:rPr>
          <w:rFonts w:ascii="Verdana" w:hAnsi="Verdana" w:cs="Arial"/>
        </w:rPr>
      </w:pPr>
      <w:r w:rsidRPr="00013693">
        <w:rPr>
          <w:rStyle w:val="xxbaj"/>
          <w:rFonts w:ascii="Verdana" w:hAnsi="Verdana" w:cs="Arial"/>
        </w:rPr>
        <w:t xml:space="preserve">Posteriormente, mediante </w:t>
      </w:r>
      <w:r w:rsidRPr="00013693" w:rsidR="008A4F19">
        <w:rPr>
          <w:rStyle w:val="xxbaj"/>
          <w:rFonts w:ascii="Verdana" w:hAnsi="Verdana" w:cs="Arial"/>
        </w:rPr>
        <w:t>S</w:t>
      </w:r>
      <w:r w:rsidRPr="00013693">
        <w:rPr>
          <w:rStyle w:val="xxbaj"/>
          <w:rFonts w:ascii="Verdana" w:hAnsi="Verdana" w:cs="Arial"/>
        </w:rPr>
        <w:t>entencia T-606 de 2013, se reiteró el ámbito de protección especial de esta clase de familia, poniendo el énfasis, no en el aspecto formal de familia que privilegia los lazos jurídicos o consanguíneos, sino en el sustancial, en el cual, la convivencia, el auxilio, protección y respeto mutuo, construyen y consolidan verdaderos núcleos familiares:</w:t>
      </w:r>
    </w:p>
    <w:p w:rsidRPr="00013693" w:rsidR="006A2D64" w:rsidP="00013693" w:rsidRDefault="006A2D64" w14:paraId="40ED560E" w14:textId="77777777">
      <w:pPr>
        <w:pStyle w:val="xxcentrado"/>
        <w:spacing w:after="240"/>
        <w:ind w:left="708"/>
        <w:jc w:val="both"/>
        <w:rPr>
          <w:rFonts w:ascii="Verdana" w:hAnsi="Verdana" w:cs="Arial"/>
        </w:rPr>
      </w:pPr>
      <w:r w:rsidRPr="00013693">
        <w:rPr>
          <w:rStyle w:val="xxbaj"/>
          <w:rFonts w:ascii="Verdana" w:hAnsi="Verdana" w:cs="Arial"/>
          <w:sz w:val="20"/>
          <w:szCs w:val="20"/>
        </w:rPr>
        <w:t xml:space="preserve">"La protección constitucional a la familia no se restringe a aquellas conformadas en virtud de vínculos jurídicos o de consanguinidad exclusivamente, sino también a las que surgen de facto o llamadas familias de crianza, atendiendo a un concepto sustancial y no formal de familia, en donde la convivencia continua, el afecto, la protección, el auxilio y respeto mutuos van consolidando núcleos familiares de hecho, que el derecho no puede desconocer ni discriminar cuando se trata del reconocimiento de derechos y prerrogativas a quienes integran tales </w:t>
      </w:r>
      <w:r w:rsidRPr="00013693">
        <w:rPr>
          <w:rStyle w:val="xxbaj"/>
          <w:rFonts w:ascii="Verdana" w:hAnsi="Verdana" w:cs="Arial"/>
          <w:sz w:val="20"/>
          <w:szCs w:val="20"/>
        </w:rPr>
        <w:t>familias. La protección constitucional de la familia también se proyecta a las conformadas por padres e hijos de crianza, esto es, las que surgen no por lazos de consanguinidad o vínculos jurídicos, sino por relaciones de afecto, respeto, solidaridad, comprensión y protección. La evolución y dinámica de las relaciones humanas en la actualidad hace imperioso reconocer que existen núcleos y relaciones familiares en donde las personas no están unidas única y exclusivamente por vínculos jurídicos o naturales, sino por situaciones de facto, caracterizadas y conformadas a partir de la convivencia y en virtud de los lazos de afecto, solidaridad, respeto, protección y asistencia, y en las cuales pueden identificarse como padres o abuelos de crianza a los cuidadores que ejercen la autoridad parental, relaciones familiares de crianza que también son destinatarias de las medidas de protección a la familia fijadas en la Constitucional Política y la ley”</w:t>
      </w:r>
      <w:bookmarkStart w:name="x_x__ftnref4" w:id="3"/>
      <w:bookmarkEnd w:id="3"/>
      <w:r w:rsidRPr="00013693">
        <w:rPr>
          <w:rStyle w:val="Refdenotaalpie"/>
          <w:rFonts w:ascii="Verdana" w:hAnsi="Verdana" w:cs="Arial"/>
          <w:sz w:val="20"/>
          <w:szCs w:val="20"/>
        </w:rPr>
        <w:footnoteReference w:id="4"/>
      </w:r>
      <w:r w:rsidRPr="00013693">
        <w:rPr>
          <w:rStyle w:val="xxbaj"/>
          <w:rFonts w:ascii="Verdana" w:hAnsi="Verdana" w:cs="Arial"/>
        </w:rPr>
        <w:t>.</w:t>
      </w:r>
    </w:p>
    <w:p w:rsidRPr="00013693" w:rsidR="006A2D64" w:rsidP="00013693" w:rsidRDefault="006A2D64" w14:paraId="6C0B3ABD" w14:textId="77777777">
      <w:pPr>
        <w:pStyle w:val="xxcentrado"/>
        <w:spacing w:after="240"/>
        <w:jc w:val="both"/>
        <w:rPr>
          <w:rFonts w:ascii="Verdana" w:hAnsi="Verdana" w:cs="Arial"/>
        </w:rPr>
      </w:pPr>
      <w:r w:rsidRPr="00013693">
        <w:rPr>
          <w:rStyle w:val="xxbaj"/>
          <w:rFonts w:ascii="Verdana" w:hAnsi="Verdana" w:cs="Arial"/>
        </w:rPr>
        <w:t>A partir de este reconocimiento de la familia de crianza, la Corte ha señalado la existencia de derechos y deberes entre sus integrantes:</w:t>
      </w:r>
    </w:p>
    <w:p w:rsidRPr="00013693" w:rsidR="006A2D64" w:rsidP="00013693" w:rsidRDefault="006A2D64" w14:paraId="05D954D5" w14:textId="77777777">
      <w:pPr>
        <w:pStyle w:val="xxcentrado"/>
        <w:spacing w:after="240"/>
        <w:ind w:left="708"/>
        <w:jc w:val="both"/>
        <w:rPr>
          <w:rFonts w:ascii="Verdana" w:hAnsi="Verdana" w:cs="Arial"/>
          <w:sz w:val="20"/>
          <w:szCs w:val="20"/>
        </w:rPr>
      </w:pPr>
      <w:r w:rsidRPr="00013693">
        <w:rPr>
          <w:rStyle w:val="xxbaj"/>
          <w:rFonts w:ascii="Verdana" w:hAnsi="Verdana" w:cs="Arial"/>
          <w:sz w:val="20"/>
          <w:szCs w:val="20"/>
        </w:rPr>
        <w:t>“enfatiza la jurisprudencia constitucional que los padres o miembros de familia que ocupen ese lugar - abuelos, parientes, padres de crianza- son titulares de obligaciones muy importantes en relación con el mantenimiento de los lazos familiares y deben velar, en especial, porque sus hijos e hijas gocen de un ambiente apropiado para el ejercicio de sus derechos y puedan contar con los cuidados y atenciones que su desarrollo integral exige”</w:t>
      </w:r>
      <w:bookmarkStart w:name="x_x__ftnref5" w:id="4"/>
      <w:bookmarkEnd w:id="4"/>
      <w:r w:rsidRPr="00013693">
        <w:rPr>
          <w:rStyle w:val="Refdenotaalpie"/>
          <w:rFonts w:ascii="Verdana" w:hAnsi="Verdana" w:cs="Arial"/>
          <w:sz w:val="20"/>
          <w:szCs w:val="20"/>
        </w:rPr>
        <w:footnoteReference w:id="5"/>
      </w:r>
      <w:r w:rsidRPr="00013693">
        <w:rPr>
          <w:rFonts w:ascii="Verdana" w:hAnsi="Verdana" w:cs="Arial"/>
          <w:sz w:val="20"/>
          <w:szCs w:val="20"/>
        </w:rPr>
        <w:t xml:space="preserve">. </w:t>
      </w:r>
    </w:p>
    <w:p w:rsidRPr="00013693" w:rsidR="006A2D64" w:rsidP="00013693" w:rsidRDefault="006A2D64" w14:paraId="7D981FB4" w14:textId="77777777">
      <w:pPr>
        <w:pStyle w:val="centrado"/>
        <w:spacing w:before="240" w:beforeAutospacing="0" w:after="240" w:afterAutospacing="0"/>
        <w:jc w:val="both"/>
        <w:rPr>
          <w:rStyle w:val="baj"/>
          <w:rFonts w:ascii="Verdana" w:hAnsi="Verdana" w:eastAsia="Calibri" w:cs="Arial"/>
          <w:bCs/>
          <w:color w:val="000000"/>
          <w:sz w:val="22"/>
          <w:szCs w:val="22"/>
        </w:rPr>
      </w:pPr>
      <w:r w:rsidRPr="00013693">
        <w:rPr>
          <w:rStyle w:val="baj"/>
          <w:rFonts w:ascii="Verdana" w:hAnsi="Verdana" w:eastAsia="Calibri" w:cs="Arial"/>
          <w:bCs/>
          <w:color w:val="000000"/>
          <w:sz w:val="22"/>
          <w:szCs w:val="22"/>
        </w:rPr>
        <w:t>En este sentido, la Corte ha construido una línea jurisprudencial, en la cual se han reconocido derechos de los miembros de la familia de crianza en asuntos como el subsidio familiar, la afiliación al sistema de seguridad social en salud</w:t>
      </w:r>
      <w:r w:rsidRPr="00013693">
        <w:rPr>
          <w:rStyle w:val="Refdenotaalpie"/>
          <w:rFonts w:ascii="Verdana" w:hAnsi="Verdana" w:eastAsia="Calibri" w:cs="Arial"/>
          <w:bCs/>
          <w:color w:val="000000"/>
          <w:sz w:val="22"/>
          <w:szCs w:val="22"/>
        </w:rPr>
        <w:footnoteReference w:id="6"/>
      </w:r>
      <w:r w:rsidRPr="00013693">
        <w:rPr>
          <w:rStyle w:val="baj"/>
          <w:rFonts w:ascii="Verdana" w:hAnsi="Verdana" w:eastAsia="Calibri" w:cs="Arial"/>
          <w:bCs/>
          <w:color w:val="000000"/>
          <w:sz w:val="22"/>
          <w:szCs w:val="22"/>
        </w:rPr>
        <w:t>, los subsidios o beneficios educativos</w:t>
      </w:r>
      <w:r w:rsidRPr="00013693">
        <w:rPr>
          <w:rStyle w:val="Refdenotaalpie"/>
          <w:rFonts w:ascii="Verdana" w:hAnsi="Verdana" w:eastAsia="Calibri" w:cs="Arial"/>
          <w:bCs/>
          <w:color w:val="000000"/>
          <w:sz w:val="22"/>
          <w:szCs w:val="22"/>
        </w:rPr>
        <w:footnoteReference w:id="7"/>
      </w:r>
      <w:r w:rsidRPr="00013693">
        <w:rPr>
          <w:rStyle w:val="baj"/>
          <w:rFonts w:ascii="Verdana" w:hAnsi="Verdana" w:eastAsia="Calibri" w:cs="Arial"/>
          <w:bCs/>
          <w:color w:val="000000"/>
          <w:sz w:val="22"/>
          <w:szCs w:val="22"/>
        </w:rPr>
        <w:t>, la reparación e indemnización por daños</w:t>
      </w:r>
      <w:r w:rsidRPr="00013693">
        <w:rPr>
          <w:rStyle w:val="Refdenotaalpie"/>
          <w:rFonts w:ascii="Verdana" w:hAnsi="Verdana" w:eastAsia="Calibri" w:cs="Arial"/>
          <w:bCs/>
          <w:color w:val="000000"/>
          <w:sz w:val="22"/>
          <w:szCs w:val="22"/>
        </w:rPr>
        <w:footnoteReference w:id="8"/>
      </w:r>
      <w:r w:rsidRPr="00013693">
        <w:rPr>
          <w:rStyle w:val="baj"/>
          <w:rFonts w:ascii="Verdana" w:hAnsi="Verdana" w:eastAsia="Calibri" w:cs="Arial"/>
          <w:bCs/>
          <w:color w:val="000000"/>
          <w:sz w:val="22"/>
          <w:szCs w:val="22"/>
        </w:rPr>
        <w:t xml:space="preserve"> e incluso la sustitución pensional</w:t>
      </w:r>
      <w:r w:rsidRPr="00013693">
        <w:rPr>
          <w:rStyle w:val="Refdenotaalpie"/>
          <w:rFonts w:ascii="Verdana" w:hAnsi="Verdana" w:eastAsia="Calibri" w:cs="Arial"/>
          <w:bCs/>
          <w:color w:val="000000"/>
          <w:sz w:val="22"/>
          <w:szCs w:val="22"/>
        </w:rPr>
        <w:footnoteReference w:id="9"/>
      </w:r>
      <w:r w:rsidRPr="00013693">
        <w:rPr>
          <w:rStyle w:val="baj"/>
          <w:rFonts w:ascii="Verdana" w:hAnsi="Verdana" w:eastAsia="Calibri" w:cs="Arial"/>
          <w:bCs/>
          <w:color w:val="000000"/>
          <w:sz w:val="22"/>
          <w:szCs w:val="22"/>
        </w:rPr>
        <w:t xml:space="preserve">. </w:t>
      </w:r>
    </w:p>
    <w:p w:rsidRPr="00013693" w:rsidR="006A2D64" w:rsidP="00013693" w:rsidRDefault="006A2D64" w14:paraId="500542A9" w14:textId="34B21DB3">
      <w:pPr>
        <w:pStyle w:val="xxcentrado"/>
        <w:spacing w:after="240"/>
        <w:jc w:val="both"/>
        <w:rPr>
          <w:rFonts w:ascii="Verdana" w:hAnsi="Verdana" w:cs="Arial"/>
        </w:rPr>
      </w:pPr>
      <w:r w:rsidRPr="00013693">
        <w:rPr>
          <w:rStyle w:val="xxbaj"/>
          <w:rFonts w:ascii="Verdana" w:hAnsi="Verdana" w:cs="Arial"/>
        </w:rPr>
        <w:t xml:space="preserve">Ya en 2016, a través de la </w:t>
      </w:r>
      <w:r w:rsidRPr="00013693" w:rsidR="008A4F19">
        <w:rPr>
          <w:rStyle w:val="xxbaj"/>
          <w:rFonts w:ascii="Verdana" w:hAnsi="Verdana" w:cs="Arial"/>
        </w:rPr>
        <w:t>S</w:t>
      </w:r>
      <w:r w:rsidRPr="00013693">
        <w:rPr>
          <w:rStyle w:val="xxbaj"/>
          <w:rFonts w:ascii="Verdana" w:hAnsi="Verdana" w:cs="Arial"/>
        </w:rPr>
        <w:t>entencia T-292 de 2016, la Corte recapituló la jurisprudencia respecto a la protección de los hijos de crianza en materia de beneficios de salud y educación:</w:t>
      </w:r>
    </w:p>
    <w:p w:rsidRPr="00013693" w:rsidR="006A2D64" w:rsidP="00013693" w:rsidRDefault="006A2D64" w14:paraId="74DB3A6A" w14:textId="087892E7">
      <w:pPr>
        <w:pStyle w:val="xxcentrado"/>
        <w:spacing w:after="240"/>
        <w:ind w:left="708"/>
        <w:jc w:val="both"/>
        <w:rPr>
          <w:rFonts w:ascii="Verdana" w:hAnsi="Verdana" w:cs="Arial"/>
          <w:sz w:val="20"/>
          <w:szCs w:val="20"/>
        </w:rPr>
      </w:pPr>
      <w:r w:rsidRPr="00013693">
        <w:rPr>
          <w:rStyle w:val="xxbaj"/>
          <w:rFonts w:ascii="Verdana" w:hAnsi="Verdana" w:cs="Arial"/>
          <w:sz w:val="20"/>
          <w:szCs w:val="20"/>
        </w:rPr>
        <w:t>“Al existir diferentes clases de composición familiar, existen diferentes formas a través de las cuales llegan los hijos a las familias. En paralelo a las formas de composición familiar mencionadas, jurisprudencialmente, se han diferenciado los hijos “matrimoniales</w:t>
      </w:r>
      <w:r w:rsidRPr="00013693" w:rsidR="00604D6A">
        <w:rPr>
          <w:rStyle w:val="xxbaj"/>
          <w:rFonts w:ascii="Verdana" w:hAnsi="Verdana" w:cs="Arial"/>
          <w:sz w:val="20"/>
          <w:szCs w:val="20"/>
        </w:rPr>
        <w:t>,</w:t>
      </w:r>
      <w:r w:rsidRPr="00013693">
        <w:rPr>
          <w:rStyle w:val="xxbaj"/>
          <w:rFonts w:ascii="Verdana" w:hAnsi="Verdana" w:cs="Arial"/>
          <w:sz w:val="20"/>
          <w:szCs w:val="20"/>
        </w:rPr>
        <w:t xml:space="preserve"> extramatrimoniales y adoptivos”. Igualmente, se han distinguido los hijos provenientes de las familias de crianza y </w:t>
      </w:r>
      <w:r w:rsidRPr="00013693">
        <w:rPr>
          <w:rStyle w:val="xxbaj"/>
          <w:rFonts w:ascii="Verdana" w:hAnsi="Verdana" w:cs="Arial"/>
          <w:b/>
          <w:bCs/>
          <w:sz w:val="20"/>
          <w:szCs w:val="20"/>
          <w:u w:val="single"/>
        </w:rPr>
        <w:t>los provenientes de las familias ensambladas, a quienes se les ha denominado hijos aportados. Los hijos aportados, quienes revisten especial interés para el asunto bajo estudio, se entienden como aquellos integrados al matrimonio o a la unión marital de hecho por uno de los cónyuges o de los compañeros permanentes provenientes de una relación diferente.</w:t>
      </w:r>
      <w:r w:rsidRPr="00013693">
        <w:rPr>
          <w:rStyle w:val="xxbaj"/>
          <w:rFonts w:ascii="Verdana" w:hAnsi="Verdana" w:cs="Arial"/>
          <w:sz w:val="20"/>
          <w:szCs w:val="20"/>
        </w:rPr>
        <w:t xml:space="preserve"> A estos, al igual que a cualquier otro tipo de hijos, se les debe garantizar por parte de la familia, la sociedad y el Estado una igualdad de trato (i) frente a su núcleo familiar, lo que comprende a sus hermanos, en caso de haberlos, ya sea que tengan su misma calidad de aportados o sean hijos comunes de la pareja, consanguíneos, adoptivos o de crianza, (</w:t>
      </w:r>
      <w:proofErr w:type="spellStart"/>
      <w:r w:rsidRPr="00013693">
        <w:rPr>
          <w:rStyle w:val="xxbaj"/>
          <w:rFonts w:ascii="Verdana" w:hAnsi="Verdana" w:cs="Arial"/>
          <w:sz w:val="20"/>
          <w:szCs w:val="20"/>
        </w:rPr>
        <w:t>ii</w:t>
      </w:r>
      <w:proofErr w:type="spellEnd"/>
      <w:r w:rsidRPr="00013693">
        <w:rPr>
          <w:rStyle w:val="xxbaj"/>
          <w:rFonts w:ascii="Verdana" w:hAnsi="Verdana" w:cs="Arial"/>
          <w:sz w:val="20"/>
          <w:szCs w:val="20"/>
        </w:rPr>
        <w:t>) frente a la sociedad en general y (</w:t>
      </w:r>
      <w:proofErr w:type="spellStart"/>
      <w:r w:rsidRPr="00013693">
        <w:rPr>
          <w:rStyle w:val="xxbaj"/>
          <w:rFonts w:ascii="Verdana" w:hAnsi="Verdana" w:cs="Arial"/>
          <w:sz w:val="20"/>
          <w:szCs w:val="20"/>
        </w:rPr>
        <w:t>iii</w:t>
      </w:r>
      <w:proofErr w:type="spellEnd"/>
      <w:r w:rsidRPr="00013693">
        <w:rPr>
          <w:rStyle w:val="xxbaj"/>
          <w:rFonts w:ascii="Verdana" w:hAnsi="Verdana" w:cs="Arial"/>
          <w:sz w:val="20"/>
          <w:szCs w:val="20"/>
        </w:rPr>
        <w:t>) frente al Estado”.</w:t>
      </w:r>
      <w:r w:rsidRPr="00013693" w:rsidR="00604D6A">
        <w:rPr>
          <w:rStyle w:val="xxbaj"/>
          <w:rFonts w:ascii="Verdana" w:hAnsi="Verdana" w:cs="Arial"/>
          <w:sz w:val="20"/>
          <w:szCs w:val="20"/>
        </w:rPr>
        <w:t xml:space="preserve"> (Negrilla y subrayado fuera de texto).</w:t>
      </w:r>
    </w:p>
    <w:p w:rsidRPr="00013693" w:rsidR="006A2D64" w:rsidP="00013693" w:rsidRDefault="006A2D64" w14:paraId="195CD95D" w14:textId="462CC771">
      <w:pPr>
        <w:pStyle w:val="xxcentrado"/>
        <w:spacing w:after="240"/>
        <w:jc w:val="both"/>
        <w:rPr>
          <w:rFonts w:ascii="Verdana" w:hAnsi="Verdana" w:cs="Arial"/>
        </w:rPr>
      </w:pPr>
      <w:r w:rsidRPr="00013693">
        <w:rPr>
          <w:rStyle w:val="xxbaj"/>
          <w:rFonts w:ascii="Verdana" w:hAnsi="Verdana" w:cs="Arial"/>
        </w:rPr>
        <w:t xml:space="preserve">Finalmente, en la </w:t>
      </w:r>
      <w:r w:rsidRPr="00013693" w:rsidR="00D35C07">
        <w:rPr>
          <w:rStyle w:val="xxbaj"/>
          <w:rFonts w:ascii="Verdana" w:hAnsi="Verdana" w:cs="Arial"/>
        </w:rPr>
        <w:t>S</w:t>
      </w:r>
      <w:r w:rsidRPr="00013693">
        <w:rPr>
          <w:rStyle w:val="xxbaj"/>
          <w:rFonts w:ascii="Verdana" w:hAnsi="Verdana" w:cs="Arial"/>
        </w:rPr>
        <w:t>entencia T-325 de 2016, la Corte reiteró la línea respecto de la afiliación de los hijos de crianza al sistema de seguridad social en salud, sin ningún tipo de discriminación:</w:t>
      </w:r>
    </w:p>
    <w:p w:rsidRPr="00013693" w:rsidR="006A2D64" w:rsidP="00013693" w:rsidRDefault="006A2D64" w14:paraId="1A0B8B25" w14:textId="77777777">
      <w:pPr>
        <w:pStyle w:val="xxcentrado"/>
        <w:spacing w:after="240"/>
        <w:ind w:left="708"/>
        <w:jc w:val="both"/>
        <w:rPr>
          <w:rFonts w:ascii="Verdana" w:hAnsi="Verdana" w:cs="Arial"/>
          <w:sz w:val="20"/>
          <w:szCs w:val="20"/>
        </w:rPr>
      </w:pPr>
      <w:r w:rsidRPr="00013693">
        <w:rPr>
          <w:rStyle w:val="xxbaj"/>
          <w:rFonts w:ascii="Verdana" w:hAnsi="Verdana" w:cs="Arial"/>
          <w:sz w:val="20"/>
          <w:szCs w:val="20"/>
        </w:rPr>
        <w:t xml:space="preserve">“Por esta razón, dicha relación merece la máxima protección constitucional derivada del artículo 44 de la Carta Política. Esto hace que la solución planteada por la EPS, en el sentido de que la actora puede vincular a su hijo de crianza como cotizante dependiente tras el pago de la Unidad de Pago por Capitación adicional, resulta discriminatoria ya que no existe ninguna razón para darle un trato diferenciado en la medida en que éste hace parte esencial de la familia de la peticionaria y no se trata de un tercero con un arraigo menor en la misma. Como ya se dijo, dicha relación ha sido parte integral de la vida del niño como quiera que a los diez meses de nacido se declaró la vulnerabilidad de sus derechos </w:t>
      </w:r>
      <w:r w:rsidRPr="00013693">
        <w:rPr>
          <w:rStyle w:val="xxbaj"/>
          <w:rFonts w:ascii="Verdana" w:hAnsi="Verdana" w:cs="Arial"/>
          <w:sz w:val="20"/>
          <w:szCs w:val="20"/>
        </w:rPr>
        <w:t>y se decretó la custodia provisional en cabeza de su prima hermana. Así, la regulación legal vigente atenta contra el alcance del concepto de familia diversa y la cláusula superior de los derechos del menor de edad en relación con el derecho a ser cuidado y a tener una familia, lo que implica el reconocimiento material de esa realidad”.</w:t>
      </w:r>
    </w:p>
    <w:p w:rsidRPr="00013693" w:rsidR="006A2D64" w:rsidP="00013693" w:rsidRDefault="0074623A" w14:paraId="56ECACED" w14:textId="16A26922">
      <w:pPr>
        <w:pStyle w:val="xxmsonormal"/>
        <w:spacing w:after="240"/>
        <w:jc w:val="both"/>
        <w:rPr>
          <w:rFonts w:ascii="Verdana" w:hAnsi="Verdana" w:cs="Arial"/>
        </w:rPr>
      </w:pPr>
      <w:r>
        <w:rPr>
          <w:rFonts w:ascii="Verdana" w:hAnsi="Verdana" w:cs="Arial"/>
        </w:rPr>
        <w:t xml:space="preserve">Lo anterior </w:t>
      </w:r>
      <w:r w:rsidRPr="00013693" w:rsidR="006A2D64">
        <w:rPr>
          <w:rFonts w:ascii="Verdana" w:hAnsi="Verdana" w:cs="Arial"/>
        </w:rPr>
        <w:t>ha derivado en el reconocimiento de múltiples derechos y obligaciones entre sus miembros, lo cual ha tenido un impacto en los derechos prestacionales, tales como la salud, la educación y recientemente, en la sustitución pensional.</w:t>
      </w:r>
    </w:p>
    <w:p w:rsidRPr="00013693" w:rsidR="006A2D64" w:rsidP="00013693" w:rsidRDefault="00826AB7" w14:paraId="50B2E001" w14:textId="44D49709">
      <w:pPr>
        <w:overflowPunct w:val="0"/>
        <w:spacing w:before="240" w:after="240" w:line="240" w:lineRule="auto"/>
        <w:jc w:val="both"/>
        <w:rPr>
          <w:rFonts w:ascii="Verdana" w:hAnsi="Verdana" w:eastAsia="Times New Roman" w:cs="Arial"/>
          <w:color w:val="000000"/>
          <w:lang w:eastAsia="es-CO"/>
        </w:rPr>
      </w:pPr>
      <w:r w:rsidRPr="00013693">
        <w:rPr>
          <w:rFonts w:ascii="Verdana" w:hAnsi="Verdana" w:eastAsia="Times New Roman" w:cs="Arial"/>
          <w:b/>
          <w:bCs/>
          <w:color w:val="201F1E"/>
          <w:bdr w:val="none" w:color="auto" w:sz="0" w:space="0" w:frame="1"/>
          <w:lang w:eastAsia="es-CO"/>
        </w:rPr>
        <w:t>2.</w:t>
      </w:r>
      <w:r w:rsidRPr="00013693" w:rsidR="000145E5">
        <w:rPr>
          <w:rFonts w:ascii="Verdana" w:hAnsi="Verdana" w:eastAsia="Times New Roman" w:cs="Arial"/>
          <w:b/>
          <w:bCs/>
          <w:color w:val="201F1E"/>
          <w:bdr w:val="none" w:color="auto" w:sz="0" w:space="0" w:frame="1"/>
          <w:lang w:eastAsia="es-CO"/>
        </w:rPr>
        <w:t>3</w:t>
      </w:r>
      <w:r w:rsidRPr="00013693">
        <w:rPr>
          <w:rFonts w:ascii="Verdana" w:hAnsi="Verdana" w:eastAsia="Times New Roman" w:cs="Arial"/>
          <w:b/>
          <w:bCs/>
          <w:color w:val="201F1E"/>
          <w:bdr w:val="none" w:color="auto" w:sz="0" w:space="0" w:frame="1"/>
          <w:lang w:eastAsia="es-CO"/>
        </w:rPr>
        <w:t>. Solidaridad</w:t>
      </w:r>
      <w:r w:rsidRPr="00013693" w:rsidR="006A2D64">
        <w:rPr>
          <w:rFonts w:ascii="Verdana" w:hAnsi="Verdana" w:eastAsia="Times New Roman" w:cs="Arial"/>
          <w:b/>
          <w:bCs/>
          <w:color w:val="201F1E"/>
          <w:bdr w:val="none" w:color="auto" w:sz="0" w:space="0" w:frame="1"/>
          <w:lang w:eastAsia="es-CO"/>
        </w:rPr>
        <w:t xml:space="preserve"> familiar</w:t>
      </w:r>
    </w:p>
    <w:p w:rsidRPr="00013693" w:rsidR="00CB09F6" w:rsidP="00884B96" w:rsidRDefault="006A2D64" w14:paraId="0054618E" w14:textId="539BD49B">
      <w:pPr>
        <w:shd w:val="clear" w:color="auto" w:fill="FFFFFF"/>
        <w:spacing w:before="240" w:after="240" w:line="240" w:lineRule="auto"/>
        <w:jc w:val="both"/>
        <w:rPr>
          <w:rFonts w:ascii="Verdana" w:hAnsi="Verdana" w:eastAsia="Times New Roman" w:cs="Arial"/>
          <w:color w:val="000000"/>
          <w:sz w:val="20"/>
          <w:szCs w:val="20"/>
          <w:bdr w:val="none" w:color="auto" w:sz="0" w:space="0" w:frame="1"/>
          <w:lang w:val="es-MX" w:eastAsia="es-CO"/>
        </w:rPr>
      </w:pPr>
      <w:r w:rsidRPr="00013693">
        <w:rPr>
          <w:rFonts w:ascii="Verdana" w:hAnsi="Verdana" w:eastAsia="Times New Roman" w:cs="Arial"/>
          <w:color w:val="201F1E"/>
          <w:bdr w:val="none" w:color="auto" w:sz="0" w:space="0" w:frame="1"/>
          <w:lang w:eastAsia="es-CO"/>
        </w:rPr>
        <w:t xml:space="preserve">Esta figura encuentra su sustento en el artículo 67 del Código de la Infancia y la Adolescencia, </w:t>
      </w:r>
    </w:p>
    <w:p w:rsidRPr="00013693" w:rsidR="00CB09F6" w:rsidP="00013693" w:rsidRDefault="00CB09F6" w14:paraId="661FE0A3" w14:textId="12B3B2BC">
      <w:pPr>
        <w:shd w:val="clear" w:color="auto" w:fill="FFFFFF"/>
        <w:spacing w:before="240" w:after="240" w:line="240" w:lineRule="auto"/>
        <w:ind w:left="708"/>
        <w:jc w:val="both"/>
        <w:rPr>
          <w:rFonts w:ascii="Verdana" w:hAnsi="Verdana" w:cs="Arial"/>
          <w:color w:val="000000"/>
          <w:sz w:val="20"/>
          <w:szCs w:val="20"/>
        </w:rPr>
      </w:pPr>
      <w:r w:rsidRPr="00013693">
        <w:rPr>
          <w:rStyle w:val="Fuerte"/>
          <w:rFonts w:ascii="Verdana" w:hAnsi="Verdana" w:cs="Arial"/>
          <w:color w:val="000000"/>
          <w:sz w:val="20"/>
          <w:szCs w:val="20"/>
        </w:rPr>
        <w:t xml:space="preserve">“Artículo 67. </w:t>
      </w:r>
      <w:r w:rsidRPr="00013693">
        <w:rPr>
          <w:rStyle w:val="nfasis"/>
          <w:rFonts w:ascii="Verdana" w:hAnsi="Verdana" w:cs="Arial"/>
          <w:i w:val="0"/>
          <w:iCs w:val="0"/>
          <w:color w:val="000000"/>
          <w:sz w:val="20"/>
          <w:szCs w:val="20"/>
        </w:rPr>
        <w:t>Solidaridad familiar</w:t>
      </w:r>
      <w:r w:rsidRPr="00013693">
        <w:rPr>
          <w:rFonts w:ascii="Verdana" w:hAnsi="Verdana" w:cs="Arial"/>
          <w:i/>
          <w:iCs/>
          <w:color w:val="000000"/>
          <w:sz w:val="20"/>
          <w:szCs w:val="20"/>
        </w:rPr>
        <w:t>.</w:t>
      </w:r>
      <w:r w:rsidRPr="00013693">
        <w:rPr>
          <w:rFonts w:ascii="Verdana" w:hAnsi="Verdana" w:cs="Arial"/>
          <w:color w:val="000000"/>
          <w:sz w:val="20"/>
          <w:szCs w:val="20"/>
        </w:rPr>
        <w:t xml:space="preserve"> El Estado reconocerá el cumplimiento del deber de solidaridad que ejerce la familia diferente a la de origen, que asume la protección de manera permanente de un niño, niña o adolescente y le ofrece condiciones adecuadas para el desarrollo armónico e integral de sus derechos. En tal caso no se modifica el parentesco. </w:t>
      </w:r>
    </w:p>
    <w:p w:rsidRPr="00013693" w:rsidR="00CB09F6" w:rsidP="00013693" w:rsidRDefault="00CB09F6" w14:paraId="47044381" w14:textId="13B14513">
      <w:pPr>
        <w:shd w:val="clear" w:color="auto" w:fill="FFFFFF"/>
        <w:spacing w:before="240" w:after="240" w:line="240" w:lineRule="auto"/>
        <w:ind w:left="708"/>
        <w:jc w:val="both"/>
        <w:rPr>
          <w:rFonts w:ascii="Verdana" w:hAnsi="Verdana" w:cs="Arial"/>
          <w:color w:val="000000"/>
          <w:sz w:val="20"/>
          <w:szCs w:val="20"/>
        </w:rPr>
      </w:pPr>
      <w:r w:rsidRPr="00013693">
        <w:rPr>
          <w:rStyle w:val="Fuerte"/>
          <w:rFonts w:ascii="Verdana" w:hAnsi="Verdana" w:cs="Arial"/>
          <w:color w:val="000000"/>
          <w:sz w:val="20"/>
          <w:szCs w:val="20"/>
        </w:rPr>
        <w:t>Parágrafo.</w:t>
      </w:r>
      <w:r w:rsidRPr="00013693">
        <w:rPr>
          <w:rFonts w:ascii="Verdana" w:hAnsi="Verdana" w:cs="Arial"/>
          <w:color w:val="000000"/>
          <w:sz w:val="20"/>
          <w:szCs w:val="20"/>
        </w:rPr>
        <w:t> Si alguna persona o pareja quiere adoptar al niño que está al cuidado de la familia distinta a la de origen y cumple con las condiciones de adoptabilidad, que exige el código, podrá hacerlo, a menos que la familia que tiene el cuidado del niño, niña o adolescente, decida adoptarlo.”.</w:t>
      </w:r>
    </w:p>
    <w:p w:rsidRPr="00E8554A" w:rsidR="006A2D64" w:rsidP="00013693" w:rsidRDefault="006A2D64" w14:paraId="3E7D277E" w14:textId="4459D75E">
      <w:pPr>
        <w:shd w:val="clear" w:color="auto" w:fill="FFFFFF"/>
        <w:spacing w:before="240" w:after="240" w:line="240" w:lineRule="auto"/>
        <w:jc w:val="both"/>
        <w:rPr>
          <w:rFonts w:ascii="Verdana" w:hAnsi="Verdana" w:eastAsia="Times New Roman" w:cs="Arial"/>
          <w:color w:val="000000"/>
          <w:bdr w:val="none" w:color="auto" w:sz="0" w:space="0" w:frame="1"/>
          <w:lang w:val="es-MX" w:eastAsia="es-CO"/>
        </w:rPr>
      </w:pPr>
      <w:r w:rsidRPr="00E8554A">
        <w:rPr>
          <w:rFonts w:ascii="Verdana" w:hAnsi="Verdana" w:eastAsia="Times New Roman" w:cs="Arial"/>
          <w:color w:val="000000"/>
          <w:bdr w:val="none" w:color="auto" w:sz="0" w:space="0" w:frame="1"/>
          <w:lang w:val="es-MX" w:eastAsia="es-CO"/>
        </w:rPr>
        <w:t>Es decir, para que esta figura nazca</w:t>
      </w:r>
      <w:r w:rsidRPr="00E8554A" w:rsidR="00E8554A">
        <w:rPr>
          <w:rFonts w:ascii="Verdana" w:hAnsi="Verdana" w:eastAsia="Times New Roman" w:cs="Arial"/>
          <w:color w:val="000000"/>
          <w:bdr w:val="none" w:color="auto" w:sz="0" w:space="0" w:frame="1"/>
          <w:lang w:val="es-MX" w:eastAsia="es-CO"/>
        </w:rPr>
        <w:t>,</w:t>
      </w:r>
      <w:r w:rsidRPr="00E8554A">
        <w:rPr>
          <w:rFonts w:ascii="Verdana" w:hAnsi="Verdana" w:eastAsia="Times New Roman" w:cs="Arial"/>
          <w:color w:val="000000"/>
          <w:bdr w:val="none" w:color="auto" w:sz="0" w:space="0" w:frame="1"/>
          <w:lang w:val="es-MX" w:eastAsia="es-CO"/>
        </w:rPr>
        <w:t xml:space="preserve"> la familia debe asumir la protección del niño niña o adolescente de forma permanentemente con el fin de salvaguardar sus derechos, lo cual es posible, siempre y cuando esta familia le garantice al menor de edad las condiciones adecuadas para su desarrollo y el vínculo sea prexistente al inicio de cualquier trámite administrativo o judicial, evitando propiciar adopciones determinadas. </w:t>
      </w:r>
    </w:p>
    <w:p w:rsidR="006A2D64" w:rsidP="00013693" w:rsidRDefault="006A2D64" w14:paraId="6260D3CE" w14:textId="77777777">
      <w:pPr>
        <w:spacing w:before="240" w:after="240" w:line="240" w:lineRule="auto"/>
        <w:jc w:val="both"/>
        <w:rPr>
          <w:rFonts w:ascii="Verdana" w:hAnsi="Verdana" w:cs="Arial"/>
          <w:color w:val="000000"/>
        </w:rPr>
      </w:pPr>
      <w:r w:rsidRPr="00E8554A">
        <w:rPr>
          <w:rFonts w:ascii="Verdana" w:hAnsi="Verdana" w:cs="Arial"/>
          <w:color w:val="000000"/>
        </w:rPr>
        <w:t>Respecto al vínculo originado en la familia de crianza, debe anotarse que la jurisprudencia no ha establecido requisitos estrictos con los cuales se pueda acreditar en todos los casos, la existencia de este tipo de vínculo, ni tampoco se ha determinado la autoridad competente para establecer su existencia. Por el contrario, las sentencias emitidas hasta el momento hacen hincapié en el hecho de que el análisis debe realizarse en cada caso particular.</w:t>
      </w:r>
      <w:r w:rsidRPr="00013693">
        <w:rPr>
          <w:rFonts w:ascii="Verdana" w:hAnsi="Verdana" w:cs="Arial"/>
          <w:color w:val="000000"/>
        </w:rPr>
        <w:t xml:space="preserve"> </w:t>
      </w:r>
    </w:p>
    <w:p w:rsidRPr="00013693" w:rsidR="006A2D64" w:rsidP="00013693" w:rsidRDefault="006A2D64" w14:paraId="37AA672B" w14:textId="77777777">
      <w:pPr>
        <w:spacing w:before="240" w:after="240" w:line="240" w:lineRule="auto"/>
        <w:jc w:val="both"/>
        <w:rPr>
          <w:rFonts w:ascii="Verdana" w:hAnsi="Verdana" w:cs="Arial"/>
        </w:rPr>
      </w:pPr>
      <w:r w:rsidRPr="00013693">
        <w:rPr>
          <w:rFonts w:ascii="Verdana" w:hAnsi="Verdana" w:cs="Arial"/>
          <w:color w:val="000000"/>
        </w:rPr>
        <w:t>Por ejemplo, circunstancias como el afecto, el reemplazo de la figura paterna, el reconocimiento de la relación familiar o la duración por un término razonable, son elementos que no se acreditan de la misma manera en todas las situaciones y que, como tal, no puede</w:t>
      </w:r>
      <w:r w:rsidRPr="00013693">
        <w:rPr>
          <w:rFonts w:ascii="Verdana" w:hAnsi="Verdana" w:cs="Arial"/>
        </w:rPr>
        <w:t xml:space="preserve">n ser –per se- objeto de aplicación general a todos los casos en el análisis para constituirse como familia de crianza. </w:t>
      </w:r>
    </w:p>
    <w:p w:rsidRPr="00013693" w:rsidR="006A2D64" w:rsidP="00013693" w:rsidRDefault="006A2D64" w14:paraId="1F44B497" w14:textId="77777777">
      <w:pPr>
        <w:pStyle w:val="NormalWeb"/>
        <w:shd w:val="clear" w:color="auto" w:fill="FFFFFF"/>
        <w:spacing w:after="240"/>
        <w:jc w:val="both"/>
        <w:rPr>
          <w:rFonts w:ascii="Verdana" w:hAnsi="Verdana" w:cs="Arial"/>
          <w:sz w:val="22"/>
          <w:szCs w:val="22"/>
        </w:rPr>
      </w:pPr>
      <w:r w:rsidRPr="00013693">
        <w:rPr>
          <w:rFonts w:ascii="Verdana" w:hAnsi="Verdana" w:cs="Arial"/>
          <w:sz w:val="22"/>
          <w:szCs w:val="22"/>
        </w:rPr>
        <w:t xml:space="preserve">No obstante, considerando que el vínculo preexistente es un criterio fundamental dentro del análisis de las familias de crianza se han compartido las siguientes consideraciones: </w:t>
      </w:r>
    </w:p>
    <w:p w:rsidRPr="00013693" w:rsidR="006A2D64" w:rsidP="00013693" w:rsidRDefault="006A2D64" w14:paraId="29D0C1C6" w14:textId="77777777">
      <w:pPr>
        <w:pStyle w:val="NormalWeb"/>
        <w:shd w:val="clear" w:color="auto" w:fill="FFFFFF"/>
        <w:spacing w:after="240"/>
        <w:jc w:val="both"/>
        <w:rPr>
          <w:rFonts w:ascii="Verdana" w:hAnsi="Verdana" w:cs="Arial"/>
          <w:sz w:val="22"/>
          <w:szCs w:val="22"/>
        </w:rPr>
      </w:pPr>
      <w:r w:rsidRPr="00013693">
        <w:rPr>
          <w:rFonts w:ascii="Verdana" w:hAnsi="Verdana" w:cs="Arial"/>
          <w:sz w:val="22"/>
          <w:szCs w:val="22"/>
        </w:rPr>
        <w:t>La construcción de vínculos afectivos significativos, así como el desempeño de funciones de protección, orientación, formación y regulación, pueden ser asumidos de manera solidaria por otras personas, parientes o no parientes, respecto de personas menores de edad que se encuentren en diferentes momentos de su curso de vida y que al hacerlo espontáneamente, se constituyen justamente en el referente simbólico y práctico de la experiencia familiar.</w:t>
      </w:r>
    </w:p>
    <w:p w:rsidRPr="00013693" w:rsidR="006A2D64" w:rsidP="00013693" w:rsidRDefault="006A2D64" w14:paraId="48A69641" w14:textId="6C5EB2ED">
      <w:pPr>
        <w:pStyle w:val="NormalWeb"/>
        <w:shd w:val="clear" w:color="auto" w:fill="FFFFFF"/>
        <w:spacing w:after="240"/>
        <w:jc w:val="both"/>
        <w:rPr>
          <w:rFonts w:ascii="Verdana" w:hAnsi="Verdana" w:cs="Arial"/>
          <w:color w:val="000000"/>
          <w:sz w:val="22"/>
          <w:szCs w:val="22"/>
        </w:rPr>
      </w:pPr>
      <w:r w:rsidRPr="00013693">
        <w:rPr>
          <w:rFonts w:ascii="Verdana" w:hAnsi="Verdana" w:cs="Arial"/>
          <w:color w:val="242424"/>
          <w:sz w:val="22"/>
          <w:szCs w:val="22"/>
        </w:rPr>
        <w:t xml:space="preserve">En coincidencia con lo planteado en el análisis jurídico, procede el estudio particular de caso respecto de la </w:t>
      </w:r>
      <w:r w:rsidRPr="00013693">
        <w:rPr>
          <w:rFonts w:ascii="Verdana" w:hAnsi="Verdana" w:cs="Arial"/>
          <w:b/>
          <w:bCs/>
          <w:color w:val="242424"/>
          <w:sz w:val="22"/>
          <w:szCs w:val="22"/>
        </w:rPr>
        <w:t>preexistencia, calidad y significado del vínculo</w:t>
      </w:r>
      <w:r w:rsidRPr="00013693">
        <w:rPr>
          <w:rFonts w:ascii="Verdana" w:hAnsi="Verdana" w:cs="Arial"/>
          <w:color w:val="242424"/>
          <w:sz w:val="22"/>
          <w:szCs w:val="22"/>
        </w:rPr>
        <w:t>, el cual trasciende el ámbito de lo afectivo, pues abarca el referente de la resolución de la vida diaria y la construcción de proyecto de vida, sobre lo cual es de gran importancia el dictamen de</w:t>
      </w:r>
      <w:r w:rsidRPr="00013693" w:rsidR="006943F3">
        <w:rPr>
          <w:rFonts w:ascii="Verdana" w:hAnsi="Verdana" w:cs="Arial"/>
          <w:color w:val="242424"/>
          <w:sz w:val="22"/>
          <w:szCs w:val="22"/>
        </w:rPr>
        <w:t xml:space="preserve"> un</w:t>
      </w:r>
      <w:r w:rsidRPr="00013693">
        <w:rPr>
          <w:rFonts w:ascii="Verdana" w:hAnsi="Verdana" w:cs="Arial"/>
          <w:color w:val="242424"/>
          <w:sz w:val="22"/>
          <w:szCs w:val="22"/>
        </w:rPr>
        <w:t xml:space="preserve"> equipo técnico interdisciplinario.</w:t>
      </w:r>
    </w:p>
    <w:p w:rsidRPr="00013693" w:rsidR="006A2D64" w:rsidP="00013693" w:rsidRDefault="006A2D64" w14:paraId="39DF26D6" w14:textId="101DA088">
      <w:pPr>
        <w:pStyle w:val="NormalWeb"/>
        <w:shd w:val="clear" w:color="auto" w:fill="FFFFFF"/>
        <w:spacing w:after="240"/>
        <w:jc w:val="both"/>
        <w:rPr>
          <w:rFonts w:ascii="Verdana" w:hAnsi="Verdana" w:cs="Arial"/>
          <w:color w:val="000000"/>
          <w:sz w:val="22"/>
          <w:szCs w:val="22"/>
        </w:rPr>
      </w:pPr>
      <w:r w:rsidRPr="00013693">
        <w:rPr>
          <w:rFonts w:ascii="Verdana" w:hAnsi="Verdana" w:cs="Arial"/>
          <w:color w:val="242424"/>
          <w:sz w:val="22"/>
          <w:szCs w:val="22"/>
        </w:rPr>
        <w:t xml:space="preserve">En este sentido en </w:t>
      </w:r>
      <w:r w:rsidRPr="00013693" w:rsidR="006943F3">
        <w:rPr>
          <w:rFonts w:ascii="Verdana" w:hAnsi="Verdana" w:cs="Arial"/>
          <w:color w:val="242424"/>
          <w:sz w:val="22"/>
          <w:szCs w:val="22"/>
        </w:rPr>
        <w:t>los</w:t>
      </w:r>
      <w:r w:rsidRPr="00013693">
        <w:rPr>
          <w:rFonts w:ascii="Verdana" w:hAnsi="Verdana" w:cs="Arial"/>
          <w:color w:val="242424"/>
          <w:sz w:val="22"/>
          <w:szCs w:val="22"/>
        </w:rPr>
        <w:t xml:space="preserve"> Lineamientos Técnicos para la Inclusión y Atención a Familias</w:t>
      </w:r>
      <w:r w:rsidRPr="00013693">
        <w:rPr>
          <w:rStyle w:val="Refdenotaalpie"/>
          <w:rFonts w:ascii="Verdana" w:hAnsi="Verdana" w:cs="Arial"/>
          <w:color w:val="242424"/>
          <w:sz w:val="22"/>
          <w:szCs w:val="22"/>
        </w:rPr>
        <w:footnoteReference w:id="10"/>
      </w:r>
      <w:r w:rsidRPr="00013693">
        <w:rPr>
          <w:rFonts w:ascii="Verdana" w:hAnsi="Verdana" w:cs="Arial"/>
          <w:color w:val="242424"/>
          <w:sz w:val="22"/>
          <w:szCs w:val="22"/>
        </w:rPr>
        <w:t xml:space="preserve"> se enuncian varios tipos de vinculación que operan simultánea o separadamente e incluso de forma coherente o contradictoria entre sí:</w:t>
      </w:r>
    </w:p>
    <w:p w:rsidRPr="00013693" w:rsidR="006A2D64" w:rsidP="00013693" w:rsidRDefault="006A2D64" w14:paraId="40E1B6CF" w14:textId="77777777">
      <w:pPr>
        <w:numPr>
          <w:ilvl w:val="0"/>
          <w:numId w:val="2"/>
        </w:numPr>
        <w:shd w:val="clear" w:color="auto" w:fill="FFFFFF"/>
        <w:spacing w:before="240" w:after="240" w:line="240" w:lineRule="auto"/>
        <w:jc w:val="both"/>
        <w:rPr>
          <w:rFonts w:ascii="Verdana" w:hAnsi="Verdana" w:eastAsia="Times New Roman" w:cs="Arial"/>
          <w:color w:val="242424"/>
        </w:rPr>
      </w:pPr>
      <w:r w:rsidRPr="00013693">
        <w:rPr>
          <w:rFonts w:ascii="Verdana" w:hAnsi="Verdana" w:eastAsia="Times New Roman" w:cs="Arial"/>
          <w:color w:val="242424"/>
        </w:rPr>
        <w:t>Vínculos de consanguinidad y de afinidad: los primeros se dan entre los miembros de la familia que comparten una misma genética; los de afinidad se dan por alianza (conyugalidad) o por adopción (padres a hijos). Estos vínculos son culturalmente definidos y legitimados.</w:t>
      </w:r>
    </w:p>
    <w:p w:rsidRPr="00013693" w:rsidR="006A2D64" w:rsidP="00013693" w:rsidRDefault="006A2D64" w14:paraId="2E2EFF96" w14:textId="77777777">
      <w:pPr>
        <w:numPr>
          <w:ilvl w:val="0"/>
          <w:numId w:val="2"/>
        </w:numPr>
        <w:shd w:val="clear" w:color="auto" w:fill="FFFFFF"/>
        <w:spacing w:before="240" w:after="240" w:line="240" w:lineRule="auto"/>
        <w:jc w:val="both"/>
        <w:rPr>
          <w:rFonts w:ascii="Verdana" w:hAnsi="Verdana" w:eastAsia="Times New Roman" w:cs="Arial"/>
          <w:color w:val="242424"/>
        </w:rPr>
      </w:pPr>
      <w:r w:rsidRPr="00013693">
        <w:rPr>
          <w:rFonts w:ascii="Verdana" w:hAnsi="Verdana" w:eastAsia="Times New Roman" w:cs="Arial"/>
          <w:color w:val="242424"/>
        </w:rPr>
        <w:t>Vínculos jurídico-legales: son los legitimados por dispositivos legales del Estado o de la religión, regulan los vínculos dados por consanguinidad, alianza o adopción y reglamentan las obligaciones sociales, económicas y morales entre los miembros de la familia.</w:t>
      </w:r>
    </w:p>
    <w:p w:rsidRPr="00013693" w:rsidR="006A2D64" w:rsidP="00013693" w:rsidRDefault="006A2D64" w14:paraId="5C0FF5E8" w14:textId="77777777">
      <w:pPr>
        <w:numPr>
          <w:ilvl w:val="0"/>
          <w:numId w:val="2"/>
        </w:numPr>
        <w:shd w:val="clear" w:color="auto" w:fill="FFFFFF"/>
        <w:spacing w:before="240" w:after="240" w:line="240" w:lineRule="auto"/>
        <w:jc w:val="both"/>
        <w:rPr>
          <w:rFonts w:ascii="Verdana" w:hAnsi="Verdana" w:eastAsia="Times New Roman" w:cs="Arial"/>
          <w:color w:val="242424"/>
        </w:rPr>
      </w:pPr>
      <w:r w:rsidRPr="00013693">
        <w:rPr>
          <w:rFonts w:ascii="Verdana" w:hAnsi="Verdana" w:eastAsia="Times New Roman" w:cs="Arial"/>
          <w:color w:val="242424"/>
        </w:rPr>
        <w:t>Vínculos emocionales y afectivos: son erótico-afectivo en la pareja y afectivos en la relación parental.</w:t>
      </w:r>
    </w:p>
    <w:p w:rsidRPr="00013693" w:rsidR="006A2D64" w:rsidP="00013693" w:rsidRDefault="006A2D64" w14:paraId="6B59AC01" w14:textId="77777777">
      <w:pPr>
        <w:numPr>
          <w:ilvl w:val="0"/>
          <w:numId w:val="2"/>
        </w:numPr>
        <w:shd w:val="clear" w:color="auto" w:fill="FFFFFF"/>
        <w:spacing w:before="240" w:after="240" w:line="240" w:lineRule="auto"/>
        <w:jc w:val="both"/>
        <w:rPr>
          <w:rFonts w:ascii="Verdana" w:hAnsi="Verdana" w:eastAsia="Times New Roman" w:cs="Arial"/>
          <w:color w:val="242424"/>
        </w:rPr>
      </w:pPr>
      <w:r w:rsidRPr="00013693">
        <w:rPr>
          <w:rFonts w:ascii="Verdana" w:hAnsi="Verdana" w:eastAsia="Times New Roman" w:cs="Arial"/>
          <w:color w:val="242424"/>
        </w:rPr>
        <w:t>Vínculos económicos: le dan a la familia el carácter de sociedad para la supervivencia; son vínculos de cooperación instrumental y de solidaridad económica, en los cuales se apoya la construcción del patrimonio familiar.</w:t>
      </w:r>
    </w:p>
    <w:p w:rsidRPr="00013693" w:rsidR="006A2D64" w:rsidP="00013693" w:rsidRDefault="006A2D64" w14:paraId="6A28A3B0" w14:textId="02E120C0">
      <w:pPr>
        <w:numPr>
          <w:ilvl w:val="0"/>
          <w:numId w:val="2"/>
        </w:numPr>
        <w:shd w:val="clear" w:color="auto" w:fill="FFFFFF"/>
        <w:spacing w:before="240" w:after="240" w:line="240" w:lineRule="auto"/>
        <w:jc w:val="both"/>
        <w:rPr>
          <w:rFonts w:ascii="Verdana" w:hAnsi="Verdana" w:eastAsia="Times New Roman" w:cs="Arial"/>
          <w:color w:val="242424"/>
        </w:rPr>
      </w:pPr>
      <w:r w:rsidRPr="00013693">
        <w:rPr>
          <w:rFonts w:ascii="Verdana" w:hAnsi="Verdana" w:eastAsia="Times New Roman" w:cs="Arial"/>
          <w:color w:val="242424"/>
        </w:rPr>
        <w:t>Vínculos sociales: fundan el sentido de pertenencia, identidad, tradición, nombre, prestigio e inserción social.</w:t>
      </w:r>
    </w:p>
    <w:p w:rsidR="00884B96" w:rsidP="00013693" w:rsidRDefault="00717851" w14:paraId="4B46CC6C" w14:textId="076CF825">
      <w:pPr>
        <w:pStyle w:val="NormalWeb"/>
        <w:shd w:val="clear" w:color="auto" w:fill="FFFFFF"/>
        <w:spacing w:after="240"/>
        <w:jc w:val="both"/>
        <w:rPr>
          <w:rFonts w:ascii="Verdana" w:hAnsi="Verdana" w:cs="Arial"/>
          <w:color w:val="242424"/>
          <w:sz w:val="22"/>
          <w:szCs w:val="22"/>
        </w:rPr>
      </w:pPr>
      <w:r w:rsidRPr="00013693">
        <w:rPr>
          <w:rFonts w:ascii="Verdana" w:hAnsi="Verdana" w:cs="Arial"/>
          <w:color w:val="242424"/>
          <w:sz w:val="22"/>
          <w:szCs w:val="22"/>
        </w:rPr>
        <w:t xml:space="preserve">Frente a lo anterior </w:t>
      </w:r>
      <w:r w:rsidRPr="00013693" w:rsidR="000145E5">
        <w:rPr>
          <w:rFonts w:ascii="Verdana" w:hAnsi="Verdana" w:cs="Arial"/>
          <w:color w:val="242424"/>
          <w:sz w:val="22"/>
          <w:szCs w:val="22"/>
        </w:rPr>
        <w:t xml:space="preserve">se tiene </w:t>
      </w:r>
      <w:r w:rsidRPr="00013693" w:rsidR="006A2D64">
        <w:rPr>
          <w:rFonts w:ascii="Verdana" w:hAnsi="Verdana" w:cs="Arial"/>
          <w:color w:val="242424"/>
          <w:sz w:val="22"/>
          <w:szCs w:val="22"/>
        </w:rPr>
        <w:t>que</w:t>
      </w:r>
      <w:r w:rsidRPr="00013693" w:rsidR="000145E5">
        <w:rPr>
          <w:rFonts w:ascii="Verdana" w:hAnsi="Verdana" w:cs="Arial"/>
          <w:color w:val="242424"/>
          <w:sz w:val="22"/>
          <w:szCs w:val="22"/>
        </w:rPr>
        <w:t>,</w:t>
      </w:r>
      <w:r w:rsidRPr="00013693" w:rsidR="006A2D64">
        <w:rPr>
          <w:rFonts w:ascii="Verdana" w:hAnsi="Verdana" w:cs="Arial"/>
          <w:color w:val="242424"/>
          <w:sz w:val="22"/>
          <w:szCs w:val="22"/>
        </w:rPr>
        <w:t xml:space="preserve"> los miembros de una familia, gracias a vínculos jurídicos, naturales </w:t>
      </w:r>
      <w:r w:rsidRPr="00013693">
        <w:rPr>
          <w:rFonts w:ascii="Verdana" w:hAnsi="Verdana" w:cs="Arial"/>
          <w:color w:val="242424"/>
          <w:sz w:val="22"/>
          <w:szCs w:val="22"/>
        </w:rPr>
        <w:t>o,</w:t>
      </w:r>
      <w:r w:rsidRPr="00013693" w:rsidR="006A2D64">
        <w:rPr>
          <w:rFonts w:ascii="Verdana" w:hAnsi="Verdana" w:cs="Arial"/>
          <w:color w:val="242424"/>
          <w:sz w:val="22"/>
          <w:szCs w:val="22"/>
        </w:rPr>
        <w:t xml:space="preserve"> de hecho, deben estar protegidos en igualdad de condiciones por la Constitución y por la Ley, pues establecer un trato distinto entre los miembros de un mismo grupo familiar, es discriminatorio y atenta contra la Carta Superior</w:t>
      </w:r>
      <w:r w:rsidRPr="00013693">
        <w:rPr>
          <w:rFonts w:ascii="Verdana" w:hAnsi="Verdana" w:cs="Arial"/>
          <w:color w:val="242424"/>
          <w:sz w:val="22"/>
          <w:szCs w:val="22"/>
        </w:rPr>
        <w:t>.</w:t>
      </w:r>
    </w:p>
    <w:p w:rsidR="00884B96" w:rsidP="00884B96" w:rsidRDefault="00884B96" w14:paraId="551BD2FB" w14:textId="7A785C4F">
      <w:pPr>
        <w:shd w:val="clear" w:color="auto" w:fill="FFFFFF"/>
        <w:spacing w:before="240" w:after="240" w:line="240" w:lineRule="auto"/>
        <w:jc w:val="both"/>
        <w:rPr>
          <w:rFonts w:ascii="Verdana" w:hAnsi="Verdana" w:eastAsia="Times New Roman" w:cs="Arial"/>
          <w:color w:val="201F1E"/>
          <w:bdr w:val="none" w:color="auto" w:sz="0" w:space="0" w:frame="1"/>
          <w:lang w:eastAsia="es-CO"/>
        </w:rPr>
      </w:pPr>
      <w:r w:rsidRPr="00013693">
        <w:rPr>
          <w:rFonts w:ascii="Verdana" w:hAnsi="Verdana" w:eastAsia="Times New Roman" w:cs="Arial"/>
          <w:color w:val="201F1E"/>
          <w:bdr w:val="none" w:color="auto" w:sz="0" w:space="0" w:frame="1"/>
          <w:lang w:eastAsia="es-CO"/>
        </w:rPr>
        <w:t xml:space="preserve">En este sentido se debe acreditar que el vínculo que nace con el niño, niña o adolescente </w:t>
      </w:r>
      <w:r w:rsidRPr="00013693">
        <w:rPr>
          <w:rFonts w:ascii="Verdana" w:hAnsi="Verdana" w:eastAsia="Times New Roman" w:cs="Arial"/>
          <w:b/>
          <w:bCs/>
          <w:color w:val="201F1E"/>
          <w:bdr w:val="none" w:color="auto" w:sz="0" w:space="0" w:frame="1"/>
          <w:lang w:eastAsia="es-CO"/>
        </w:rPr>
        <w:t>surgió de forma espontánea y en razón a la convivencia continua</w:t>
      </w:r>
      <w:r w:rsidRPr="00013693">
        <w:rPr>
          <w:rFonts w:ascii="Verdana" w:hAnsi="Verdana" w:eastAsia="Times New Roman" w:cs="Arial"/>
          <w:color w:val="201F1E"/>
          <w:bdr w:val="none" w:color="auto" w:sz="0" w:space="0" w:frame="1"/>
          <w:lang w:eastAsia="es-CO"/>
        </w:rPr>
        <w:t xml:space="preserve">. </w:t>
      </w:r>
    </w:p>
    <w:p w:rsidRPr="00013693" w:rsidR="006A2D64" w:rsidP="00013693" w:rsidRDefault="006A2D64" w14:paraId="3A6F6B5A" w14:textId="439EDC5B">
      <w:pPr>
        <w:pStyle w:val="NormalWeb"/>
        <w:shd w:val="clear" w:color="auto" w:fill="FFFFFF"/>
        <w:spacing w:after="240"/>
        <w:jc w:val="both"/>
        <w:rPr>
          <w:rFonts w:ascii="Verdana" w:hAnsi="Verdana" w:cs="Arial"/>
          <w:b/>
          <w:bCs/>
          <w:color w:val="242424"/>
          <w:sz w:val="22"/>
          <w:szCs w:val="22"/>
        </w:rPr>
      </w:pPr>
      <w:r w:rsidRPr="00013693">
        <w:rPr>
          <w:rFonts w:ascii="Verdana" w:hAnsi="Verdana"/>
          <w:b/>
          <w:bCs/>
          <w:sz w:val="22"/>
          <w:szCs w:val="22"/>
        </w:rPr>
        <w:t>2.</w:t>
      </w:r>
      <w:r w:rsidRPr="00013693" w:rsidR="000145E5">
        <w:rPr>
          <w:rFonts w:ascii="Verdana" w:hAnsi="Verdana"/>
          <w:b/>
          <w:bCs/>
          <w:sz w:val="22"/>
          <w:szCs w:val="22"/>
        </w:rPr>
        <w:t>4</w:t>
      </w:r>
      <w:r w:rsidRPr="00013693" w:rsidR="00826AB7">
        <w:rPr>
          <w:rFonts w:ascii="Verdana" w:hAnsi="Verdana"/>
          <w:b/>
          <w:bCs/>
          <w:sz w:val="22"/>
          <w:szCs w:val="22"/>
        </w:rPr>
        <w:t>.</w:t>
      </w:r>
      <w:r w:rsidRPr="00013693">
        <w:rPr>
          <w:rFonts w:ascii="Verdana" w:hAnsi="Verdana"/>
          <w:b/>
          <w:bCs/>
          <w:sz w:val="22"/>
          <w:szCs w:val="22"/>
        </w:rPr>
        <w:t xml:space="preserve"> Consentimiento </w:t>
      </w:r>
      <w:r w:rsidRPr="00013693" w:rsidR="00826AB7">
        <w:rPr>
          <w:rFonts w:ascii="Verdana" w:hAnsi="Verdana"/>
          <w:b/>
          <w:bCs/>
          <w:sz w:val="22"/>
          <w:szCs w:val="22"/>
        </w:rPr>
        <w:t xml:space="preserve">para </w:t>
      </w:r>
      <w:r w:rsidRPr="00013693">
        <w:rPr>
          <w:rFonts w:ascii="Verdana" w:hAnsi="Verdana"/>
          <w:b/>
          <w:bCs/>
          <w:sz w:val="22"/>
          <w:szCs w:val="22"/>
        </w:rPr>
        <w:t xml:space="preserve">la adopción </w:t>
      </w:r>
      <w:r w:rsidRPr="00013693" w:rsidR="009658F3">
        <w:rPr>
          <w:rFonts w:ascii="Verdana" w:hAnsi="Verdana"/>
          <w:b/>
          <w:bCs/>
          <w:sz w:val="22"/>
          <w:szCs w:val="22"/>
        </w:rPr>
        <w:t xml:space="preserve">por parte </w:t>
      </w:r>
      <w:r w:rsidRPr="00013693">
        <w:rPr>
          <w:rFonts w:ascii="Verdana" w:hAnsi="Verdana"/>
          <w:b/>
          <w:bCs/>
          <w:sz w:val="22"/>
          <w:szCs w:val="22"/>
        </w:rPr>
        <w:t>de los padres que ejercen la patria potestad</w:t>
      </w:r>
    </w:p>
    <w:p w:rsidRPr="00013693" w:rsidR="006A2D64" w:rsidP="00013693" w:rsidRDefault="0029568E" w14:paraId="5F763B14" w14:textId="4E258076">
      <w:pPr>
        <w:pStyle w:val="NormalWeb"/>
        <w:shd w:val="clear" w:color="auto" w:fill="FFFFFF"/>
        <w:spacing w:after="240"/>
        <w:jc w:val="both"/>
        <w:rPr>
          <w:rFonts w:ascii="Verdana" w:hAnsi="Verdana"/>
          <w:sz w:val="22"/>
          <w:szCs w:val="22"/>
        </w:rPr>
      </w:pPr>
      <w:r>
        <w:rPr>
          <w:rFonts w:ascii="Verdana" w:hAnsi="Verdana" w:cs="Arial"/>
          <w:sz w:val="22"/>
          <w:szCs w:val="22"/>
        </w:rPr>
        <w:t xml:space="preserve">Al existir el consentimiento para la adopción por parte de los padres que ejercen la patria potestad, no existe ningún inconveniente para iniciar dicho trámite por el interesado, no obstante, cuando </w:t>
      </w:r>
      <w:r w:rsidRPr="00013693" w:rsidR="006A2D64">
        <w:rPr>
          <w:rFonts w:ascii="Verdana" w:hAnsi="Verdana" w:cs="Arial"/>
          <w:sz w:val="22"/>
          <w:szCs w:val="22"/>
        </w:rPr>
        <w:t>nos encontramos con el no otorgamiento de</w:t>
      </w:r>
      <w:r>
        <w:rPr>
          <w:rFonts w:ascii="Verdana" w:hAnsi="Verdana" w:cs="Arial"/>
          <w:sz w:val="22"/>
          <w:szCs w:val="22"/>
        </w:rPr>
        <w:t xml:space="preserve"> ta</w:t>
      </w:r>
      <w:r w:rsidRPr="00013693" w:rsidR="006A2D64">
        <w:rPr>
          <w:rFonts w:ascii="Verdana" w:hAnsi="Verdana" w:cs="Arial"/>
          <w:sz w:val="22"/>
          <w:szCs w:val="22"/>
        </w:rPr>
        <w:t xml:space="preserve">l consentimiento </w:t>
      </w:r>
      <w:r w:rsidRPr="00013693" w:rsidR="002040FD">
        <w:rPr>
          <w:rFonts w:ascii="Verdana" w:hAnsi="Verdana" w:cs="Arial"/>
          <w:sz w:val="22"/>
          <w:szCs w:val="22"/>
        </w:rPr>
        <w:t xml:space="preserve">para </w:t>
      </w:r>
      <w:r w:rsidRPr="00013693" w:rsidR="006A2D64">
        <w:rPr>
          <w:rFonts w:ascii="Verdana" w:hAnsi="Verdana" w:cs="Arial"/>
          <w:sz w:val="22"/>
          <w:szCs w:val="22"/>
        </w:rPr>
        <w:t>la adopción por parte de la madre biológica de</w:t>
      </w:r>
      <w:r w:rsidRPr="00013693" w:rsidR="002040FD">
        <w:rPr>
          <w:rFonts w:ascii="Verdana" w:hAnsi="Verdana" w:cs="Arial"/>
          <w:sz w:val="22"/>
          <w:szCs w:val="22"/>
        </w:rPr>
        <w:t xml:space="preserve"> un</w:t>
      </w:r>
      <w:r w:rsidRPr="00013693" w:rsidR="006A2D64">
        <w:rPr>
          <w:rFonts w:ascii="Verdana" w:hAnsi="Verdana" w:cs="Arial"/>
          <w:sz w:val="22"/>
          <w:szCs w:val="22"/>
        </w:rPr>
        <w:t xml:space="preserve"> menor </w:t>
      </w:r>
      <w:r w:rsidRPr="00013693" w:rsidR="00BF426C">
        <w:rPr>
          <w:rFonts w:ascii="Verdana" w:hAnsi="Verdana" w:cs="Arial"/>
          <w:sz w:val="22"/>
          <w:szCs w:val="22"/>
        </w:rPr>
        <w:t>de edad</w:t>
      </w:r>
      <w:r w:rsidRPr="00013693" w:rsidR="006A2D64">
        <w:rPr>
          <w:rFonts w:ascii="Verdana" w:hAnsi="Verdana" w:cs="Arial"/>
          <w:sz w:val="22"/>
          <w:szCs w:val="22"/>
        </w:rPr>
        <w:t xml:space="preserve">, </w:t>
      </w:r>
      <w:r w:rsidRPr="00013693" w:rsidR="00BF426C">
        <w:rPr>
          <w:rFonts w:ascii="Verdana" w:hAnsi="Verdana" w:cs="Arial"/>
          <w:sz w:val="22"/>
          <w:szCs w:val="22"/>
        </w:rPr>
        <w:t xml:space="preserve">progenitora </w:t>
      </w:r>
      <w:r w:rsidRPr="00013693" w:rsidR="00BC4898">
        <w:rPr>
          <w:rFonts w:ascii="Verdana" w:hAnsi="Verdana" w:cs="Arial"/>
          <w:sz w:val="22"/>
          <w:szCs w:val="22"/>
        </w:rPr>
        <w:t xml:space="preserve">que </w:t>
      </w:r>
      <w:r w:rsidRPr="00013693" w:rsidR="006A2D64">
        <w:rPr>
          <w:rFonts w:ascii="Verdana" w:hAnsi="Verdana" w:cs="Arial"/>
          <w:sz w:val="22"/>
          <w:szCs w:val="22"/>
        </w:rPr>
        <w:t>cuenta con la patria potestad, se tiene lo establecido en el</w:t>
      </w:r>
      <w:r w:rsidRPr="00013693" w:rsidR="006A2D64">
        <w:rPr>
          <w:rFonts w:ascii="Verdana" w:hAnsi="Verdana"/>
          <w:sz w:val="22"/>
          <w:szCs w:val="22"/>
        </w:rPr>
        <w:t xml:space="preserve"> artículo 66 de la Ley 1098 de 2006:</w:t>
      </w:r>
    </w:p>
    <w:p w:rsidRPr="00013693" w:rsidR="006A2D64" w:rsidP="00013693" w:rsidRDefault="006A2D64" w14:paraId="55C550DF" w14:textId="77777777">
      <w:pPr>
        <w:pStyle w:val="Sinespaciado"/>
        <w:ind w:left="630"/>
        <w:jc w:val="both"/>
        <w:rPr>
          <w:rFonts w:ascii="Verdana" w:hAnsi="Verdana"/>
          <w:sz w:val="20"/>
          <w:szCs w:val="20"/>
        </w:rPr>
      </w:pPr>
      <w:r w:rsidRPr="00013693">
        <w:rPr>
          <w:rFonts w:ascii="Verdana" w:hAnsi="Verdana"/>
          <w:sz w:val="20"/>
          <w:szCs w:val="20"/>
        </w:rPr>
        <w:t xml:space="preserve">“Artículo 66. DEL CONSENTIMIENTO. El consentimiento es la manifestación informada, libre y voluntaria de dar en adopción a un hijo o hija por parte de quienes ejercen la patria potestad ante el Defensor de Familia, quien los informará ampliamente sobre sus consecuencias jurídicas y psicosociales. Este consentimiento debe ser válido civilmente e idóneo constitucionalmente. Para que el consentimiento sea válido debe cumplir con los siguientes requisitos: </w:t>
      </w:r>
    </w:p>
    <w:p w:rsidRPr="00013693" w:rsidR="006A2D64" w:rsidP="00013693" w:rsidRDefault="006A2D64" w14:paraId="0DBC565A" w14:textId="77777777">
      <w:pPr>
        <w:pStyle w:val="Sinespaciado"/>
        <w:ind w:left="630"/>
        <w:jc w:val="both"/>
        <w:rPr>
          <w:rFonts w:ascii="Verdana" w:hAnsi="Verdana"/>
          <w:sz w:val="20"/>
          <w:szCs w:val="20"/>
        </w:rPr>
      </w:pPr>
    </w:p>
    <w:p w:rsidRPr="00013693" w:rsidR="006A2D64" w:rsidP="00013693" w:rsidRDefault="006A2D64" w14:paraId="0D497E49" w14:textId="77777777">
      <w:pPr>
        <w:pStyle w:val="Sinespaciado"/>
        <w:ind w:left="630"/>
        <w:jc w:val="both"/>
        <w:rPr>
          <w:rFonts w:ascii="Verdana" w:hAnsi="Verdana"/>
          <w:sz w:val="20"/>
          <w:szCs w:val="20"/>
        </w:rPr>
      </w:pPr>
      <w:r w:rsidRPr="00013693">
        <w:rPr>
          <w:rFonts w:ascii="Verdana" w:hAnsi="Verdana"/>
          <w:sz w:val="20"/>
          <w:szCs w:val="20"/>
        </w:rPr>
        <w:t xml:space="preserve">1. Que esté exento de error, fuerza y dolo y tenga causa y objeto lícitos. </w:t>
      </w:r>
    </w:p>
    <w:p w:rsidRPr="00013693" w:rsidR="006A2D64" w:rsidP="00013693" w:rsidRDefault="006A2D64" w14:paraId="577E63DA" w14:textId="77777777">
      <w:pPr>
        <w:pStyle w:val="Sinespaciado"/>
        <w:ind w:left="630"/>
        <w:jc w:val="both"/>
        <w:rPr>
          <w:rFonts w:ascii="Verdana" w:hAnsi="Verdana"/>
          <w:sz w:val="20"/>
          <w:szCs w:val="20"/>
        </w:rPr>
      </w:pPr>
      <w:r w:rsidRPr="00013693">
        <w:rPr>
          <w:rFonts w:ascii="Verdana" w:hAnsi="Verdana"/>
          <w:sz w:val="20"/>
          <w:szCs w:val="20"/>
        </w:rPr>
        <w:t xml:space="preserve">2. Que haya sido otorgado previa información y asesoría suficientes sobre las consecuencias psicosociales y jurídicas de la decisión. </w:t>
      </w:r>
    </w:p>
    <w:p w:rsidRPr="00013693" w:rsidR="006A2D64" w:rsidP="00013693" w:rsidRDefault="006A2D64" w14:paraId="26C977EA" w14:textId="77777777">
      <w:pPr>
        <w:pStyle w:val="Sinespaciado"/>
        <w:ind w:left="630"/>
        <w:jc w:val="both"/>
        <w:rPr>
          <w:rFonts w:ascii="Verdana" w:hAnsi="Verdana"/>
          <w:sz w:val="20"/>
          <w:szCs w:val="20"/>
        </w:rPr>
      </w:pPr>
    </w:p>
    <w:p w:rsidRPr="00013693" w:rsidR="006A2D64" w:rsidP="00013693" w:rsidRDefault="006A2D64" w14:paraId="1A0A1E0F" w14:textId="026AA6DC">
      <w:pPr>
        <w:pStyle w:val="Sinespaciado"/>
        <w:ind w:left="630"/>
        <w:jc w:val="both"/>
        <w:rPr>
          <w:rFonts w:ascii="Verdana" w:hAnsi="Verdana"/>
          <w:sz w:val="20"/>
          <w:szCs w:val="20"/>
        </w:rPr>
      </w:pPr>
      <w:r w:rsidRPr="00013693">
        <w:rPr>
          <w:rFonts w:ascii="Verdana" w:hAnsi="Verdana"/>
          <w:sz w:val="20"/>
          <w:szCs w:val="20"/>
        </w:rPr>
        <w:t xml:space="preserve">Es idóneo constitucionalmente cuando quien da el consentimiento ha sido debida y ampliamente informado, asesorado y tiene aptitud para otorgarlo. Se </w:t>
      </w:r>
      <w:r w:rsidRPr="00013693" w:rsidR="00BF426C">
        <w:rPr>
          <w:rFonts w:ascii="Verdana" w:hAnsi="Verdana"/>
          <w:sz w:val="20"/>
          <w:szCs w:val="20"/>
        </w:rPr>
        <w:t>e</w:t>
      </w:r>
      <w:r w:rsidRPr="00013693">
        <w:rPr>
          <w:rFonts w:ascii="Verdana" w:hAnsi="Verdana"/>
          <w:sz w:val="20"/>
          <w:szCs w:val="20"/>
        </w:rPr>
        <w:t>ntenderá tener aptitud para otorgar el consentimiento un mes después del día del parto.”</w:t>
      </w:r>
    </w:p>
    <w:p w:rsidRPr="00013693" w:rsidR="006A2D64" w:rsidP="00013693" w:rsidRDefault="006A2D64" w14:paraId="112FD4F5" w14:textId="77777777">
      <w:pPr>
        <w:pStyle w:val="Sinespaciado"/>
        <w:ind w:left="630"/>
        <w:jc w:val="both"/>
        <w:rPr>
          <w:rFonts w:ascii="Verdana" w:hAnsi="Verdana"/>
          <w:i/>
          <w:iCs/>
          <w:sz w:val="16"/>
          <w:szCs w:val="16"/>
        </w:rPr>
      </w:pPr>
    </w:p>
    <w:p w:rsidRPr="00013693" w:rsidR="006A2D64" w:rsidP="00013693" w:rsidRDefault="006A2D64" w14:paraId="7309749F" w14:textId="74322E1B">
      <w:pPr>
        <w:pStyle w:val="Sinespaciado"/>
        <w:jc w:val="both"/>
        <w:rPr>
          <w:rFonts w:ascii="Verdana" w:hAnsi="Verdana"/>
        </w:rPr>
      </w:pPr>
      <w:r w:rsidRPr="00013693">
        <w:rPr>
          <w:rFonts w:ascii="Verdana" w:hAnsi="Verdana"/>
        </w:rPr>
        <w:t>Al respecto, es necesario recordar que la privación de la patria potestad solamente le extingue al padre privado, los derechos de administración de bienes, el usufructo y la representación legal de los hijos, pues le subsisten obligaciones y deberes para con el menor de edad, como lo ha expresado ampliamente la jurisprudencia</w:t>
      </w:r>
      <w:r w:rsidRPr="00013693" w:rsidR="00826AB7">
        <w:rPr>
          <w:rFonts w:ascii="Verdana" w:hAnsi="Verdana"/>
        </w:rPr>
        <w:t xml:space="preserve"> de la</w:t>
      </w:r>
      <w:r w:rsidRPr="00013693">
        <w:rPr>
          <w:rFonts w:ascii="Verdana" w:hAnsi="Verdana"/>
        </w:rPr>
        <w:t xml:space="preserve"> Honorable Corte Constitucional, al analizar </w:t>
      </w:r>
      <w:r w:rsidRPr="00013693">
        <w:rPr>
          <w:rFonts w:ascii="Verdana" w:hAnsi="Verdana"/>
        </w:rPr>
        <w:t>una demanda de inconstitucionalidad contra los artículos 310 y 315 del Código Civil Colombiano</w:t>
      </w:r>
      <w:r w:rsidRPr="00013693" w:rsidR="00826AB7">
        <w:rPr>
          <w:rFonts w:ascii="Verdana" w:hAnsi="Verdana"/>
        </w:rPr>
        <w:t>:</w:t>
      </w:r>
      <w:r w:rsidRPr="00013693">
        <w:rPr>
          <w:rFonts w:ascii="Verdana" w:hAnsi="Verdana"/>
        </w:rPr>
        <w:t xml:space="preserve"> </w:t>
      </w:r>
    </w:p>
    <w:p w:rsidRPr="00013693" w:rsidR="006A2D64" w:rsidP="00013693" w:rsidRDefault="006A2D64" w14:paraId="4CCBEBC0" w14:textId="77777777">
      <w:pPr>
        <w:pStyle w:val="Sinespaciado"/>
        <w:rPr>
          <w:rFonts w:ascii="Verdana" w:hAnsi="Verdana"/>
          <w:i/>
          <w:iCs/>
          <w:sz w:val="20"/>
          <w:szCs w:val="20"/>
        </w:rPr>
      </w:pPr>
    </w:p>
    <w:p w:rsidRPr="00013693" w:rsidR="006A2D64" w:rsidP="00013693" w:rsidRDefault="006A2D64" w14:paraId="4620057B" w14:textId="77777777">
      <w:pPr>
        <w:pStyle w:val="Sinespaciado"/>
        <w:ind w:left="810"/>
        <w:jc w:val="both"/>
        <w:rPr>
          <w:rFonts w:ascii="Verdana" w:hAnsi="Verdana"/>
          <w:sz w:val="20"/>
          <w:szCs w:val="20"/>
        </w:rPr>
      </w:pPr>
      <w:r w:rsidRPr="00013693">
        <w:rPr>
          <w:rFonts w:ascii="Verdana" w:hAnsi="Verdana"/>
          <w:sz w:val="20"/>
          <w:szCs w:val="20"/>
        </w:rPr>
        <w:t xml:space="preserve">“La patria potestad, mejor denominada potestad parental, tiene la función especialísima de garantizar el cumplimiento de los deberes de los padres mediante el ejercicio de determinados derechos sobre la persona de sus hijos (permiso para salir del país, representación del menor, etc.) y sobre sus bienes (usufructo legal y administración del patrimonio). El ejercicio de la potestad parental tiene como finalidad el bienestar emocional y material de los menores no emancipados. En consecuencia, el incumplimiento de los deberes de los padres puede conducir a su pérdida o suspensión. (…) </w:t>
      </w:r>
    </w:p>
    <w:p w:rsidRPr="00013693" w:rsidR="006A2D64" w:rsidP="00013693" w:rsidRDefault="006A2D64" w14:paraId="557F2CA1" w14:textId="77777777">
      <w:pPr>
        <w:pStyle w:val="Sinespaciado"/>
        <w:jc w:val="both"/>
        <w:rPr>
          <w:rFonts w:ascii="Verdana" w:hAnsi="Verdana"/>
        </w:rPr>
      </w:pPr>
    </w:p>
    <w:p w:rsidRPr="00013693" w:rsidR="006A2D64" w:rsidP="00013693" w:rsidRDefault="006A2D64" w14:paraId="0ADFFA61" w14:textId="11FDF7DB">
      <w:pPr>
        <w:pStyle w:val="Sinespaciado"/>
        <w:ind w:left="810"/>
        <w:jc w:val="both"/>
        <w:rPr>
          <w:rFonts w:ascii="Verdana" w:hAnsi="Verdana"/>
          <w:sz w:val="20"/>
          <w:szCs w:val="20"/>
        </w:rPr>
      </w:pPr>
      <w:r w:rsidRPr="00013693">
        <w:rPr>
          <w:rFonts w:ascii="Verdana" w:hAnsi="Verdana"/>
          <w:sz w:val="20"/>
          <w:szCs w:val="20"/>
        </w:rPr>
        <w:t>No obstante, ha de precisarse conforme lo indica el inciso final del artículo 310 del Código Civil, que ni en el caso de la suspensión ni en el de la terminación de la patria potestad los padres se exoneran de sus deberes para con sus hijos, así por ejemplo se mantiene la obligación alimentaria</w:t>
      </w:r>
      <w:r w:rsidRPr="00013693">
        <w:rPr>
          <w:rStyle w:val="Refdenotaalpie"/>
          <w:rFonts w:ascii="Verdana" w:hAnsi="Verdana"/>
          <w:sz w:val="20"/>
          <w:szCs w:val="20"/>
        </w:rPr>
        <w:footnoteReference w:id="11"/>
      </w:r>
      <w:r w:rsidRPr="00013693">
        <w:rPr>
          <w:rFonts w:ascii="Verdana" w:hAnsi="Verdana"/>
          <w:sz w:val="20"/>
          <w:szCs w:val="20"/>
        </w:rPr>
        <w:t xml:space="preserve"> (…)”. </w:t>
      </w:r>
    </w:p>
    <w:p w:rsidRPr="00013693" w:rsidR="006A2D64" w:rsidP="00013693" w:rsidRDefault="006A2D64" w14:paraId="4D94FF34" w14:textId="77777777">
      <w:pPr>
        <w:pStyle w:val="Sinespaciado"/>
        <w:jc w:val="both"/>
        <w:rPr>
          <w:rFonts w:ascii="Verdana" w:hAnsi="Verdana"/>
        </w:rPr>
      </w:pPr>
    </w:p>
    <w:p w:rsidRPr="00013693" w:rsidR="006A2D64" w:rsidP="00013693" w:rsidRDefault="006A2D64" w14:paraId="680F4EEC" w14:textId="77777777">
      <w:pPr>
        <w:pStyle w:val="Sinespaciado"/>
        <w:jc w:val="both"/>
        <w:rPr>
          <w:rFonts w:ascii="Verdana" w:hAnsi="Verdana"/>
        </w:rPr>
      </w:pPr>
      <w:r w:rsidRPr="00013693">
        <w:rPr>
          <w:rFonts w:ascii="Verdana" w:hAnsi="Verdana"/>
        </w:rPr>
        <w:t>La misma Corporación, en el trámite de revisión de demanda de inconstitucionalidad contra el artículo 62 parcial del Código Civil, mencionó:</w:t>
      </w:r>
    </w:p>
    <w:p w:rsidRPr="00013693" w:rsidR="006A2D64" w:rsidP="00013693" w:rsidRDefault="006A2D64" w14:paraId="2E539631" w14:textId="77777777">
      <w:pPr>
        <w:pStyle w:val="Sinespaciado"/>
        <w:jc w:val="both"/>
        <w:rPr>
          <w:rFonts w:ascii="Verdana" w:hAnsi="Verdana"/>
        </w:rPr>
      </w:pPr>
    </w:p>
    <w:p w:rsidRPr="00013693" w:rsidR="006A2D64" w:rsidP="00013693" w:rsidRDefault="006A2D64" w14:paraId="57B5A333" w14:textId="1E2D417B">
      <w:pPr>
        <w:pStyle w:val="Sinespaciado"/>
        <w:ind w:left="720"/>
        <w:jc w:val="both"/>
        <w:rPr>
          <w:rFonts w:ascii="Verdana" w:hAnsi="Verdana"/>
          <w:sz w:val="20"/>
          <w:szCs w:val="20"/>
        </w:rPr>
      </w:pPr>
      <w:r w:rsidRPr="00013693">
        <w:rPr>
          <w:rFonts w:ascii="Verdana" w:hAnsi="Verdana"/>
          <w:sz w:val="20"/>
          <w:szCs w:val="20"/>
        </w:rPr>
        <w:t>“Los fenómenos jurídicos de la suspensión y terminación de la patria potestad, se encuentran regulados en los artículos 310, 311 y 315 del Código Civil, y sus efectos jurídicos se proyectan concretamente sobre las facultades de representación legal, administración y usufructo. De acuerdo con tales normas, la patria potestad se (…) termina, también mediante pronunciamiento del juez, por las misma</w:t>
      </w:r>
      <w:r w:rsidRPr="00013693" w:rsidR="00820348">
        <w:rPr>
          <w:rFonts w:ascii="Verdana" w:hAnsi="Verdana"/>
          <w:sz w:val="20"/>
          <w:szCs w:val="20"/>
        </w:rPr>
        <w:t>s</w:t>
      </w:r>
      <w:r w:rsidRPr="00013693">
        <w:rPr>
          <w:rFonts w:ascii="Verdana" w:hAnsi="Verdana"/>
          <w:sz w:val="20"/>
          <w:szCs w:val="20"/>
        </w:rPr>
        <w:t xml:space="preserve"> causales previstas para que opere la emancipación judicial, esto es: (i) por maltrato del hijo, (</w:t>
      </w:r>
      <w:proofErr w:type="spellStart"/>
      <w:r w:rsidRPr="00013693">
        <w:rPr>
          <w:rFonts w:ascii="Verdana" w:hAnsi="Verdana"/>
          <w:sz w:val="20"/>
          <w:szCs w:val="20"/>
        </w:rPr>
        <w:t>ii</w:t>
      </w:r>
      <w:proofErr w:type="spellEnd"/>
      <w:r w:rsidRPr="00013693">
        <w:rPr>
          <w:rFonts w:ascii="Verdana" w:hAnsi="Verdana"/>
          <w:sz w:val="20"/>
          <w:szCs w:val="20"/>
        </w:rPr>
        <w:t>) por haber abandonado al hijo, (</w:t>
      </w:r>
      <w:proofErr w:type="spellStart"/>
      <w:r w:rsidRPr="00013693">
        <w:rPr>
          <w:rFonts w:ascii="Verdana" w:hAnsi="Verdana"/>
          <w:sz w:val="20"/>
          <w:szCs w:val="20"/>
        </w:rPr>
        <w:t>iii</w:t>
      </w:r>
      <w:proofErr w:type="spellEnd"/>
      <w:r w:rsidRPr="00013693">
        <w:rPr>
          <w:rFonts w:ascii="Verdana" w:hAnsi="Verdana"/>
          <w:sz w:val="20"/>
          <w:szCs w:val="20"/>
        </w:rPr>
        <w:t>) por depravación que los incapacite para ejercer la patria potestad, y (</w:t>
      </w:r>
      <w:proofErr w:type="spellStart"/>
      <w:r w:rsidRPr="00013693">
        <w:rPr>
          <w:rFonts w:ascii="Verdana" w:hAnsi="Verdana"/>
          <w:sz w:val="20"/>
          <w:szCs w:val="20"/>
        </w:rPr>
        <w:t>iv</w:t>
      </w:r>
      <w:proofErr w:type="spellEnd"/>
      <w:r w:rsidRPr="00013693">
        <w:rPr>
          <w:rFonts w:ascii="Verdana" w:hAnsi="Verdana"/>
          <w:sz w:val="20"/>
          <w:szCs w:val="20"/>
        </w:rPr>
        <w:t xml:space="preserve">) por haber sido condenados a pena privativa de la libertad superior a un año. Los efectos de la terminación tienen carácter definitivo, siendo imposible su recuperación, puesto que su consecuencia es la emancipación del hijo. Por virtud de lo dispuesto en el artículo 315 del Código Civil, en armonía con lo previsto en el artículo 119 de la Ley 1098 de 2006, les corresponde a los jueces de familia conocer de los procesos sobre pérdida, suspensión o rehabilitación de la patria potestad. </w:t>
      </w:r>
      <w:r w:rsidRPr="00013693">
        <w:rPr>
          <w:rFonts w:ascii="Verdana" w:hAnsi="Verdana"/>
          <w:b/>
          <w:bCs/>
          <w:sz w:val="20"/>
          <w:szCs w:val="20"/>
          <w:u w:val="single"/>
        </w:rPr>
        <w:t>En cualquier caso, la suspensión o terminación de la patria potestad, no libera ni exonera a los padres de los deberes que tienen para con los hijos, manteniéndose vigente la obligación de proveer alimentos en favor de ellos, al igual que los deberes de crianza, cuidado personal y educación”</w:t>
      </w:r>
      <w:r w:rsidRPr="00013693">
        <w:rPr>
          <w:rStyle w:val="Refdenotaalpie"/>
          <w:rFonts w:ascii="Verdana" w:hAnsi="Verdana"/>
          <w:b/>
          <w:bCs/>
          <w:sz w:val="20"/>
          <w:szCs w:val="20"/>
          <w:u w:val="single"/>
        </w:rPr>
        <w:footnoteReference w:id="12"/>
      </w:r>
      <w:r w:rsidRPr="00013693">
        <w:rPr>
          <w:rFonts w:ascii="Verdana" w:hAnsi="Verdana"/>
          <w:sz w:val="20"/>
          <w:szCs w:val="20"/>
        </w:rPr>
        <w:t xml:space="preserve"> . (Negrilla y subrayado </w:t>
      </w:r>
      <w:r w:rsidRPr="00013693" w:rsidR="00820348">
        <w:rPr>
          <w:rFonts w:ascii="Verdana" w:hAnsi="Verdana"/>
          <w:sz w:val="20"/>
          <w:szCs w:val="20"/>
        </w:rPr>
        <w:t>fuera de texto</w:t>
      </w:r>
      <w:r w:rsidRPr="00013693">
        <w:rPr>
          <w:rFonts w:ascii="Verdana" w:hAnsi="Verdana"/>
          <w:sz w:val="20"/>
          <w:szCs w:val="20"/>
        </w:rPr>
        <w:t xml:space="preserve">). </w:t>
      </w:r>
    </w:p>
    <w:p w:rsidRPr="00013693" w:rsidR="006A2D64" w:rsidP="00013693" w:rsidRDefault="006A2D64" w14:paraId="6E42CDB7" w14:textId="77777777">
      <w:pPr>
        <w:pStyle w:val="Sinespaciado"/>
        <w:rPr>
          <w:rFonts w:ascii="Verdana" w:hAnsi="Verdana"/>
        </w:rPr>
      </w:pPr>
    </w:p>
    <w:p w:rsidRPr="00013693" w:rsidR="00826AB7" w:rsidP="00013693" w:rsidRDefault="006A2D64" w14:paraId="2736B280" w14:textId="77777777">
      <w:pPr>
        <w:pStyle w:val="Sinespaciado"/>
        <w:jc w:val="both"/>
        <w:rPr>
          <w:rFonts w:ascii="Verdana" w:hAnsi="Verdana"/>
        </w:rPr>
      </w:pPr>
      <w:r w:rsidRPr="00013693">
        <w:rPr>
          <w:rFonts w:ascii="Verdana" w:hAnsi="Verdana"/>
        </w:rPr>
        <w:t xml:space="preserve">Por lo tanto, aunque el padre haya sido privado de la patria potestad, se le debe solicitar el consentimiento para la continuidad del proceso de adopción por consentimiento a fin de declarar </w:t>
      </w:r>
      <w:proofErr w:type="gramStart"/>
      <w:r w:rsidRPr="00013693">
        <w:rPr>
          <w:rFonts w:ascii="Verdana" w:hAnsi="Verdana"/>
        </w:rPr>
        <w:t>la adoptabilidad</w:t>
      </w:r>
      <w:proofErr w:type="gramEnd"/>
      <w:r w:rsidRPr="00013693">
        <w:rPr>
          <w:rFonts w:ascii="Verdana" w:hAnsi="Verdana"/>
        </w:rPr>
        <w:t xml:space="preserve"> del menor de edad como hijo adoptivo de la nueva pareja con quien convive el cónyuge que tiene a cargo el niño, niña o adolescente. </w:t>
      </w:r>
    </w:p>
    <w:p w:rsidRPr="00013693" w:rsidR="00826AB7" w:rsidP="00013693" w:rsidRDefault="00826AB7" w14:paraId="2E79BA1A" w14:textId="77777777">
      <w:pPr>
        <w:pStyle w:val="Sinespaciado"/>
        <w:jc w:val="both"/>
        <w:rPr>
          <w:rFonts w:ascii="Verdana" w:hAnsi="Verdana"/>
        </w:rPr>
      </w:pPr>
    </w:p>
    <w:p w:rsidRPr="00013693" w:rsidR="006A2D64" w:rsidP="00013693" w:rsidRDefault="006A2D64" w14:paraId="4EA1C838" w14:textId="4078714A">
      <w:pPr>
        <w:pStyle w:val="Sinespaciado"/>
        <w:jc w:val="both"/>
        <w:rPr>
          <w:rFonts w:ascii="Verdana" w:hAnsi="Verdana"/>
        </w:rPr>
      </w:pPr>
      <w:r w:rsidRPr="00013693">
        <w:rPr>
          <w:rFonts w:ascii="Verdana" w:hAnsi="Verdana"/>
        </w:rPr>
        <w:t>En consecuencia, la Ley vigente de manera expresa establece el requisito del consentimiento para dar a su hijo en adopción y es potestativo de este, el otorgarlo o no, pues es un acto de voluntad que no se extingue con la privación de la figura jurídica de la patria potestad.</w:t>
      </w:r>
    </w:p>
    <w:p w:rsidRPr="00013693" w:rsidR="006A2D64" w:rsidP="00013693" w:rsidRDefault="006A2D64" w14:paraId="7EFB0740" w14:textId="61676754">
      <w:pPr>
        <w:pStyle w:val="NormalWeb"/>
        <w:shd w:val="clear" w:color="auto" w:fill="FFFFFF"/>
        <w:spacing w:after="240"/>
        <w:rPr>
          <w:rFonts w:ascii="Verdana" w:hAnsi="Verdana" w:cs="Arial"/>
          <w:b/>
          <w:bCs/>
          <w:color w:val="242424"/>
          <w:sz w:val="22"/>
          <w:szCs w:val="22"/>
        </w:rPr>
      </w:pPr>
      <w:r w:rsidRPr="00013693">
        <w:rPr>
          <w:rFonts w:ascii="Verdana" w:hAnsi="Verdana" w:cs="Arial"/>
          <w:b/>
          <w:bCs/>
          <w:color w:val="242424"/>
          <w:sz w:val="22"/>
          <w:szCs w:val="22"/>
        </w:rPr>
        <w:t>2.</w:t>
      </w:r>
      <w:r w:rsidRPr="00013693" w:rsidR="00826AB7">
        <w:rPr>
          <w:rFonts w:ascii="Verdana" w:hAnsi="Verdana" w:cs="Arial"/>
          <w:b/>
          <w:bCs/>
          <w:color w:val="242424"/>
          <w:sz w:val="22"/>
          <w:szCs w:val="22"/>
        </w:rPr>
        <w:t>6. CONLUSIONES</w:t>
      </w:r>
    </w:p>
    <w:p w:rsidR="00382698" w:rsidP="00013693" w:rsidRDefault="00382698" w14:paraId="0E1EB841" w14:textId="670CBD75">
      <w:pPr>
        <w:pStyle w:val="NormalWeb"/>
        <w:shd w:val="clear" w:color="auto" w:fill="FFFFFF"/>
        <w:spacing w:after="240"/>
        <w:jc w:val="both"/>
        <w:rPr>
          <w:rFonts w:ascii="Verdana" w:hAnsi="Verdana" w:cs="Arial"/>
          <w:sz w:val="22"/>
          <w:szCs w:val="22"/>
        </w:rPr>
      </w:pPr>
      <w:r w:rsidRPr="00013693">
        <w:rPr>
          <w:rFonts w:ascii="Verdana" w:hAnsi="Verdana" w:cs="Arial"/>
          <w:b/>
          <w:bCs/>
          <w:sz w:val="22"/>
          <w:szCs w:val="22"/>
        </w:rPr>
        <w:t>Primero</w:t>
      </w:r>
      <w:r w:rsidRPr="00013693" w:rsidR="003742C7">
        <w:rPr>
          <w:rFonts w:ascii="Verdana" w:hAnsi="Verdana" w:cs="Arial"/>
          <w:b/>
          <w:bCs/>
          <w:sz w:val="22"/>
          <w:szCs w:val="22"/>
        </w:rPr>
        <w:t>:</w:t>
      </w:r>
      <w:r w:rsidRPr="00013693" w:rsidR="003742C7">
        <w:rPr>
          <w:rFonts w:ascii="Verdana" w:hAnsi="Verdana" w:cs="Arial"/>
          <w:sz w:val="22"/>
          <w:szCs w:val="22"/>
        </w:rPr>
        <w:t xml:space="preserve"> Las familias de crianzas son aquellas que surgen por relaciones de afecto, dependencia, respeto, solidaridad, comprensión y protección, que se caracteriza por la unidad de vida o de destino que liga íntimamente a su</w:t>
      </w:r>
      <w:r w:rsidRPr="00013693">
        <w:rPr>
          <w:rFonts w:ascii="Verdana" w:hAnsi="Verdana" w:cs="Arial"/>
          <w:sz w:val="22"/>
          <w:szCs w:val="22"/>
        </w:rPr>
        <w:t xml:space="preserve">s </w:t>
      </w:r>
      <w:r w:rsidRPr="00013693" w:rsidR="003742C7">
        <w:rPr>
          <w:rFonts w:ascii="Verdana" w:hAnsi="Verdana" w:cs="Arial"/>
          <w:sz w:val="22"/>
          <w:szCs w:val="22"/>
        </w:rPr>
        <w:t>familiares más próximos.</w:t>
      </w:r>
    </w:p>
    <w:p w:rsidRPr="00FD2CE3" w:rsidR="00FD2CE3" w:rsidP="00FD2CE3" w:rsidRDefault="00FD2CE3" w14:paraId="3031E826" w14:textId="7F33043A">
      <w:pPr>
        <w:pStyle w:val="NormalWeb"/>
        <w:shd w:val="clear" w:color="auto" w:fill="FFFFFF"/>
        <w:spacing w:after="240"/>
        <w:jc w:val="both"/>
        <w:rPr>
          <w:rFonts w:ascii="Verdana" w:hAnsi="Verdana" w:cs="Arial"/>
          <w:sz w:val="22"/>
          <w:szCs w:val="22"/>
        </w:rPr>
      </w:pPr>
      <w:r w:rsidRPr="00FD2CE3">
        <w:rPr>
          <w:rFonts w:ascii="Verdana" w:hAnsi="Verdana" w:cs="Arial"/>
          <w:sz w:val="22"/>
          <w:szCs w:val="22"/>
        </w:rPr>
        <w:t xml:space="preserve">La familia de crianza es una figura de creación jurisprudencial, cuya existencia y protección se ha reconocido a partir de los principios de solidaridad y el carácter amplio del concepto de familia, que no solo incorpora los lazos biológicos o jurídicos, sino los de hecho, que se construyen y fortalecen a partir de la convivencia permanente, el auxilio, el cuidado y respeto mutuos. </w:t>
      </w:r>
    </w:p>
    <w:p w:rsidRPr="00013693" w:rsidR="00FD2CE3" w:rsidP="00013693" w:rsidRDefault="00FD2CE3" w14:paraId="0C3D8C09" w14:textId="77777777">
      <w:pPr>
        <w:pStyle w:val="NormalWeb"/>
        <w:shd w:val="clear" w:color="auto" w:fill="FFFFFF"/>
        <w:spacing w:after="240"/>
        <w:jc w:val="both"/>
        <w:rPr>
          <w:rFonts w:ascii="Verdana" w:hAnsi="Verdana" w:cs="Arial"/>
          <w:sz w:val="22"/>
          <w:szCs w:val="22"/>
        </w:rPr>
      </w:pPr>
    </w:p>
    <w:p w:rsidR="00382698" w:rsidP="00013693" w:rsidRDefault="00013693" w14:paraId="4C99B244" w14:textId="3B3985DB">
      <w:pPr>
        <w:pStyle w:val="NormalWeb"/>
        <w:shd w:val="clear" w:color="auto" w:fill="FFFFFF"/>
        <w:spacing w:after="240"/>
        <w:jc w:val="both"/>
        <w:rPr>
          <w:rFonts w:ascii="Verdana" w:hAnsi="Verdana" w:cs="Arial"/>
          <w:sz w:val="22"/>
          <w:szCs w:val="22"/>
        </w:rPr>
      </w:pPr>
      <w:r w:rsidRPr="00013693">
        <w:rPr>
          <w:rFonts w:ascii="Verdana" w:hAnsi="Verdana" w:cs="Arial"/>
          <w:b/>
          <w:bCs/>
          <w:sz w:val="22"/>
          <w:szCs w:val="22"/>
        </w:rPr>
        <w:t>Segundo</w:t>
      </w:r>
      <w:r w:rsidRPr="00013693" w:rsidR="00382698">
        <w:rPr>
          <w:rFonts w:ascii="Verdana" w:hAnsi="Verdana" w:cs="Arial"/>
          <w:b/>
          <w:bCs/>
          <w:sz w:val="22"/>
          <w:szCs w:val="22"/>
        </w:rPr>
        <w:t>:</w:t>
      </w:r>
      <w:r w:rsidRPr="00013693" w:rsidR="00382698">
        <w:rPr>
          <w:rFonts w:ascii="Verdana" w:hAnsi="Verdana" w:cs="Arial"/>
          <w:sz w:val="22"/>
          <w:szCs w:val="22"/>
        </w:rPr>
        <w:t xml:space="preserve"> La Corte Constitucional ha desarrollado una amplia jurisprudencia que reconoce como familia a aquella en la cual, los vínculos surgen de facto y espontáneamente, por la convivencia continua, el afecto, la protección, el auxilio y respeto mutuos y la ha denominado “familia de crianza”.</w:t>
      </w:r>
    </w:p>
    <w:p w:rsidRPr="00013693" w:rsidR="00382698" w:rsidP="00013693" w:rsidRDefault="00013693" w14:paraId="7907F24C" w14:textId="4C84F8A3">
      <w:pPr>
        <w:pStyle w:val="NormalWeb"/>
        <w:shd w:val="clear" w:color="auto" w:fill="FFFFFF"/>
        <w:spacing w:after="240"/>
        <w:jc w:val="both"/>
        <w:rPr>
          <w:rFonts w:ascii="Verdana" w:hAnsi="Verdana" w:cs="Arial"/>
          <w:sz w:val="22"/>
          <w:szCs w:val="22"/>
        </w:rPr>
      </w:pPr>
      <w:r w:rsidRPr="00013693">
        <w:rPr>
          <w:rFonts w:ascii="Verdana" w:hAnsi="Verdana" w:cs="Arial"/>
          <w:b/>
          <w:bCs/>
          <w:color w:val="242424"/>
          <w:sz w:val="22"/>
          <w:szCs w:val="22"/>
        </w:rPr>
        <w:t>Tercero:</w:t>
      </w:r>
      <w:r w:rsidRPr="00013693">
        <w:rPr>
          <w:rFonts w:ascii="Verdana" w:hAnsi="Verdana" w:cs="Arial"/>
          <w:color w:val="242424"/>
          <w:sz w:val="22"/>
          <w:szCs w:val="22"/>
        </w:rPr>
        <w:t xml:space="preserve"> E</w:t>
      </w:r>
      <w:r w:rsidRPr="00013693" w:rsidR="00382698">
        <w:rPr>
          <w:rFonts w:ascii="Verdana" w:hAnsi="Verdana" w:cs="Arial"/>
          <w:color w:val="242424"/>
          <w:sz w:val="22"/>
          <w:szCs w:val="22"/>
        </w:rPr>
        <w:t xml:space="preserve">n los casos en donde exista un trámite administrativo o judicial que involucre a familias de crianza se debe examinar siempre la calidad y preexistencia del vínculo. </w:t>
      </w:r>
    </w:p>
    <w:p w:rsidRPr="00013693" w:rsidR="00382698" w:rsidP="00013693" w:rsidRDefault="00013693" w14:paraId="3F58C1CE" w14:textId="04DB01F6">
      <w:pPr>
        <w:pStyle w:val="NormalWeb"/>
        <w:shd w:val="clear" w:color="auto" w:fill="FFFFFF"/>
        <w:spacing w:after="240"/>
        <w:jc w:val="both"/>
        <w:rPr>
          <w:rFonts w:ascii="Verdana" w:hAnsi="Verdana" w:cs="Arial"/>
          <w:sz w:val="22"/>
          <w:szCs w:val="22"/>
        </w:rPr>
      </w:pPr>
      <w:r w:rsidRPr="00013693">
        <w:rPr>
          <w:rFonts w:ascii="Verdana" w:hAnsi="Verdana" w:cs="Arial"/>
          <w:b/>
          <w:bCs/>
          <w:sz w:val="22"/>
          <w:szCs w:val="22"/>
        </w:rPr>
        <w:t>Cuarto</w:t>
      </w:r>
      <w:r w:rsidRPr="00013693" w:rsidR="00382698">
        <w:rPr>
          <w:rFonts w:ascii="Verdana" w:hAnsi="Verdana" w:cs="Arial"/>
          <w:b/>
          <w:bCs/>
          <w:sz w:val="22"/>
          <w:szCs w:val="22"/>
        </w:rPr>
        <w:t>:</w:t>
      </w:r>
      <w:r w:rsidRPr="00013693" w:rsidR="00382698">
        <w:rPr>
          <w:rFonts w:ascii="Verdana" w:hAnsi="Verdana" w:cs="Arial"/>
          <w:sz w:val="22"/>
          <w:szCs w:val="22"/>
        </w:rPr>
        <w:t xml:space="preserve"> El padre o madre de crianza asume solidariamente las obligaciones que corresponden a los padres de los menores de edad y se crean las consecuencias jurídicas</w:t>
      </w:r>
      <w:r>
        <w:rPr>
          <w:rFonts w:ascii="Verdana" w:hAnsi="Verdana" w:cs="Arial"/>
          <w:sz w:val="22"/>
          <w:szCs w:val="22"/>
        </w:rPr>
        <w:t>,</w:t>
      </w:r>
      <w:r w:rsidRPr="00013693" w:rsidR="00382698">
        <w:rPr>
          <w:rFonts w:ascii="Verdana" w:hAnsi="Verdana" w:cs="Arial"/>
          <w:sz w:val="22"/>
          <w:szCs w:val="22"/>
        </w:rPr>
        <w:t xml:space="preserve"> tanto derechos como </w:t>
      </w:r>
      <w:r w:rsidRPr="00013693" w:rsidR="00C01ABA">
        <w:rPr>
          <w:rFonts w:ascii="Verdana" w:hAnsi="Verdana" w:cs="Arial"/>
          <w:sz w:val="22"/>
          <w:szCs w:val="22"/>
        </w:rPr>
        <w:t>deberes previstos</w:t>
      </w:r>
      <w:r w:rsidRPr="00013693" w:rsidR="00382698">
        <w:rPr>
          <w:rFonts w:ascii="Verdana" w:hAnsi="Verdana" w:cs="Arial"/>
          <w:sz w:val="22"/>
          <w:szCs w:val="22"/>
        </w:rPr>
        <w:t xml:space="preserve"> en la ley.</w:t>
      </w:r>
    </w:p>
    <w:p w:rsidRPr="00013693" w:rsidR="00382698" w:rsidP="00013693" w:rsidRDefault="00013693" w14:paraId="7A49CE34" w14:textId="29B99349">
      <w:pPr>
        <w:pStyle w:val="NormalWeb"/>
        <w:shd w:val="clear" w:color="auto" w:fill="FFFFFF"/>
        <w:spacing w:after="240"/>
        <w:jc w:val="both"/>
        <w:rPr>
          <w:rFonts w:ascii="Verdana" w:hAnsi="Verdana"/>
          <w:sz w:val="22"/>
          <w:szCs w:val="22"/>
        </w:rPr>
      </w:pPr>
      <w:r w:rsidRPr="00013693">
        <w:rPr>
          <w:rFonts w:ascii="Verdana" w:hAnsi="Verdana" w:cs="Arial"/>
          <w:b/>
          <w:bCs/>
          <w:sz w:val="22"/>
          <w:szCs w:val="22"/>
        </w:rPr>
        <w:t>Quinto:</w:t>
      </w:r>
      <w:r>
        <w:rPr>
          <w:rFonts w:ascii="Verdana" w:hAnsi="Verdana" w:cs="Arial"/>
          <w:sz w:val="22"/>
          <w:szCs w:val="22"/>
        </w:rPr>
        <w:t xml:space="preserve"> E</w:t>
      </w:r>
      <w:r w:rsidRPr="00013693" w:rsidR="00382698">
        <w:rPr>
          <w:rFonts w:ascii="Verdana" w:hAnsi="Verdana"/>
          <w:sz w:val="22"/>
          <w:szCs w:val="22"/>
        </w:rPr>
        <w:t>n los eventos en los que se pretenda la adopción del hijo del cónyuge y no sea posible obtener el consentimiento del respectivo padre o madre biológico, la declaratoria de adoptabilidad del menor de edad, no se constituye en el camino para que opere la adopción a la que se aspira, ya que en dichos casos el niño, niña o adolescente, cuenta al menos con el cuidado y protección de uno de sus padres biológicos</w:t>
      </w:r>
      <w:r>
        <w:rPr>
          <w:rFonts w:ascii="Verdana" w:hAnsi="Verdana"/>
          <w:sz w:val="22"/>
          <w:szCs w:val="22"/>
        </w:rPr>
        <w:t>.</w:t>
      </w:r>
    </w:p>
    <w:p w:rsidRPr="00013693" w:rsidR="00382698" w:rsidP="00013693" w:rsidRDefault="00013693" w14:paraId="19A84882" w14:textId="06CCD1C4">
      <w:pPr>
        <w:autoSpaceDE w:val="0"/>
        <w:autoSpaceDN w:val="0"/>
        <w:adjustRightInd w:val="0"/>
        <w:spacing w:after="0" w:line="240" w:lineRule="auto"/>
        <w:jc w:val="both"/>
        <w:rPr>
          <w:rFonts w:ascii="Verdana" w:hAnsi="Verdana" w:cs="Arial"/>
        </w:rPr>
      </w:pPr>
      <w:r>
        <w:rPr>
          <w:rFonts w:ascii="Verdana" w:hAnsi="Verdana" w:cs="ArialMT" w:eastAsiaTheme="minorHAnsi"/>
          <w:lang w:val="es-CO"/>
        </w:rPr>
        <w:t>A</w:t>
      </w:r>
      <w:r w:rsidRPr="00013693" w:rsidR="00382698">
        <w:rPr>
          <w:rFonts w:ascii="Verdana" w:hAnsi="Verdana" w:cs="ArialMT" w:eastAsiaTheme="minorHAnsi"/>
          <w:lang w:val="es-CO"/>
        </w:rPr>
        <w:t>unque el padre haya sido privado de la patria potestad, se le debe solicitar</w:t>
      </w:r>
      <w:r>
        <w:rPr>
          <w:rFonts w:ascii="Verdana" w:hAnsi="Verdana" w:cs="ArialMT" w:eastAsiaTheme="minorHAnsi"/>
          <w:lang w:val="es-CO"/>
        </w:rPr>
        <w:t xml:space="preserve"> </w:t>
      </w:r>
      <w:r w:rsidRPr="00013693" w:rsidR="00382698">
        <w:rPr>
          <w:rFonts w:ascii="Verdana" w:hAnsi="Verdana" w:cs="ArialMT" w:eastAsiaTheme="minorHAnsi"/>
          <w:lang w:val="es-CO"/>
        </w:rPr>
        <w:t>el consentimiento para la continuidad del proceso de adopción por consentimiento a fin de</w:t>
      </w:r>
      <w:r>
        <w:rPr>
          <w:rFonts w:ascii="Verdana" w:hAnsi="Verdana" w:cs="ArialMT" w:eastAsiaTheme="minorHAnsi"/>
          <w:lang w:val="es-CO"/>
        </w:rPr>
        <w:t xml:space="preserve"> </w:t>
      </w:r>
      <w:r w:rsidRPr="00013693" w:rsidR="00382698">
        <w:rPr>
          <w:rFonts w:ascii="Verdana" w:hAnsi="Verdana" w:cs="ArialMT" w:eastAsiaTheme="minorHAnsi"/>
          <w:lang w:val="es-CO"/>
        </w:rPr>
        <w:t xml:space="preserve">declarar </w:t>
      </w:r>
      <w:proofErr w:type="gramStart"/>
      <w:r w:rsidRPr="00013693" w:rsidR="00382698">
        <w:rPr>
          <w:rFonts w:ascii="Verdana" w:hAnsi="Verdana" w:cs="ArialMT" w:eastAsiaTheme="minorHAnsi"/>
          <w:lang w:val="es-CO"/>
        </w:rPr>
        <w:t>la adoptabilidad</w:t>
      </w:r>
      <w:proofErr w:type="gramEnd"/>
      <w:r w:rsidRPr="00013693" w:rsidR="00382698">
        <w:rPr>
          <w:rFonts w:ascii="Verdana" w:hAnsi="Verdana" w:cs="ArialMT" w:eastAsiaTheme="minorHAnsi"/>
          <w:lang w:val="es-CO"/>
        </w:rPr>
        <w:t xml:space="preserve"> del menor de edad como hijo adoptivo de la nueva pareja con</w:t>
      </w:r>
      <w:r>
        <w:rPr>
          <w:rFonts w:ascii="Verdana" w:hAnsi="Verdana" w:cs="ArialMT" w:eastAsiaTheme="minorHAnsi"/>
          <w:lang w:val="es-CO"/>
        </w:rPr>
        <w:t xml:space="preserve"> </w:t>
      </w:r>
      <w:r w:rsidRPr="00013693" w:rsidR="00382698">
        <w:rPr>
          <w:rFonts w:ascii="Verdana" w:hAnsi="Verdana" w:cs="ArialMT" w:eastAsiaTheme="minorHAnsi"/>
          <w:lang w:val="es-CO"/>
        </w:rPr>
        <w:t>quien convive el cónyuge que tiene a cargo el niño, niña o adolescente</w:t>
      </w:r>
      <w:r>
        <w:rPr>
          <w:rFonts w:ascii="Verdana" w:hAnsi="Verdana" w:cs="ArialMT" w:eastAsiaTheme="minorHAnsi"/>
          <w:lang w:val="es-CO"/>
        </w:rPr>
        <w:t>, teniendo en cuenta que la</w:t>
      </w:r>
      <w:r w:rsidRPr="00013693" w:rsidR="00382698">
        <w:rPr>
          <w:rFonts w:ascii="Verdana" w:hAnsi="Verdana" w:cs="ArialMT" w:eastAsiaTheme="minorHAnsi"/>
          <w:lang w:val="es-CO"/>
        </w:rPr>
        <w:t xml:space="preserve"> Ley </w:t>
      </w:r>
      <w:r>
        <w:rPr>
          <w:rFonts w:ascii="Verdana" w:hAnsi="Verdana" w:cs="ArialMT" w:eastAsiaTheme="minorHAnsi"/>
          <w:lang w:val="es-CO"/>
        </w:rPr>
        <w:t xml:space="preserve">1098 de 2006, </w:t>
      </w:r>
      <w:r w:rsidRPr="00013693" w:rsidR="00382698">
        <w:rPr>
          <w:rFonts w:ascii="Verdana" w:hAnsi="Verdana" w:cs="ArialMT" w:eastAsiaTheme="minorHAnsi"/>
          <w:lang w:val="es-CO"/>
        </w:rPr>
        <w:t>de manera expresa establece el requisito del</w:t>
      </w:r>
      <w:r>
        <w:rPr>
          <w:rFonts w:ascii="Verdana" w:hAnsi="Verdana" w:cs="ArialMT" w:eastAsiaTheme="minorHAnsi"/>
          <w:lang w:val="es-CO"/>
        </w:rPr>
        <w:t xml:space="preserve"> </w:t>
      </w:r>
      <w:r w:rsidRPr="00013693" w:rsidR="00382698">
        <w:rPr>
          <w:rFonts w:ascii="Verdana" w:hAnsi="Verdana" w:cs="ArialMT" w:eastAsiaTheme="minorHAnsi"/>
          <w:lang w:val="es-CO"/>
        </w:rPr>
        <w:t>consentimiento para dar a su hijo en adopción</w:t>
      </w:r>
      <w:r w:rsidR="003C60E5">
        <w:rPr>
          <w:rFonts w:ascii="Verdana" w:hAnsi="Verdana" w:cs="ArialMT" w:eastAsiaTheme="minorHAnsi"/>
          <w:lang w:val="es-CO"/>
        </w:rPr>
        <w:t>.</w:t>
      </w:r>
    </w:p>
    <w:p w:rsidRPr="00013693" w:rsidR="00382698" w:rsidP="00013693" w:rsidRDefault="003C60E5" w14:paraId="4B8F4112" w14:textId="535F2A46">
      <w:pPr>
        <w:pStyle w:val="NormalWeb"/>
        <w:shd w:val="clear" w:color="auto" w:fill="FFFFFF"/>
        <w:spacing w:after="240"/>
        <w:jc w:val="both"/>
        <w:rPr>
          <w:rFonts w:ascii="Verdana" w:hAnsi="Verdana" w:cs="Arial"/>
          <w:color w:val="242424"/>
          <w:sz w:val="22"/>
          <w:szCs w:val="22"/>
        </w:rPr>
      </w:pPr>
      <w:r>
        <w:rPr>
          <w:rFonts w:ascii="Verdana" w:hAnsi="Verdana" w:cs="Arial"/>
          <w:b/>
          <w:bCs/>
          <w:color w:val="242424"/>
          <w:sz w:val="22"/>
          <w:szCs w:val="22"/>
        </w:rPr>
        <w:t>Sexto</w:t>
      </w:r>
      <w:r w:rsidRPr="00013693" w:rsidR="00382698">
        <w:rPr>
          <w:rFonts w:ascii="Verdana" w:hAnsi="Verdana" w:cs="Arial"/>
          <w:b/>
          <w:bCs/>
          <w:color w:val="242424"/>
          <w:sz w:val="22"/>
          <w:szCs w:val="22"/>
        </w:rPr>
        <w:t xml:space="preserve">. </w:t>
      </w:r>
      <w:r w:rsidRPr="00013693" w:rsidR="00382698">
        <w:rPr>
          <w:rFonts w:ascii="Verdana" w:hAnsi="Verdana" w:cs="Arial"/>
          <w:color w:val="242424"/>
          <w:sz w:val="22"/>
          <w:szCs w:val="22"/>
        </w:rPr>
        <w:t xml:space="preserve"> La Oficina Asesora Jurídica del Instituto Colombiano de Bienestar Familiar - ICBF, no tiene competencia para pronunciarse sobre la existencia de los vínculos y la aplicación de la jurisprudencia </w:t>
      </w:r>
      <w:r w:rsidR="00013693">
        <w:rPr>
          <w:rFonts w:ascii="Verdana" w:hAnsi="Verdana" w:cs="Arial"/>
          <w:color w:val="242424"/>
          <w:sz w:val="22"/>
          <w:szCs w:val="22"/>
        </w:rPr>
        <w:t xml:space="preserve">de la Corte </w:t>
      </w:r>
      <w:r w:rsidR="004035DC">
        <w:rPr>
          <w:rFonts w:ascii="Verdana" w:hAnsi="Verdana" w:cs="Arial"/>
          <w:color w:val="242424"/>
          <w:sz w:val="22"/>
          <w:szCs w:val="22"/>
        </w:rPr>
        <w:t>Constitucional</w:t>
      </w:r>
      <w:r w:rsidR="00013693">
        <w:rPr>
          <w:rFonts w:ascii="Verdana" w:hAnsi="Verdana" w:cs="Arial"/>
          <w:color w:val="242424"/>
          <w:sz w:val="22"/>
          <w:szCs w:val="22"/>
        </w:rPr>
        <w:t xml:space="preserve"> </w:t>
      </w:r>
      <w:r w:rsidR="004035DC">
        <w:rPr>
          <w:rFonts w:ascii="Verdana" w:hAnsi="Verdana" w:cs="Arial"/>
          <w:color w:val="242424"/>
          <w:sz w:val="22"/>
          <w:szCs w:val="22"/>
        </w:rPr>
        <w:t>frente a</w:t>
      </w:r>
      <w:r w:rsidR="002D35A8">
        <w:rPr>
          <w:rFonts w:ascii="Verdana" w:hAnsi="Verdana" w:cs="Arial"/>
          <w:color w:val="242424"/>
          <w:sz w:val="22"/>
          <w:szCs w:val="22"/>
        </w:rPr>
        <w:t xml:space="preserve"> casos específicos</w:t>
      </w:r>
      <w:r w:rsidRPr="00013693" w:rsidR="00382698">
        <w:rPr>
          <w:rFonts w:ascii="Verdana" w:hAnsi="Verdana" w:cs="Arial"/>
          <w:color w:val="242424"/>
          <w:sz w:val="22"/>
          <w:szCs w:val="22"/>
        </w:rPr>
        <w:t xml:space="preserve">, ya que los conceptos emitidos por esta dependencia son de carácter general y en sentido abstracto. </w:t>
      </w:r>
    </w:p>
    <w:p w:rsidRPr="00013693" w:rsidR="00211488" w:rsidP="00013693" w:rsidRDefault="002D35A8" w14:paraId="1065A969" w14:textId="43BD712C">
      <w:pPr>
        <w:pStyle w:val="NormalWeb"/>
        <w:shd w:val="clear" w:color="auto" w:fill="FFFFFF"/>
        <w:spacing w:after="240"/>
        <w:jc w:val="both"/>
        <w:rPr>
          <w:rFonts w:ascii="Verdana" w:hAnsi="Verdana" w:cs="Arial"/>
          <w:sz w:val="22"/>
          <w:szCs w:val="22"/>
        </w:rPr>
      </w:pPr>
      <w:r>
        <w:rPr>
          <w:rFonts w:ascii="Verdana" w:hAnsi="Verdana" w:cs="Arial"/>
          <w:b/>
          <w:bCs/>
          <w:sz w:val="22"/>
          <w:szCs w:val="22"/>
        </w:rPr>
        <w:t>Séptimo</w:t>
      </w:r>
      <w:r w:rsidRPr="00013693" w:rsidR="00382698">
        <w:rPr>
          <w:rFonts w:ascii="Verdana" w:hAnsi="Verdana" w:cs="Arial"/>
          <w:sz w:val="22"/>
          <w:szCs w:val="22"/>
        </w:rPr>
        <w:t>. Se considera que frente a</w:t>
      </w:r>
      <w:r>
        <w:rPr>
          <w:rFonts w:ascii="Verdana" w:hAnsi="Verdana" w:cs="Arial"/>
          <w:sz w:val="22"/>
          <w:szCs w:val="22"/>
        </w:rPr>
        <w:t xml:space="preserve"> casos particulares</w:t>
      </w:r>
      <w:r w:rsidRPr="00013693" w:rsidR="00382698">
        <w:rPr>
          <w:rFonts w:ascii="Verdana" w:hAnsi="Verdana" w:cs="Arial"/>
          <w:sz w:val="22"/>
          <w:szCs w:val="22"/>
        </w:rPr>
        <w:t xml:space="preserve">, </w:t>
      </w:r>
      <w:r>
        <w:rPr>
          <w:rFonts w:ascii="Verdana" w:hAnsi="Verdana" w:cs="Arial"/>
          <w:sz w:val="22"/>
          <w:szCs w:val="22"/>
        </w:rPr>
        <w:t>se</w:t>
      </w:r>
      <w:r w:rsidRPr="00013693" w:rsidR="00382698">
        <w:rPr>
          <w:rFonts w:ascii="Verdana" w:hAnsi="Verdana" w:cs="Arial"/>
          <w:sz w:val="22"/>
          <w:szCs w:val="22"/>
        </w:rPr>
        <w:t xml:space="preserve"> debe contar con valoraciones emitidas por los profesionales en el área de psicología y trabajo social que den cuenta de la existencia y calidad de los vínculos entre el niño y el demandante, siendo este el documento que contenga la </w:t>
      </w:r>
      <w:r w:rsidRPr="00013693" w:rsidR="00382698">
        <w:rPr>
          <w:rFonts w:ascii="Verdana" w:hAnsi="Verdana" w:cs="Arial"/>
          <w:sz w:val="22"/>
          <w:szCs w:val="22"/>
          <w:shd w:val="clear" w:color="auto" w:fill="FFFFFF"/>
        </w:rPr>
        <w:t>información relativa al estado psicológico de los involucrados en el proceso judicial en curso, cuyo objetivo será el diagnostico que arroje las habilidades parentales de los sujetos procesales, así como las dinámicas familiares o sus rutinas cotidianas; siendo esta</w:t>
      </w:r>
      <w:r w:rsidRPr="00013693" w:rsidR="00382698">
        <w:rPr>
          <w:rFonts w:ascii="Verdana" w:hAnsi="Verdana" w:cs="Arial"/>
          <w:sz w:val="22"/>
          <w:szCs w:val="22"/>
        </w:rPr>
        <w:t xml:space="preserve"> la prueba idónea que le permita a la autoridad judicial identificar la necesidad de protección de esta tipología de familia reconocida por la Altas Cortes. </w:t>
      </w:r>
    </w:p>
    <w:p w:rsidRPr="002D35A8" w:rsidR="006A2D64" w:rsidP="00013693" w:rsidRDefault="006A2D64" w14:paraId="67BB80DC" w14:textId="55AB8C4F">
      <w:pPr>
        <w:pStyle w:val="NormalWeb"/>
        <w:shd w:val="clear" w:color="auto" w:fill="FFFFFF"/>
        <w:spacing w:after="240"/>
        <w:jc w:val="both"/>
        <w:rPr>
          <w:rFonts w:ascii="Verdana" w:hAnsi="Verdana" w:cs="Arial"/>
          <w:sz w:val="22"/>
          <w:szCs w:val="22"/>
        </w:rPr>
      </w:pPr>
      <w:r w:rsidRPr="002D35A8">
        <w:rPr>
          <w:rFonts w:ascii="Verdana" w:hAnsi="Verdana" w:cs="Arial"/>
          <w:sz w:val="22"/>
          <w:szCs w:val="22"/>
        </w:rPr>
        <w:t xml:space="preserve">Finalmente, es preciso indicar que el presente concepto no es de obligatorio cumplimiento o ejecución para particulares o agentes externos, de conformidad con lo establecido en el </w:t>
      </w:r>
      <w:r w:rsidRPr="002D35A8" w:rsidR="004035DC">
        <w:rPr>
          <w:rFonts w:ascii="Verdana" w:hAnsi="Verdana" w:cs="Arial"/>
          <w:sz w:val="22"/>
          <w:szCs w:val="22"/>
        </w:rPr>
        <w:t>artículo</w:t>
      </w:r>
      <w:r w:rsidRPr="002D35A8">
        <w:rPr>
          <w:rFonts w:ascii="Verdana" w:hAnsi="Verdana" w:cs="Arial"/>
          <w:sz w:val="22"/>
          <w:szCs w:val="22"/>
        </w:rPr>
        <w:t xml:space="preserve"> 28 de la </w:t>
      </w:r>
      <w:r w:rsidRPr="002D35A8" w:rsidR="004035DC">
        <w:rPr>
          <w:rFonts w:ascii="Verdana" w:hAnsi="Verdana" w:cs="Arial"/>
          <w:sz w:val="22"/>
          <w:szCs w:val="22"/>
        </w:rPr>
        <w:t>L</w:t>
      </w:r>
      <w:r w:rsidRPr="002D35A8">
        <w:rPr>
          <w:rFonts w:ascii="Verdana" w:hAnsi="Verdana" w:cs="Arial"/>
          <w:sz w:val="22"/>
          <w:szCs w:val="22"/>
        </w:rPr>
        <w:t>ey 1755 de 2015. No obstante,</w:t>
      </w:r>
      <w:r w:rsidRPr="002D35A8" w:rsidR="00EE0691">
        <w:rPr>
          <w:rFonts w:ascii="Verdana" w:hAnsi="Verdana" w:cs="Arial"/>
          <w:sz w:val="22"/>
          <w:szCs w:val="22"/>
        </w:rPr>
        <w:t xml:space="preserve"> este concepto</w:t>
      </w:r>
      <w:r w:rsidRPr="002D35A8">
        <w:rPr>
          <w:rFonts w:ascii="Verdana" w:hAnsi="Verdana" w:cs="Arial"/>
          <w:sz w:val="22"/>
          <w:szCs w:val="22"/>
        </w:rPr>
        <w:t xml:space="preserve"> tiene carácter vinculante para las dependencias internas del Instituto y terceros que colaboren en la prestación del servicio </w:t>
      </w:r>
      <w:r w:rsidRPr="002D35A8" w:rsidR="004035DC">
        <w:rPr>
          <w:rFonts w:ascii="Verdana" w:hAnsi="Verdana" w:cs="Arial"/>
          <w:sz w:val="22"/>
          <w:szCs w:val="22"/>
        </w:rPr>
        <w:t>público</w:t>
      </w:r>
      <w:r w:rsidRPr="002D35A8">
        <w:rPr>
          <w:rFonts w:ascii="Verdana" w:hAnsi="Verdana" w:cs="Arial"/>
          <w:sz w:val="22"/>
          <w:szCs w:val="22"/>
        </w:rPr>
        <w:t xml:space="preserve">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rsidRPr="00013693" w:rsidR="006A2D64" w:rsidP="00013693" w:rsidRDefault="006A2D64" w14:paraId="4BEBA051" w14:textId="77777777">
      <w:pPr>
        <w:pStyle w:val="paragraph"/>
        <w:spacing w:before="0" w:beforeAutospacing="0" w:after="0" w:afterAutospacing="0"/>
        <w:textAlignment w:val="baseline"/>
        <w:rPr>
          <w:rStyle w:val="eop"/>
          <w:rFonts w:ascii="Verdana" w:hAnsi="Verdana" w:cs="Segoe UI"/>
          <w:color w:val="000000"/>
          <w:sz w:val="22"/>
          <w:szCs w:val="22"/>
        </w:rPr>
      </w:pPr>
      <w:r w:rsidRPr="002D35A8">
        <w:rPr>
          <w:rStyle w:val="normaltextrun"/>
          <w:rFonts w:ascii="Verdana" w:hAnsi="Verdana" w:cs="Segoe UI"/>
          <w:sz w:val="22"/>
          <w:szCs w:val="22"/>
          <w:lang w:val="es-ES"/>
        </w:rPr>
        <w:t>Cordialmente, </w:t>
      </w:r>
      <w:r w:rsidRPr="002D35A8">
        <w:rPr>
          <w:rStyle w:val="eop"/>
          <w:rFonts w:ascii="Verdana" w:hAnsi="Verdana" w:cs="Segoe UI"/>
          <w:sz w:val="22"/>
          <w:szCs w:val="22"/>
        </w:rPr>
        <w:t> </w:t>
      </w:r>
    </w:p>
    <w:p w:rsidRPr="00013693" w:rsidR="006A2D64" w:rsidP="00013693" w:rsidRDefault="006A2D64" w14:paraId="40656FAF" w14:textId="77777777">
      <w:pPr>
        <w:pStyle w:val="paragraph"/>
        <w:spacing w:before="0" w:beforeAutospacing="0" w:after="0" w:afterAutospacing="0"/>
        <w:textAlignment w:val="baseline"/>
        <w:rPr>
          <w:rStyle w:val="eop"/>
          <w:rFonts w:ascii="Verdana" w:hAnsi="Verdana" w:cs="Segoe UI"/>
          <w:color w:val="000000"/>
          <w:sz w:val="22"/>
          <w:szCs w:val="22"/>
        </w:rPr>
      </w:pPr>
    </w:p>
    <w:p w:rsidRPr="00013693" w:rsidR="006A2D64" w:rsidP="00013693" w:rsidRDefault="006A2D64" w14:paraId="16D88BA3" w14:textId="77777777">
      <w:pPr>
        <w:pStyle w:val="paragraph"/>
        <w:spacing w:before="0" w:beforeAutospacing="0" w:after="0" w:afterAutospacing="0"/>
        <w:textAlignment w:val="baseline"/>
        <w:rPr>
          <w:rStyle w:val="eop"/>
          <w:rFonts w:ascii="Verdana" w:hAnsi="Verdana" w:cs="Segoe UI"/>
          <w:color w:val="000000"/>
          <w:sz w:val="22"/>
          <w:szCs w:val="22"/>
        </w:rPr>
      </w:pPr>
    </w:p>
    <w:p w:rsidRPr="00013693" w:rsidR="006A2D64" w:rsidP="002166F8" w:rsidRDefault="006A2D64" w14:paraId="29722C41" w14:textId="24867E04">
      <w:pPr>
        <w:pStyle w:val="paragraph"/>
        <w:spacing w:before="0" w:beforeAutospacing="0" w:after="0" w:afterAutospacing="0"/>
        <w:jc w:val="center"/>
        <w:textAlignment w:val="baseline"/>
        <w:rPr>
          <w:rFonts w:ascii="Verdana" w:hAnsi="Verdana" w:cs="Segoe UI"/>
          <w:sz w:val="18"/>
          <w:szCs w:val="18"/>
        </w:rPr>
      </w:pPr>
    </w:p>
    <w:p w:rsidRPr="00013693" w:rsidR="006A2D64" w:rsidP="002166F8" w:rsidRDefault="006A2D64" w14:paraId="1C187183" w14:textId="569D23B6">
      <w:pPr>
        <w:pStyle w:val="paragraph"/>
        <w:spacing w:before="0" w:beforeAutospacing="0" w:after="0" w:afterAutospacing="0"/>
        <w:jc w:val="center"/>
        <w:textAlignment w:val="baseline"/>
        <w:rPr>
          <w:rFonts w:ascii="Verdana" w:hAnsi="Verdana" w:cs="Segoe UI"/>
          <w:sz w:val="18"/>
          <w:szCs w:val="18"/>
        </w:rPr>
      </w:pPr>
      <w:r w:rsidRPr="00013693">
        <w:rPr>
          <w:rStyle w:val="normaltextrun"/>
          <w:rFonts w:ascii="Verdana" w:hAnsi="Verdana" w:cs="Segoe UI"/>
          <w:b/>
          <w:bCs/>
          <w:sz w:val="22"/>
          <w:szCs w:val="22"/>
          <w:lang w:val="es-ES"/>
        </w:rPr>
        <w:t>DANIEL EDUARDO LOZANO BOCANEGRA</w:t>
      </w:r>
    </w:p>
    <w:p w:rsidR="006A2D64" w:rsidP="002166F8" w:rsidRDefault="006A2D64" w14:paraId="345D7DD0" w14:textId="30673B72">
      <w:pPr>
        <w:pStyle w:val="paragraph"/>
        <w:spacing w:before="0" w:beforeAutospacing="0" w:after="0" w:afterAutospacing="0"/>
        <w:jc w:val="center"/>
        <w:textAlignment w:val="baseline"/>
        <w:rPr>
          <w:rFonts w:ascii="Verdana" w:hAnsi="Verdana" w:cs="Arial"/>
          <w:color w:val="000000"/>
          <w:u w:val="single"/>
        </w:rPr>
      </w:pPr>
      <w:r w:rsidRPr="00013693">
        <w:rPr>
          <w:rStyle w:val="normaltextrun"/>
          <w:rFonts w:ascii="Verdana" w:hAnsi="Verdana" w:cs="Segoe UI"/>
          <w:sz w:val="22"/>
          <w:szCs w:val="22"/>
          <w:lang w:val="es-ES"/>
        </w:rPr>
        <w:t>Jefe Oficina Asesora Jurídica</w:t>
      </w:r>
    </w:p>
    <w:p w:rsidRPr="00013693" w:rsidR="002166F8" w:rsidP="00013693" w:rsidRDefault="002166F8" w14:paraId="7059643C" w14:textId="77777777">
      <w:pPr>
        <w:spacing w:line="240" w:lineRule="auto"/>
        <w:rPr>
          <w:rFonts w:ascii="Verdana" w:hAnsi="Verdana" w:cs="Arial"/>
          <w:color w:val="000000"/>
          <w:u w:val="single"/>
          <w:lang w:val="es-CO"/>
        </w:rPr>
      </w:pPr>
    </w:p>
    <w:sectPr w:rsidRPr="00013693" w:rsidR="002166F8" w:rsidSect="00013693">
      <w:headerReference w:type="default" r:id="rId7"/>
      <w:footerReference w:type="default" r:id="rId8"/>
      <w:pgSz w:w="12240" w:h="20160" w:orient="portrait" w:code="5"/>
      <w:pgMar w:top="1417" w:right="1701" w:bottom="1417" w:left="1701" w:header="708" w:footer="9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307E" w:rsidP="00367192" w:rsidRDefault="0034307E" w14:paraId="14E2F312" w14:textId="77777777">
      <w:pPr>
        <w:spacing w:after="0" w:line="240" w:lineRule="auto"/>
      </w:pPr>
      <w:r>
        <w:separator/>
      </w:r>
    </w:p>
  </w:endnote>
  <w:endnote w:type="continuationSeparator" w:id="0">
    <w:p w:rsidR="0034307E" w:rsidP="00367192" w:rsidRDefault="0034307E" w14:paraId="7A21DB7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7192" w:rsidRDefault="00367192" w14:paraId="4213C9D8" w14:textId="44E02404">
    <w:pPr>
      <w:pStyle w:val="Piedepgina"/>
    </w:pPr>
  </w:p>
  <w:p w:rsidR="00367192" w:rsidRDefault="00367192" w14:paraId="0C333E6F"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307E" w:rsidP="00367192" w:rsidRDefault="0034307E" w14:paraId="0AE8D5F5" w14:textId="77777777">
      <w:pPr>
        <w:spacing w:after="0" w:line="240" w:lineRule="auto"/>
      </w:pPr>
      <w:r>
        <w:separator/>
      </w:r>
    </w:p>
  </w:footnote>
  <w:footnote w:type="continuationSeparator" w:id="0">
    <w:p w:rsidR="0034307E" w:rsidP="00367192" w:rsidRDefault="0034307E" w14:paraId="325225B2" w14:textId="77777777">
      <w:pPr>
        <w:spacing w:after="0" w:line="240" w:lineRule="auto"/>
      </w:pPr>
      <w:r>
        <w:continuationSeparator/>
      </w:r>
    </w:p>
  </w:footnote>
  <w:footnote w:id="1">
    <w:p w:rsidRPr="008A4F19" w:rsidR="006A2D64" w:rsidP="006A2D64" w:rsidRDefault="006A2D64" w14:paraId="29D11D64" w14:textId="77777777">
      <w:pPr>
        <w:pStyle w:val="Textonotapie"/>
        <w:rPr>
          <w:rFonts w:ascii="Verdana" w:hAnsi="Verdana"/>
          <w:sz w:val="14"/>
          <w:szCs w:val="14"/>
          <w:lang w:val="es-CO"/>
        </w:rPr>
      </w:pPr>
      <w:r w:rsidRPr="008A4F19">
        <w:rPr>
          <w:rStyle w:val="Refdenotaalpie"/>
          <w:rFonts w:ascii="Verdana" w:hAnsi="Verdana"/>
          <w:sz w:val="14"/>
          <w:szCs w:val="14"/>
        </w:rPr>
        <w:footnoteRef/>
      </w:r>
      <w:r w:rsidRPr="008A4F19">
        <w:rPr>
          <w:rFonts w:ascii="Verdana" w:hAnsi="Verdana"/>
          <w:sz w:val="14"/>
          <w:szCs w:val="14"/>
        </w:rPr>
        <w:t xml:space="preserve"> </w:t>
      </w:r>
      <w:r w:rsidRPr="008A4F19">
        <w:rPr>
          <w:rFonts w:ascii="Verdana" w:hAnsi="Verdana" w:cs="Arial"/>
          <w:sz w:val="14"/>
          <w:szCs w:val="14"/>
          <w:lang w:val="es-CO"/>
        </w:rPr>
        <w:t>Sentencias T-217 y T-278 de 1994</w:t>
      </w:r>
    </w:p>
  </w:footnote>
  <w:footnote w:id="2">
    <w:p w:rsidRPr="008A4F19" w:rsidR="006A2D64" w:rsidP="006A2D64" w:rsidRDefault="006A2D64" w14:paraId="566143E4" w14:textId="77777777">
      <w:pPr>
        <w:pStyle w:val="Textonotapie"/>
        <w:rPr>
          <w:rFonts w:ascii="Verdana" w:hAnsi="Verdana"/>
          <w:sz w:val="14"/>
          <w:szCs w:val="14"/>
          <w:lang w:val="es-CO"/>
        </w:rPr>
      </w:pPr>
      <w:r w:rsidRPr="008A4F19">
        <w:rPr>
          <w:rStyle w:val="Refdenotaalpie"/>
          <w:rFonts w:ascii="Verdana" w:hAnsi="Verdana"/>
          <w:sz w:val="14"/>
          <w:szCs w:val="14"/>
        </w:rPr>
        <w:footnoteRef/>
      </w:r>
      <w:r w:rsidRPr="008A4F19">
        <w:rPr>
          <w:rFonts w:ascii="Verdana" w:hAnsi="Verdana"/>
          <w:sz w:val="14"/>
          <w:szCs w:val="14"/>
        </w:rPr>
        <w:t xml:space="preserve"> </w:t>
      </w:r>
      <w:r w:rsidRPr="008A4F19">
        <w:rPr>
          <w:rFonts w:ascii="Verdana" w:hAnsi="Verdana" w:cs="Arial"/>
          <w:sz w:val="14"/>
          <w:szCs w:val="14"/>
          <w:lang w:val="es-CO"/>
        </w:rPr>
        <w:t>En el mismo sentido, la Sentencia T- 497 de 2005</w:t>
      </w:r>
    </w:p>
  </w:footnote>
  <w:footnote w:id="3">
    <w:p w:rsidRPr="00253DE6" w:rsidR="006A2D64" w:rsidP="006A2D64" w:rsidRDefault="006A2D64" w14:paraId="6C76755D" w14:textId="77777777">
      <w:pPr>
        <w:pStyle w:val="Textonotapie"/>
        <w:rPr>
          <w:lang w:val="es-CO"/>
        </w:rPr>
      </w:pPr>
      <w:r w:rsidRPr="008A4F19">
        <w:rPr>
          <w:rStyle w:val="Refdenotaalpie"/>
          <w:rFonts w:ascii="Verdana" w:hAnsi="Verdana"/>
          <w:sz w:val="14"/>
          <w:szCs w:val="14"/>
        </w:rPr>
        <w:footnoteRef/>
      </w:r>
      <w:r w:rsidRPr="008A4F19">
        <w:rPr>
          <w:rFonts w:ascii="Verdana" w:hAnsi="Verdana"/>
          <w:sz w:val="14"/>
          <w:szCs w:val="14"/>
        </w:rPr>
        <w:t xml:space="preserve"> </w:t>
      </w:r>
      <w:r w:rsidRPr="008A4F19">
        <w:rPr>
          <w:rFonts w:ascii="Verdana" w:hAnsi="Verdana" w:cs="Arial"/>
          <w:sz w:val="14"/>
          <w:szCs w:val="14"/>
        </w:rPr>
        <w:t xml:space="preserve">Consejo de Estado, Sección Tercera, sentencia del 2 de septiembre de </w:t>
      </w:r>
      <w:smartTag w:uri="urn:schemas-microsoft-com:office:smarttags" w:element="metricconverter">
        <w:smartTagPr>
          <w:attr w:name="ProductID" w:val="2009, M"/>
        </w:smartTagPr>
        <w:r w:rsidRPr="008A4F19">
          <w:rPr>
            <w:rFonts w:ascii="Verdana" w:hAnsi="Verdana" w:cs="Arial"/>
            <w:sz w:val="14"/>
            <w:szCs w:val="14"/>
          </w:rPr>
          <w:t>2009, M</w:t>
        </w:r>
      </w:smartTag>
      <w:r w:rsidRPr="008A4F19">
        <w:rPr>
          <w:rFonts w:ascii="Verdana" w:hAnsi="Verdana" w:cs="Arial"/>
          <w:sz w:val="14"/>
          <w:szCs w:val="14"/>
        </w:rPr>
        <w:t>.P. Enrique Gil Botero, Actor: Elvia Rosa Arango y otros contra Nación- Ministerio de Defensa Nacional- Policía Nacional.</w:t>
      </w:r>
    </w:p>
  </w:footnote>
  <w:footnote w:id="4">
    <w:p w:rsidRPr="000526D1" w:rsidR="006A2D64" w:rsidP="006A2D64" w:rsidRDefault="006A2D64" w14:paraId="17817470" w14:textId="77777777">
      <w:pPr>
        <w:pStyle w:val="Textonotapie"/>
        <w:rPr>
          <w:rFonts w:ascii="Verdana" w:hAnsi="Verdana" w:cs="Arial"/>
          <w:sz w:val="14"/>
          <w:szCs w:val="14"/>
          <w:lang w:val="es-CO"/>
        </w:rPr>
      </w:pPr>
      <w:r w:rsidRPr="000526D1">
        <w:rPr>
          <w:rStyle w:val="Refdenotaalpie"/>
          <w:rFonts w:ascii="Verdana" w:hAnsi="Verdana" w:cs="Arial"/>
          <w:sz w:val="14"/>
          <w:szCs w:val="14"/>
        </w:rPr>
        <w:footnoteRef/>
      </w:r>
      <w:r w:rsidRPr="000526D1">
        <w:rPr>
          <w:rFonts w:ascii="Verdana" w:hAnsi="Verdana" w:cs="Arial"/>
          <w:sz w:val="14"/>
          <w:szCs w:val="14"/>
        </w:rPr>
        <w:t xml:space="preserve"> </w:t>
      </w:r>
      <w:r w:rsidRPr="000526D1">
        <w:rPr>
          <w:rFonts w:ascii="Verdana" w:hAnsi="Verdana" w:cs="Arial"/>
          <w:sz w:val="14"/>
          <w:szCs w:val="14"/>
          <w:lang w:val="es-CO"/>
        </w:rPr>
        <w:t>En el mismo sentido la Sentencia T-074 de 2016</w:t>
      </w:r>
    </w:p>
  </w:footnote>
  <w:footnote w:id="5">
    <w:p w:rsidRPr="000526D1" w:rsidR="006A2D64" w:rsidP="006A2D64" w:rsidRDefault="006A2D64" w14:paraId="5C5CA5B5" w14:textId="77777777">
      <w:pPr>
        <w:pStyle w:val="Textonotapie"/>
        <w:rPr>
          <w:rFonts w:ascii="Verdana" w:hAnsi="Verdana" w:cs="Arial"/>
          <w:sz w:val="14"/>
          <w:szCs w:val="14"/>
          <w:lang w:val="es-CO"/>
        </w:rPr>
      </w:pPr>
      <w:r w:rsidRPr="000526D1">
        <w:rPr>
          <w:rStyle w:val="Refdenotaalpie"/>
          <w:rFonts w:ascii="Verdana" w:hAnsi="Verdana" w:cs="Arial"/>
          <w:sz w:val="14"/>
          <w:szCs w:val="14"/>
        </w:rPr>
        <w:footnoteRef/>
      </w:r>
      <w:r w:rsidRPr="000526D1">
        <w:rPr>
          <w:rFonts w:ascii="Verdana" w:hAnsi="Verdana" w:cs="Arial"/>
          <w:sz w:val="14"/>
          <w:szCs w:val="14"/>
        </w:rPr>
        <w:t xml:space="preserve"> Entre otras las </w:t>
      </w:r>
      <w:r w:rsidRPr="000526D1">
        <w:rPr>
          <w:rStyle w:val="baj"/>
          <w:rFonts w:ascii="Verdana" w:hAnsi="Verdana" w:cs="Arial"/>
          <w:bCs/>
          <w:sz w:val="14"/>
          <w:szCs w:val="14"/>
        </w:rPr>
        <w:t>Sentencias T-887 de 2009 y T-942 de 2014</w:t>
      </w:r>
    </w:p>
  </w:footnote>
  <w:footnote w:id="6">
    <w:p w:rsidRPr="00D35C07" w:rsidR="006A2D64" w:rsidP="006A2D64" w:rsidRDefault="006A2D64" w14:paraId="694DF35B" w14:textId="77777777">
      <w:pPr>
        <w:pStyle w:val="Textonotapie"/>
        <w:jc w:val="both"/>
        <w:rPr>
          <w:rFonts w:ascii="Verdana" w:hAnsi="Verdana" w:cs="Arial"/>
          <w:sz w:val="14"/>
          <w:szCs w:val="14"/>
          <w:lang w:val="es-CO"/>
        </w:rPr>
      </w:pPr>
      <w:r w:rsidRPr="00D35C07">
        <w:rPr>
          <w:rStyle w:val="Refdenotaalpie"/>
          <w:rFonts w:ascii="Verdana" w:hAnsi="Verdana" w:cs="Arial"/>
          <w:sz w:val="14"/>
          <w:szCs w:val="14"/>
        </w:rPr>
        <w:footnoteRef/>
      </w:r>
      <w:r w:rsidRPr="00D35C07">
        <w:rPr>
          <w:rFonts w:ascii="Verdana" w:hAnsi="Verdana" w:cs="Arial"/>
          <w:sz w:val="14"/>
          <w:szCs w:val="14"/>
        </w:rPr>
        <w:t xml:space="preserve"> Entre otras las </w:t>
      </w:r>
      <w:r w:rsidRPr="00D35C07">
        <w:rPr>
          <w:rStyle w:val="baj"/>
          <w:rFonts w:ascii="Verdana" w:hAnsi="Verdana" w:cs="Arial"/>
          <w:bCs/>
          <w:sz w:val="14"/>
          <w:szCs w:val="14"/>
        </w:rPr>
        <w:t xml:space="preserve">Sentencias </w:t>
      </w:r>
      <w:r w:rsidRPr="00D35C07">
        <w:rPr>
          <w:rFonts w:ascii="Verdana" w:hAnsi="Verdana" w:cs="Arial"/>
          <w:sz w:val="14"/>
          <w:szCs w:val="14"/>
          <w:lang w:val="es-CO"/>
        </w:rPr>
        <w:t xml:space="preserve">T-1502 de 2000, </w:t>
      </w:r>
      <w:r w:rsidRPr="00D35C07">
        <w:rPr>
          <w:rFonts w:ascii="Verdana" w:hAnsi="Verdana" w:cs="Arial"/>
          <w:sz w:val="14"/>
          <w:szCs w:val="14"/>
          <w:shd w:val="clear" w:color="auto" w:fill="FFFFFF"/>
        </w:rPr>
        <w:t>T-292 de 2016 y T-325 de 2016</w:t>
      </w:r>
    </w:p>
  </w:footnote>
  <w:footnote w:id="7">
    <w:p w:rsidRPr="00D35C07" w:rsidR="006A2D64" w:rsidP="006A2D64" w:rsidRDefault="006A2D64" w14:paraId="6E7DEBC2" w14:textId="77777777">
      <w:pPr>
        <w:pStyle w:val="Textonotapie"/>
        <w:jc w:val="both"/>
        <w:rPr>
          <w:rFonts w:ascii="Verdana" w:hAnsi="Verdana" w:cs="Arial"/>
          <w:sz w:val="14"/>
          <w:szCs w:val="14"/>
          <w:lang w:val="es-CO"/>
        </w:rPr>
      </w:pPr>
      <w:r w:rsidRPr="00D35C07">
        <w:rPr>
          <w:rStyle w:val="Refdenotaalpie"/>
          <w:rFonts w:ascii="Verdana" w:hAnsi="Verdana" w:cs="Arial"/>
          <w:sz w:val="14"/>
          <w:szCs w:val="14"/>
        </w:rPr>
        <w:footnoteRef/>
      </w:r>
      <w:r w:rsidRPr="00D35C07">
        <w:rPr>
          <w:rFonts w:ascii="Verdana" w:hAnsi="Verdana" w:cs="Arial"/>
          <w:sz w:val="14"/>
          <w:szCs w:val="14"/>
        </w:rPr>
        <w:t xml:space="preserve"> Entre otras las Sentencias T-403 de 2011, T-070 de 2015 y T-519 de 2015</w:t>
      </w:r>
    </w:p>
  </w:footnote>
  <w:footnote w:id="8">
    <w:p w:rsidRPr="00D35C07" w:rsidR="006A2D64" w:rsidP="006A2D64" w:rsidRDefault="006A2D64" w14:paraId="6FCA5B6C" w14:textId="77777777">
      <w:pPr>
        <w:pStyle w:val="Textonotapie"/>
        <w:jc w:val="both"/>
        <w:rPr>
          <w:rFonts w:ascii="Verdana" w:hAnsi="Verdana" w:cs="Arial"/>
          <w:sz w:val="14"/>
          <w:szCs w:val="14"/>
          <w:lang w:val="es-CO"/>
        </w:rPr>
      </w:pPr>
      <w:r w:rsidRPr="00D35C07">
        <w:rPr>
          <w:rStyle w:val="Refdenotaalpie"/>
          <w:rFonts w:ascii="Verdana" w:hAnsi="Verdana" w:cs="Arial"/>
          <w:sz w:val="14"/>
          <w:szCs w:val="14"/>
        </w:rPr>
        <w:footnoteRef/>
      </w:r>
      <w:r w:rsidRPr="00D35C07">
        <w:rPr>
          <w:rFonts w:ascii="Verdana" w:hAnsi="Verdana" w:cs="Arial"/>
          <w:sz w:val="14"/>
          <w:szCs w:val="14"/>
        </w:rPr>
        <w:t xml:space="preserve"> Entre otras las </w:t>
      </w:r>
      <w:r w:rsidRPr="00D35C07">
        <w:rPr>
          <w:rStyle w:val="baj"/>
          <w:rFonts w:ascii="Verdana" w:hAnsi="Verdana" w:cs="Arial"/>
          <w:bCs/>
          <w:sz w:val="14"/>
          <w:szCs w:val="14"/>
        </w:rPr>
        <w:t xml:space="preserve">Sentencias </w:t>
      </w:r>
      <w:r w:rsidRPr="00D35C07">
        <w:rPr>
          <w:rFonts w:ascii="Verdana" w:hAnsi="Verdana" w:cs="Arial"/>
          <w:sz w:val="14"/>
          <w:szCs w:val="14"/>
          <w:shd w:val="clear" w:color="auto" w:fill="FFFFFF"/>
        </w:rPr>
        <w:t>T-495 de 1997 y</w:t>
      </w:r>
      <w:r w:rsidRPr="00D35C07">
        <w:rPr>
          <w:rFonts w:ascii="Verdana" w:hAnsi="Verdana" w:cs="Arial"/>
          <w:sz w:val="14"/>
          <w:szCs w:val="14"/>
        </w:rPr>
        <w:t xml:space="preserve"> T-233 de 2015</w:t>
      </w:r>
    </w:p>
  </w:footnote>
  <w:footnote w:id="9">
    <w:p w:rsidRPr="00C360BE" w:rsidR="006A2D64" w:rsidP="006A2D64" w:rsidRDefault="006A2D64" w14:paraId="41223871" w14:textId="77777777">
      <w:pPr>
        <w:pStyle w:val="Textonotapie"/>
        <w:jc w:val="both"/>
        <w:rPr>
          <w:rFonts w:ascii="Arial" w:hAnsi="Arial" w:cs="Arial"/>
          <w:sz w:val="18"/>
          <w:szCs w:val="18"/>
          <w:lang w:val="es-CO"/>
        </w:rPr>
      </w:pPr>
      <w:r w:rsidRPr="00D35C07">
        <w:rPr>
          <w:rStyle w:val="Refdenotaalpie"/>
          <w:rFonts w:ascii="Verdana" w:hAnsi="Verdana" w:cs="Arial"/>
          <w:sz w:val="14"/>
          <w:szCs w:val="14"/>
        </w:rPr>
        <w:footnoteRef/>
      </w:r>
      <w:r w:rsidRPr="00D35C07">
        <w:rPr>
          <w:rFonts w:ascii="Verdana" w:hAnsi="Verdana" w:cs="Arial"/>
          <w:sz w:val="14"/>
          <w:szCs w:val="14"/>
        </w:rPr>
        <w:t xml:space="preserve"> </w:t>
      </w:r>
      <w:r w:rsidRPr="00D35C07">
        <w:rPr>
          <w:rFonts w:ascii="Verdana" w:hAnsi="Verdana" w:cs="Arial"/>
          <w:sz w:val="14"/>
          <w:szCs w:val="14"/>
          <w:lang w:val="es-CO"/>
        </w:rPr>
        <w:t>Sentencias T-074 de 2016, T-525 de 2016 y T-138 de 2017</w:t>
      </w:r>
    </w:p>
  </w:footnote>
  <w:footnote w:id="10">
    <w:p w:rsidRPr="00E10C9C" w:rsidR="006A2D64" w:rsidP="006A2D64" w:rsidRDefault="006A2D64" w14:paraId="58DC2AC7" w14:textId="77777777">
      <w:pPr>
        <w:pStyle w:val="Textonotapie"/>
        <w:rPr>
          <w:rFonts w:ascii="Arial" w:hAnsi="Arial" w:cs="Arial"/>
          <w:sz w:val="14"/>
          <w:szCs w:val="14"/>
          <w:lang w:val="es-CO"/>
        </w:rPr>
      </w:pPr>
      <w:r w:rsidRPr="00E10C9C">
        <w:rPr>
          <w:rStyle w:val="Refdenotaalpie"/>
          <w:rFonts w:ascii="Arial" w:hAnsi="Arial" w:cs="Arial"/>
          <w:sz w:val="14"/>
          <w:szCs w:val="14"/>
        </w:rPr>
        <w:footnoteRef/>
      </w:r>
      <w:r w:rsidRPr="00E10C9C">
        <w:rPr>
          <w:rFonts w:ascii="Arial" w:hAnsi="Arial" w:cs="Arial"/>
          <w:sz w:val="14"/>
          <w:szCs w:val="14"/>
        </w:rPr>
        <w:t xml:space="preserve"> Ver https://www.icbf.gov.co/sites/default/files/procesos/lineamientos_tecnicos_para_la_inclusion_y_atencion_de_familias.pdf</w:t>
      </w:r>
    </w:p>
  </w:footnote>
  <w:footnote w:id="11">
    <w:p w:rsidRPr="000B6D0A" w:rsidR="006A2D64" w:rsidP="006A2D64" w:rsidRDefault="006A2D64" w14:paraId="795D4D74" w14:textId="77777777">
      <w:pPr>
        <w:pStyle w:val="Textonotapie"/>
        <w:rPr>
          <w:lang w:val="es-MX"/>
        </w:rPr>
      </w:pPr>
      <w:r>
        <w:rPr>
          <w:rStyle w:val="Refdenotaalpie"/>
        </w:rPr>
        <w:footnoteRef/>
      </w:r>
      <w:r>
        <w:t xml:space="preserve"> </w:t>
      </w:r>
      <w:r w:rsidRPr="000B6D0A">
        <w:rPr>
          <w:rFonts w:ascii="Verdana" w:hAnsi="Verdana"/>
          <w:sz w:val="14"/>
          <w:szCs w:val="14"/>
        </w:rPr>
        <w:t>Corte Constitucional de Colombia, Sentencia C-997/04, Magistrado Ponente Dr. Jaime Córdoba Triviño.</w:t>
      </w:r>
    </w:p>
  </w:footnote>
  <w:footnote w:id="12">
    <w:p w:rsidRPr="000B6D0A" w:rsidR="006A2D64" w:rsidP="006A2D64" w:rsidRDefault="006A2D64" w14:paraId="0B715AD2" w14:textId="77777777">
      <w:pPr>
        <w:pStyle w:val="Textonotapie"/>
        <w:rPr>
          <w:lang w:val="es-MX"/>
        </w:rPr>
      </w:pPr>
      <w:r>
        <w:rPr>
          <w:rStyle w:val="Refdenotaalpie"/>
        </w:rPr>
        <w:footnoteRef/>
      </w:r>
      <w:r>
        <w:t xml:space="preserve"> </w:t>
      </w:r>
      <w:r w:rsidRPr="000B6D0A">
        <w:rPr>
          <w:rFonts w:ascii="Verdana" w:hAnsi="Verdana"/>
          <w:sz w:val="14"/>
          <w:szCs w:val="14"/>
        </w:rPr>
        <w:t>Corte Constitucional de Colombia, Sentencia C-145 de 2010, Magistrado Ponente Dr. Gabriel Eduardo Mendoza Martelo.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7192" w:rsidP="002166F8" w:rsidRDefault="00367192" w14:paraId="728BF4C7" w14:textId="51A745F9">
    <w:pPr>
      <w:pStyle w:val="Encabezado"/>
      <w:tabs>
        <w:tab w:val="clear" w:pos="4419"/>
        <w:tab w:val="clear" w:pos="8838"/>
        <w:tab w:val="left" w:pos="1202"/>
      </w:tabs>
    </w:pPr>
    <w:r>
      <w:tab/>
    </w:r>
  </w:p>
  <w:p w:rsidR="00367192" w:rsidP="00367192" w:rsidRDefault="00367192" w14:paraId="7E3A70CC" w14:textId="67EE663C">
    <w:pPr>
      <w:pStyle w:val="Encabezado"/>
      <w:tabs>
        <w:tab w:val="clear" w:pos="4419"/>
        <w:tab w:val="clear" w:pos="8838"/>
        <w:tab w:val="left" w:pos="120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F1F3E"/>
    <w:multiLevelType w:val="multilevel"/>
    <w:tmpl w:val="BCD496AA"/>
    <w:lvl w:ilvl="0">
      <w:start w:val="1"/>
      <w:numFmt w:val="upperRoman"/>
      <w:lvlText w:val="%1."/>
      <w:lvlJc w:val="left"/>
      <w:pPr>
        <w:ind w:left="1440" w:hanging="720"/>
      </w:pPr>
      <w:rPr>
        <w:rFonts w:hint="default"/>
      </w:rPr>
    </w:lvl>
    <w:lvl w:ilvl="1">
      <w:start w:val="2"/>
      <w:numFmt w:val="decimal"/>
      <w:isLgl/>
      <w:lvlText w:val="%1.%2"/>
      <w:lvlJc w:val="left"/>
      <w:pPr>
        <w:ind w:left="1290" w:hanging="570"/>
      </w:pPr>
      <w:rPr>
        <w:rFonts w:hint="default" w:eastAsia="Calibri"/>
        <w:color w:val="FF0000"/>
      </w:rPr>
    </w:lvl>
    <w:lvl w:ilvl="2">
      <w:start w:val="1"/>
      <w:numFmt w:val="decimal"/>
      <w:isLgl/>
      <w:lvlText w:val="%1.%2.%3"/>
      <w:lvlJc w:val="left"/>
      <w:pPr>
        <w:ind w:left="1440" w:hanging="720"/>
      </w:pPr>
      <w:rPr>
        <w:rFonts w:hint="default" w:eastAsia="Calibri"/>
        <w:color w:val="FF0000"/>
      </w:rPr>
    </w:lvl>
    <w:lvl w:ilvl="3">
      <w:start w:val="1"/>
      <w:numFmt w:val="decimal"/>
      <w:isLgl/>
      <w:lvlText w:val="%1.%2.%3.%4"/>
      <w:lvlJc w:val="left"/>
      <w:pPr>
        <w:ind w:left="1440" w:hanging="720"/>
      </w:pPr>
      <w:rPr>
        <w:rFonts w:hint="default" w:eastAsia="Calibri"/>
        <w:color w:val="FF0000"/>
      </w:rPr>
    </w:lvl>
    <w:lvl w:ilvl="4">
      <w:start w:val="1"/>
      <w:numFmt w:val="decimal"/>
      <w:isLgl/>
      <w:lvlText w:val="%1.%2.%3.%4.%5"/>
      <w:lvlJc w:val="left"/>
      <w:pPr>
        <w:ind w:left="1800" w:hanging="1080"/>
      </w:pPr>
      <w:rPr>
        <w:rFonts w:hint="default" w:eastAsia="Calibri"/>
        <w:color w:val="FF0000"/>
      </w:rPr>
    </w:lvl>
    <w:lvl w:ilvl="5">
      <w:start w:val="1"/>
      <w:numFmt w:val="decimal"/>
      <w:isLgl/>
      <w:lvlText w:val="%1.%2.%3.%4.%5.%6"/>
      <w:lvlJc w:val="left"/>
      <w:pPr>
        <w:ind w:left="1800" w:hanging="1080"/>
      </w:pPr>
      <w:rPr>
        <w:rFonts w:hint="default" w:eastAsia="Calibri"/>
        <w:color w:val="FF0000"/>
      </w:rPr>
    </w:lvl>
    <w:lvl w:ilvl="6">
      <w:start w:val="1"/>
      <w:numFmt w:val="decimal"/>
      <w:isLgl/>
      <w:lvlText w:val="%1.%2.%3.%4.%5.%6.%7"/>
      <w:lvlJc w:val="left"/>
      <w:pPr>
        <w:ind w:left="2160" w:hanging="1440"/>
      </w:pPr>
      <w:rPr>
        <w:rFonts w:hint="default" w:eastAsia="Calibri"/>
        <w:color w:val="FF0000"/>
      </w:rPr>
    </w:lvl>
    <w:lvl w:ilvl="7">
      <w:start w:val="1"/>
      <w:numFmt w:val="decimal"/>
      <w:isLgl/>
      <w:lvlText w:val="%1.%2.%3.%4.%5.%6.%7.%8"/>
      <w:lvlJc w:val="left"/>
      <w:pPr>
        <w:ind w:left="2160" w:hanging="1440"/>
      </w:pPr>
      <w:rPr>
        <w:rFonts w:hint="default" w:eastAsia="Calibri"/>
        <w:color w:val="FF0000"/>
      </w:rPr>
    </w:lvl>
    <w:lvl w:ilvl="8">
      <w:start w:val="1"/>
      <w:numFmt w:val="decimal"/>
      <w:isLgl/>
      <w:lvlText w:val="%1.%2.%3.%4.%5.%6.%7.%8.%9"/>
      <w:lvlJc w:val="left"/>
      <w:pPr>
        <w:ind w:left="2520" w:hanging="1800"/>
      </w:pPr>
      <w:rPr>
        <w:rFonts w:hint="default" w:eastAsia="Calibri"/>
        <w:color w:val="FF0000"/>
      </w:rPr>
    </w:lvl>
  </w:abstractNum>
  <w:abstractNum w:abstractNumId="1" w15:restartNumberingAfterBreak="0">
    <w:nsid w:val="1DBC77CA"/>
    <w:multiLevelType w:val="multilevel"/>
    <w:tmpl w:val="C57C97FA"/>
    <w:lvl w:ilvl="0">
      <w:start w:val="2"/>
      <w:numFmt w:val="decimal"/>
      <w:lvlText w:val="%1"/>
      <w:lvlJc w:val="left"/>
      <w:pPr>
        <w:ind w:left="405" w:hanging="405"/>
      </w:pPr>
      <w:rPr>
        <w:rFonts w:hint="default"/>
        <w:b/>
        <w:color w:val="201F1E"/>
      </w:rPr>
    </w:lvl>
    <w:lvl w:ilvl="1">
      <w:start w:val="3"/>
      <w:numFmt w:val="decimal"/>
      <w:lvlText w:val="%1.%2"/>
      <w:lvlJc w:val="left"/>
      <w:pPr>
        <w:ind w:left="720" w:hanging="720"/>
      </w:pPr>
      <w:rPr>
        <w:rFonts w:hint="default"/>
        <w:b/>
        <w:color w:val="201F1E"/>
      </w:rPr>
    </w:lvl>
    <w:lvl w:ilvl="2">
      <w:start w:val="1"/>
      <w:numFmt w:val="decimal"/>
      <w:lvlText w:val="%1.%2.%3"/>
      <w:lvlJc w:val="left"/>
      <w:pPr>
        <w:ind w:left="720" w:hanging="720"/>
      </w:pPr>
      <w:rPr>
        <w:rFonts w:hint="default"/>
        <w:b/>
        <w:color w:val="201F1E"/>
      </w:rPr>
    </w:lvl>
    <w:lvl w:ilvl="3">
      <w:start w:val="1"/>
      <w:numFmt w:val="decimal"/>
      <w:lvlText w:val="%1.%2.%3.%4"/>
      <w:lvlJc w:val="left"/>
      <w:pPr>
        <w:ind w:left="1080" w:hanging="1080"/>
      </w:pPr>
      <w:rPr>
        <w:rFonts w:hint="default"/>
        <w:b/>
        <w:color w:val="201F1E"/>
      </w:rPr>
    </w:lvl>
    <w:lvl w:ilvl="4">
      <w:start w:val="1"/>
      <w:numFmt w:val="decimal"/>
      <w:lvlText w:val="%1.%2.%3.%4.%5"/>
      <w:lvlJc w:val="left"/>
      <w:pPr>
        <w:ind w:left="1440" w:hanging="1440"/>
      </w:pPr>
      <w:rPr>
        <w:rFonts w:hint="default"/>
        <w:b/>
        <w:color w:val="201F1E"/>
      </w:rPr>
    </w:lvl>
    <w:lvl w:ilvl="5">
      <w:start w:val="1"/>
      <w:numFmt w:val="decimal"/>
      <w:lvlText w:val="%1.%2.%3.%4.%5.%6"/>
      <w:lvlJc w:val="left"/>
      <w:pPr>
        <w:ind w:left="1800" w:hanging="1800"/>
      </w:pPr>
      <w:rPr>
        <w:rFonts w:hint="default"/>
        <w:b/>
        <w:color w:val="201F1E"/>
      </w:rPr>
    </w:lvl>
    <w:lvl w:ilvl="6">
      <w:start w:val="1"/>
      <w:numFmt w:val="decimal"/>
      <w:lvlText w:val="%1.%2.%3.%4.%5.%6.%7"/>
      <w:lvlJc w:val="left"/>
      <w:pPr>
        <w:ind w:left="1800" w:hanging="1800"/>
      </w:pPr>
      <w:rPr>
        <w:rFonts w:hint="default"/>
        <w:b/>
        <w:color w:val="201F1E"/>
      </w:rPr>
    </w:lvl>
    <w:lvl w:ilvl="7">
      <w:start w:val="1"/>
      <w:numFmt w:val="decimal"/>
      <w:lvlText w:val="%1.%2.%3.%4.%5.%6.%7.%8"/>
      <w:lvlJc w:val="left"/>
      <w:pPr>
        <w:ind w:left="2160" w:hanging="2160"/>
      </w:pPr>
      <w:rPr>
        <w:rFonts w:hint="default"/>
        <w:b/>
        <w:color w:val="201F1E"/>
      </w:rPr>
    </w:lvl>
    <w:lvl w:ilvl="8">
      <w:start w:val="1"/>
      <w:numFmt w:val="decimal"/>
      <w:lvlText w:val="%1.%2.%3.%4.%5.%6.%7.%8.%9"/>
      <w:lvlJc w:val="left"/>
      <w:pPr>
        <w:ind w:left="2520" w:hanging="2520"/>
      </w:pPr>
      <w:rPr>
        <w:rFonts w:hint="default"/>
        <w:b/>
        <w:color w:val="201F1E"/>
      </w:rPr>
    </w:lvl>
  </w:abstractNum>
  <w:abstractNum w:abstractNumId="2" w15:restartNumberingAfterBreak="0">
    <w:nsid w:val="47303441"/>
    <w:multiLevelType w:val="multilevel"/>
    <w:tmpl w:val="23806D8A"/>
    <w:lvl w:ilvl="0">
      <w:start w:val="1"/>
      <w:numFmt w:val="bullet"/>
      <w:lvlText w:val=""/>
      <w:lvlJc w:val="left"/>
      <w:pPr>
        <w:tabs>
          <w:tab w:val="num" w:pos="720"/>
        </w:tabs>
        <w:ind w:left="720" w:hanging="360"/>
      </w:pPr>
      <w:rPr>
        <w:rFonts w:hint="default" w:ascii="Wingdings" w:hAnsi="Wingding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8C24412"/>
    <w:multiLevelType w:val="multilevel"/>
    <w:tmpl w:val="6C9AA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99337C0"/>
    <w:multiLevelType w:val="multilevel"/>
    <w:tmpl w:val="D5D033CC"/>
    <w:lvl w:ilvl="0">
      <w:start w:val="1"/>
      <w:numFmt w:val="decimal"/>
      <w:lvlText w:val="%1."/>
      <w:lvlJc w:val="left"/>
      <w:pPr>
        <w:tabs>
          <w:tab w:val="num" w:pos="720"/>
        </w:tabs>
        <w:ind w:left="720" w:hanging="360"/>
      </w:pPr>
      <w:rPr>
        <w:rFonts w:hint="default" w:ascii="Arial" w:hAnsi="Arial" w:cs="Arial"/>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30346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3896732">
    <w:abstractNumId w:val="2"/>
  </w:num>
  <w:num w:numId="3" w16cid:durableId="1582063980">
    <w:abstractNumId w:val="0"/>
  </w:num>
  <w:num w:numId="4" w16cid:durableId="2070570628">
    <w:abstractNumId w:val="3"/>
  </w:num>
  <w:num w:numId="5" w16cid:durableId="152463475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192"/>
    <w:rsid w:val="00013693"/>
    <w:rsid w:val="000145E5"/>
    <w:rsid w:val="000520E2"/>
    <w:rsid w:val="00077A2A"/>
    <w:rsid w:val="0008305D"/>
    <w:rsid w:val="000B2DF5"/>
    <w:rsid w:val="000B31B6"/>
    <w:rsid w:val="000B6FEF"/>
    <w:rsid w:val="000E1E22"/>
    <w:rsid w:val="00115598"/>
    <w:rsid w:val="001B6FA3"/>
    <w:rsid w:val="002040FD"/>
    <w:rsid w:val="00211488"/>
    <w:rsid w:val="002166F8"/>
    <w:rsid w:val="00232D68"/>
    <w:rsid w:val="00241AE4"/>
    <w:rsid w:val="00290976"/>
    <w:rsid w:val="0029568E"/>
    <w:rsid w:val="002A4DDB"/>
    <w:rsid w:val="002B19E0"/>
    <w:rsid w:val="002D35A8"/>
    <w:rsid w:val="00302264"/>
    <w:rsid w:val="0034307E"/>
    <w:rsid w:val="003464CE"/>
    <w:rsid w:val="00367192"/>
    <w:rsid w:val="003742C7"/>
    <w:rsid w:val="00382698"/>
    <w:rsid w:val="00391BC1"/>
    <w:rsid w:val="003C60E5"/>
    <w:rsid w:val="004035DC"/>
    <w:rsid w:val="00432A83"/>
    <w:rsid w:val="0043571B"/>
    <w:rsid w:val="004A0104"/>
    <w:rsid w:val="004C4311"/>
    <w:rsid w:val="004D4CC1"/>
    <w:rsid w:val="0050762C"/>
    <w:rsid w:val="005620E7"/>
    <w:rsid w:val="00604D6A"/>
    <w:rsid w:val="006062A2"/>
    <w:rsid w:val="00625BBF"/>
    <w:rsid w:val="006943F3"/>
    <w:rsid w:val="006A2D64"/>
    <w:rsid w:val="006A77AA"/>
    <w:rsid w:val="006D49B8"/>
    <w:rsid w:val="00717851"/>
    <w:rsid w:val="0074623A"/>
    <w:rsid w:val="007561C2"/>
    <w:rsid w:val="007D45B4"/>
    <w:rsid w:val="00820348"/>
    <w:rsid w:val="00821DAB"/>
    <w:rsid w:val="00826AB7"/>
    <w:rsid w:val="00864D5B"/>
    <w:rsid w:val="00884B96"/>
    <w:rsid w:val="00892C8F"/>
    <w:rsid w:val="00894225"/>
    <w:rsid w:val="008A4F19"/>
    <w:rsid w:val="008D5433"/>
    <w:rsid w:val="009559D3"/>
    <w:rsid w:val="009658F3"/>
    <w:rsid w:val="009972D1"/>
    <w:rsid w:val="009D708F"/>
    <w:rsid w:val="00A063C6"/>
    <w:rsid w:val="00A2644D"/>
    <w:rsid w:val="00A477E0"/>
    <w:rsid w:val="00A70875"/>
    <w:rsid w:val="00A948D7"/>
    <w:rsid w:val="00AB7934"/>
    <w:rsid w:val="00B4350E"/>
    <w:rsid w:val="00B67403"/>
    <w:rsid w:val="00B72D24"/>
    <w:rsid w:val="00BA221E"/>
    <w:rsid w:val="00BC4898"/>
    <w:rsid w:val="00BF426C"/>
    <w:rsid w:val="00BF6A16"/>
    <w:rsid w:val="00C01ABA"/>
    <w:rsid w:val="00C173B8"/>
    <w:rsid w:val="00C32E62"/>
    <w:rsid w:val="00C65E58"/>
    <w:rsid w:val="00C71C93"/>
    <w:rsid w:val="00CB09F6"/>
    <w:rsid w:val="00CD39D2"/>
    <w:rsid w:val="00D23EFA"/>
    <w:rsid w:val="00D35C07"/>
    <w:rsid w:val="00D4287F"/>
    <w:rsid w:val="00D45B5C"/>
    <w:rsid w:val="00D74688"/>
    <w:rsid w:val="00E71CD9"/>
    <w:rsid w:val="00E8554A"/>
    <w:rsid w:val="00EC297D"/>
    <w:rsid w:val="00ED4976"/>
    <w:rsid w:val="00ED7A4B"/>
    <w:rsid w:val="00EE0691"/>
    <w:rsid w:val="00F17E3F"/>
    <w:rsid w:val="00F252A7"/>
    <w:rsid w:val="00F44C4F"/>
    <w:rsid w:val="00F55C79"/>
    <w:rsid w:val="00F67560"/>
    <w:rsid w:val="00FD2CE3"/>
    <w:rsid w:val="00FD3897"/>
    <w:rsid w:val="159A8919"/>
    <w:rsid w:val="4EF22CE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7AF495E0"/>
  <w15:docId w15:val="{FA7E726E-E9DE-4577-B54B-BE27A5F1199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67192"/>
    <w:pPr>
      <w:spacing w:after="200" w:line="276" w:lineRule="auto"/>
    </w:pPr>
    <w:rPr>
      <w:rFonts w:ascii="Calibri" w:hAnsi="Calibri" w:eastAsia="Calibri" w:cs="Times New Roman"/>
      <w:lang w:val="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367192"/>
    <w:pPr>
      <w:tabs>
        <w:tab w:val="center" w:pos="4419"/>
        <w:tab w:val="right" w:pos="8838"/>
      </w:tabs>
      <w:spacing w:after="0" w:line="240" w:lineRule="auto"/>
    </w:pPr>
    <w:rPr>
      <w:rFonts w:asciiTheme="minorHAnsi" w:hAnsiTheme="minorHAnsi" w:eastAsiaTheme="minorHAnsi" w:cstheme="minorBidi"/>
      <w:lang w:val="es-CO"/>
    </w:rPr>
  </w:style>
  <w:style w:type="character" w:styleId="EncabezadoCar" w:customStyle="1">
    <w:name w:val="Encabezado Car"/>
    <w:basedOn w:val="Fuentedeprrafopredeter"/>
    <w:link w:val="Encabezado"/>
    <w:uiPriority w:val="99"/>
    <w:rsid w:val="00367192"/>
  </w:style>
  <w:style w:type="paragraph" w:styleId="Piedepgina">
    <w:name w:val="footer"/>
    <w:basedOn w:val="Normal"/>
    <w:link w:val="PiedepginaCar"/>
    <w:uiPriority w:val="99"/>
    <w:unhideWhenUsed/>
    <w:rsid w:val="00367192"/>
    <w:pPr>
      <w:tabs>
        <w:tab w:val="center" w:pos="4419"/>
        <w:tab w:val="right" w:pos="8838"/>
      </w:tabs>
      <w:spacing w:after="0" w:line="240" w:lineRule="auto"/>
    </w:pPr>
    <w:rPr>
      <w:rFonts w:asciiTheme="minorHAnsi" w:hAnsiTheme="minorHAnsi" w:eastAsiaTheme="minorHAnsi" w:cstheme="minorBidi"/>
      <w:lang w:val="es-CO"/>
    </w:rPr>
  </w:style>
  <w:style w:type="character" w:styleId="PiedepginaCar" w:customStyle="1">
    <w:name w:val="Pie de página Car"/>
    <w:basedOn w:val="Fuentedeprrafopredeter"/>
    <w:link w:val="Piedepgina"/>
    <w:uiPriority w:val="99"/>
    <w:rsid w:val="00367192"/>
  </w:style>
  <w:style w:type="table" w:styleId="Tablaconcuadrcula">
    <w:name w:val="Table Grid"/>
    <w:basedOn w:val="Tablanormal"/>
    <w:uiPriority w:val="39"/>
    <w:rsid w:val="0043571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43571B"/>
    <w:pPr>
      <w:spacing w:after="0" w:line="240" w:lineRule="auto"/>
    </w:pPr>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43571B"/>
    <w:rPr>
      <w:rFonts w:ascii="Segoe UI" w:hAnsi="Segoe UI" w:eastAsia="Calibri" w:cs="Segoe UI"/>
      <w:sz w:val="18"/>
      <w:szCs w:val="18"/>
      <w:lang w:val="es-ES"/>
    </w:rPr>
  </w:style>
  <w:style w:type="character" w:styleId="Fuerte">
    <w:name w:val="Strong"/>
    <w:basedOn w:val="Fuentedeprrafopredeter"/>
    <w:uiPriority w:val="22"/>
    <w:qFormat/>
    <w:rsid w:val="004C4311"/>
    <w:rPr>
      <w:b/>
      <w:bCs/>
    </w:rPr>
  </w:style>
  <w:style w:type="paragraph" w:styleId="paragraph" w:customStyle="1">
    <w:name w:val="paragraph"/>
    <w:basedOn w:val="Normal"/>
    <w:rsid w:val="006A2D64"/>
    <w:pPr>
      <w:spacing w:before="100" w:beforeAutospacing="1" w:after="100" w:afterAutospacing="1" w:line="240" w:lineRule="auto"/>
    </w:pPr>
    <w:rPr>
      <w:rFonts w:ascii="Times New Roman" w:hAnsi="Times New Roman" w:eastAsia="Times New Roman"/>
      <w:sz w:val="24"/>
      <w:szCs w:val="24"/>
      <w:lang w:val="es-CO" w:eastAsia="es-CO"/>
    </w:rPr>
  </w:style>
  <w:style w:type="character" w:styleId="normaltextrun" w:customStyle="1">
    <w:name w:val="normaltextrun"/>
    <w:basedOn w:val="Fuentedeprrafopredeter"/>
    <w:rsid w:val="006A2D64"/>
  </w:style>
  <w:style w:type="character" w:styleId="eop" w:customStyle="1">
    <w:name w:val="eop"/>
    <w:basedOn w:val="Fuentedeprrafopredeter"/>
    <w:rsid w:val="006A2D64"/>
  </w:style>
  <w:style w:type="paragraph" w:styleId="Textonotapie">
    <w:name w:val="footnote text"/>
    <w:aliases w:val="texto de nota al pie Car,ft Car,Texto nota pie Car Car1,Texto nota pie Car1 Car,ft Car Car Car Car,Texto nota pie Car1 Car Car,Texto nota pie Car Car Car Car,texto de nota al pie Car Car Car Car Car,ft,ft Car Car Car,texto de nota al pie"/>
    <w:basedOn w:val="Normal"/>
    <w:link w:val="TextonotapieCar"/>
    <w:uiPriority w:val="99"/>
    <w:unhideWhenUsed/>
    <w:qFormat/>
    <w:rsid w:val="006A2D64"/>
    <w:pPr>
      <w:spacing w:after="0" w:line="240" w:lineRule="auto"/>
    </w:pPr>
    <w:rPr>
      <w:sz w:val="20"/>
      <w:szCs w:val="20"/>
    </w:rPr>
  </w:style>
  <w:style w:type="character" w:styleId="TextonotapieCar" w:customStyle="1">
    <w:name w:val="Texto nota pie Car"/>
    <w:aliases w:val="texto de nota al pie Car Car,ft Car Car,Texto nota pie Car Car1 Car,Texto nota pie Car1 Car Car1,ft Car Car Car Car Car,Texto nota pie Car1 Car Car Car,Texto nota pie Car Car Car Car Car,texto de nota al pie Car Car Car Car Car Car"/>
    <w:basedOn w:val="Fuentedeprrafopredeter"/>
    <w:link w:val="Textonotapie"/>
    <w:uiPriority w:val="99"/>
    <w:qFormat/>
    <w:rsid w:val="006A2D64"/>
    <w:rPr>
      <w:rFonts w:ascii="Calibri" w:hAnsi="Calibri" w:eastAsia="Calibri" w:cs="Times New Roman"/>
      <w:sz w:val="20"/>
      <w:szCs w:val="20"/>
      <w:lang w:val="es-ES"/>
    </w:rPr>
  </w:style>
  <w:style w:type="character" w:styleId="Refdenotaalpie">
    <w:name w:val="footnote reference"/>
    <w:aliases w:val="referencia nota al pie,Texto de nota al pie,Footnotes refss,Appel note de bas de page,Footnote number,BVI fnr,f,Referencia nota al pie,BVI fnr Car Car,BVI fnr Car,BVI fnr Car Car Car Car,Ref. de nota al pie2,Nota de pie,Ref,Footnote"/>
    <w:basedOn w:val="Fuentedeprrafopredeter"/>
    <w:link w:val="TextodenotaalpieCar"/>
    <w:uiPriority w:val="99"/>
    <w:unhideWhenUsed/>
    <w:qFormat/>
    <w:rsid w:val="006A2D64"/>
    <w:rPr>
      <w:vertAlign w:val="superscript"/>
    </w:rPr>
  </w:style>
  <w:style w:type="paragraph" w:styleId="NormalWeb">
    <w:name w:val="Normal (Web)"/>
    <w:basedOn w:val="Normal"/>
    <w:uiPriority w:val="99"/>
    <w:unhideWhenUsed/>
    <w:rsid w:val="006A2D64"/>
    <w:pPr>
      <w:spacing w:before="100" w:beforeAutospacing="1" w:after="100" w:afterAutospacing="1" w:line="240" w:lineRule="auto"/>
    </w:pPr>
    <w:rPr>
      <w:rFonts w:ascii="Times New Roman" w:hAnsi="Times New Roman" w:eastAsia="Times New Roman"/>
      <w:sz w:val="24"/>
      <w:szCs w:val="24"/>
      <w:lang w:val="es-CO" w:eastAsia="es-CO"/>
    </w:rPr>
  </w:style>
  <w:style w:type="paragraph" w:styleId="centrado" w:customStyle="1">
    <w:name w:val="centrado"/>
    <w:basedOn w:val="Normal"/>
    <w:rsid w:val="006A2D64"/>
    <w:pPr>
      <w:spacing w:before="100" w:beforeAutospacing="1" w:after="100" w:afterAutospacing="1" w:line="240" w:lineRule="auto"/>
    </w:pPr>
    <w:rPr>
      <w:rFonts w:ascii="Times New Roman" w:hAnsi="Times New Roman" w:eastAsiaTheme="minorHAnsi"/>
      <w:sz w:val="24"/>
      <w:szCs w:val="24"/>
      <w:lang w:val="es-CO" w:eastAsia="es-CO"/>
    </w:rPr>
  </w:style>
  <w:style w:type="character" w:styleId="baj" w:customStyle="1">
    <w:name w:val="b_aj"/>
    <w:basedOn w:val="Fuentedeprrafopredeter"/>
    <w:rsid w:val="006A2D64"/>
  </w:style>
  <w:style w:type="paragraph" w:styleId="xxmsonormal" w:customStyle="1">
    <w:name w:val="x_xmsonormal"/>
    <w:basedOn w:val="Normal"/>
    <w:rsid w:val="006A2D64"/>
    <w:pPr>
      <w:spacing w:after="0" w:line="240" w:lineRule="auto"/>
    </w:pPr>
    <w:rPr>
      <w:rFonts w:cs="Calibri" w:eastAsiaTheme="minorHAnsi"/>
      <w:lang w:val="es-CO" w:eastAsia="es-CO"/>
    </w:rPr>
  </w:style>
  <w:style w:type="paragraph" w:styleId="xxcentrado" w:customStyle="1">
    <w:name w:val="x_xcentrado"/>
    <w:basedOn w:val="Normal"/>
    <w:rsid w:val="006A2D64"/>
    <w:pPr>
      <w:spacing w:after="0" w:line="240" w:lineRule="auto"/>
    </w:pPr>
    <w:rPr>
      <w:rFonts w:cs="Calibri" w:eastAsiaTheme="minorHAnsi"/>
      <w:lang w:val="es-CO" w:eastAsia="es-CO"/>
    </w:rPr>
  </w:style>
  <w:style w:type="character" w:styleId="xxbaj" w:customStyle="1">
    <w:name w:val="x_xbaj"/>
    <w:basedOn w:val="Fuentedeprrafopredeter"/>
    <w:rsid w:val="006A2D64"/>
  </w:style>
  <w:style w:type="paragraph" w:styleId="TextodenotaalpieCar" w:customStyle="1">
    <w:name w:val="Texto de nota al pie Car"/>
    <w:aliases w:val="referencia nota al pie Car,BVI fnr Car Char Car Char Car,BVI fnr Car Car Car Char Car Char Car,BVI fnr Car Car Char Car Char Car, BVI fnr Car Char Car Char Car, BVI fnr Car Car Car Char Car Char Car"/>
    <w:basedOn w:val="Normal"/>
    <w:link w:val="Refdenotaalpie"/>
    <w:uiPriority w:val="99"/>
    <w:rsid w:val="006A2D64"/>
    <w:pPr>
      <w:spacing w:after="160" w:line="240" w:lineRule="exact"/>
    </w:pPr>
    <w:rPr>
      <w:rFonts w:asciiTheme="minorHAnsi" w:hAnsiTheme="minorHAnsi" w:eastAsiaTheme="minorHAnsi" w:cstheme="minorBidi"/>
      <w:vertAlign w:val="superscript"/>
      <w:lang w:val="es-CO"/>
    </w:rPr>
  </w:style>
  <w:style w:type="paragraph" w:styleId="Prrafodelista">
    <w:name w:val="List Paragraph"/>
    <w:basedOn w:val="Normal"/>
    <w:uiPriority w:val="34"/>
    <w:qFormat/>
    <w:rsid w:val="006A2D64"/>
    <w:pPr>
      <w:spacing w:after="160" w:line="259" w:lineRule="auto"/>
      <w:ind w:left="720"/>
      <w:contextualSpacing/>
    </w:pPr>
    <w:rPr>
      <w:rFonts w:asciiTheme="minorHAnsi" w:hAnsiTheme="minorHAnsi" w:eastAsiaTheme="minorHAnsi" w:cstheme="minorBidi"/>
      <w:lang w:val="es-CO"/>
    </w:rPr>
  </w:style>
  <w:style w:type="paragraph" w:styleId="Sinespaciado">
    <w:name w:val="No Spacing"/>
    <w:uiPriority w:val="1"/>
    <w:qFormat/>
    <w:rsid w:val="006A2D64"/>
    <w:pPr>
      <w:spacing w:after="0" w:line="240" w:lineRule="auto"/>
    </w:pPr>
    <w:rPr>
      <w:rFonts w:ascii="Calibri" w:hAnsi="Calibri" w:eastAsia="Calibri" w:cs="Times New Roman"/>
      <w:lang w:val="es-ES"/>
    </w:rPr>
  </w:style>
  <w:style w:type="character" w:styleId="nfasis">
    <w:name w:val="Emphasis"/>
    <w:basedOn w:val="Fuentedeprrafopredeter"/>
    <w:uiPriority w:val="20"/>
    <w:qFormat/>
    <w:rsid w:val="00CB09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6980">
      <w:bodyDiv w:val="1"/>
      <w:marLeft w:val="0"/>
      <w:marRight w:val="0"/>
      <w:marTop w:val="0"/>
      <w:marBottom w:val="0"/>
      <w:divBdr>
        <w:top w:val="none" w:sz="0" w:space="0" w:color="auto"/>
        <w:left w:val="none" w:sz="0" w:space="0" w:color="auto"/>
        <w:bottom w:val="none" w:sz="0" w:space="0" w:color="auto"/>
        <w:right w:val="none" w:sz="0" w:space="0" w:color="auto"/>
      </w:divBdr>
      <w:divsChild>
        <w:div w:id="1409227182">
          <w:marLeft w:val="0"/>
          <w:marRight w:val="0"/>
          <w:marTop w:val="0"/>
          <w:marBottom w:val="0"/>
          <w:divBdr>
            <w:top w:val="none" w:sz="0" w:space="0" w:color="auto"/>
            <w:left w:val="none" w:sz="0" w:space="0" w:color="auto"/>
            <w:bottom w:val="none" w:sz="0" w:space="0" w:color="auto"/>
            <w:right w:val="none" w:sz="0" w:space="0" w:color="auto"/>
          </w:divBdr>
        </w:div>
        <w:div w:id="1002397125">
          <w:marLeft w:val="0"/>
          <w:marRight w:val="0"/>
          <w:marTop w:val="0"/>
          <w:marBottom w:val="0"/>
          <w:divBdr>
            <w:top w:val="none" w:sz="0" w:space="0" w:color="auto"/>
            <w:left w:val="none" w:sz="0" w:space="0" w:color="auto"/>
            <w:bottom w:val="none" w:sz="0" w:space="0" w:color="auto"/>
            <w:right w:val="none" w:sz="0" w:space="0" w:color="auto"/>
          </w:divBdr>
        </w:div>
        <w:div w:id="1899587322">
          <w:marLeft w:val="0"/>
          <w:marRight w:val="0"/>
          <w:marTop w:val="0"/>
          <w:marBottom w:val="0"/>
          <w:divBdr>
            <w:top w:val="none" w:sz="0" w:space="0" w:color="auto"/>
            <w:left w:val="none" w:sz="0" w:space="0" w:color="auto"/>
            <w:bottom w:val="none" w:sz="0" w:space="0" w:color="auto"/>
            <w:right w:val="none" w:sz="0" w:space="0" w:color="auto"/>
          </w:divBdr>
        </w:div>
        <w:div w:id="937257759">
          <w:marLeft w:val="0"/>
          <w:marRight w:val="0"/>
          <w:marTop w:val="0"/>
          <w:marBottom w:val="0"/>
          <w:divBdr>
            <w:top w:val="none" w:sz="0" w:space="0" w:color="auto"/>
            <w:left w:val="none" w:sz="0" w:space="0" w:color="auto"/>
            <w:bottom w:val="none" w:sz="0" w:space="0" w:color="auto"/>
            <w:right w:val="none" w:sz="0" w:space="0" w:color="auto"/>
          </w:divBdr>
        </w:div>
        <w:div w:id="901672395">
          <w:marLeft w:val="0"/>
          <w:marRight w:val="0"/>
          <w:marTop w:val="0"/>
          <w:marBottom w:val="0"/>
          <w:divBdr>
            <w:top w:val="none" w:sz="0" w:space="0" w:color="auto"/>
            <w:left w:val="none" w:sz="0" w:space="0" w:color="auto"/>
            <w:bottom w:val="none" w:sz="0" w:space="0" w:color="auto"/>
            <w:right w:val="none" w:sz="0" w:space="0" w:color="auto"/>
          </w:divBdr>
        </w:div>
        <w:div w:id="588738362">
          <w:marLeft w:val="0"/>
          <w:marRight w:val="0"/>
          <w:marTop w:val="0"/>
          <w:marBottom w:val="0"/>
          <w:divBdr>
            <w:top w:val="none" w:sz="0" w:space="0" w:color="auto"/>
            <w:left w:val="none" w:sz="0" w:space="0" w:color="auto"/>
            <w:bottom w:val="none" w:sz="0" w:space="0" w:color="auto"/>
            <w:right w:val="none" w:sz="0" w:space="0" w:color="auto"/>
          </w:divBdr>
        </w:div>
        <w:div w:id="552543642">
          <w:marLeft w:val="0"/>
          <w:marRight w:val="0"/>
          <w:marTop w:val="0"/>
          <w:marBottom w:val="0"/>
          <w:divBdr>
            <w:top w:val="none" w:sz="0" w:space="0" w:color="auto"/>
            <w:left w:val="none" w:sz="0" w:space="0" w:color="auto"/>
            <w:bottom w:val="none" w:sz="0" w:space="0" w:color="auto"/>
            <w:right w:val="none" w:sz="0" w:space="0" w:color="auto"/>
          </w:divBdr>
        </w:div>
        <w:div w:id="356082001">
          <w:marLeft w:val="0"/>
          <w:marRight w:val="0"/>
          <w:marTop w:val="0"/>
          <w:marBottom w:val="0"/>
          <w:divBdr>
            <w:top w:val="none" w:sz="0" w:space="0" w:color="auto"/>
            <w:left w:val="none" w:sz="0" w:space="0" w:color="auto"/>
            <w:bottom w:val="none" w:sz="0" w:space="0" w:color="auto"/>
            <w:right w:val="none" w:sz="0" w:space="0" w:color="auto"/>
          </w:divBdr>
        </w:div>
      </w:divsChild>
    </w:div>
    <w:div w:id="421296215">
      <w:bodyDiv w:val="1"/>
      <w:marLeft w:val="0"/>
      <w:marRight w:val="0"/>
      <w:marTop w:val="0"/>
      <w:marBottom w:val="0"/>
      <w:divBdr>
        <w:top w:val="none" w:sz="0" w:space="0" w:color="auto"/>
        <w:left w:val="none" w:sz="0" w:space="0" w:color="auto"/>
        <w:bottom w:val="none" w:sz="0" w:space="0" w:color="auto"/>
        <w:right w:val="none" w:sz="0" w:space="0" w:color="auto"/>
      </w:divBdr>
      <w:divsChild>
        <w:div w:id="89130096">
          <w:marLeft w:val="0"/>
          <w:marRight w:val="0"/>
          <w:marTop w:val="0"/>
          <w:marBottom w:val="0"/>
          <w:divBdr>
            <w:top w:val="none" w:sz="0" w:space="0" w:color="auto"/>
            <w:left w:val="none" w:sz="0" w:space="0" w:color="auto"/>
            <w:bottom w:val="none" w:sz="0" w:space="0" w:color="auto"/>
            <w:right w:val="none" w:sz="0" w:space="0" w:color="auto"/>
          </w:divBdr>
        </w:div>
        <w:div w:id="1343318990">
          <w:marLeft w:val="0"/>
          <w:marRight w:val="0"/>
          <w:marTop w:val="0"/>
          <w:marBottom w:val="0"/>
          <w:divBdr>
            <w:top w:val="none" w:sz="0" w:space="0" w:color="auto"/>
            <w:left w:val="none" w:sz="0" w:space="0" w:color="auto"/>
            <w:bottom w:val="none" w:sz="0" w:space="0" w:color="auto"/>
            <w:right w:val="none" w:sz="0" w:space="0" w:color="auto"/>
          </w:divBdr>
        </w:div>
        <w:div w:id="1798257292">
          <w:marLeft w:val="0"/>
          <w:marRight w:val="0"/>
          <w:marTop w:val="0"/>
          <w:marBottom w:val="0"/>
          <w:divBdr>
            <w:top w:val="none" w:sz="0" w:space="0" w:color="auto"/>
            <w:left w:val="none" w:sz="0" w:space="0" w:color="auto"/>
            <w:bottom w:val="none" w:sz="0" w:space="0" w:color="auto"/>
            <w:right w:val="none" w:sz="0" w:space="0" w:color="auto"/>
          </w:divBdr>
        </w:div>
        <w:div w:id="523439571">
          <w:marLeft w:val="0"/>
          <w:marRight w:val="0"/>
          <w:marTop w:val="0"/>
          <w:marBottom w:val="0"/>
          <w:divBdr>
            <w:top w:val="none" w:sz="0" w:space="0" w:color="auto"/>
            <w:left w:val="none" w:sz="0" w:space="0" w:color="auto"/>
            <w:bottom w:val="none" w:sz="0" w:space="0" w:color="auto"/>
            <w:right w:val="none" w:sz="0" w:space="0" w:color="auto"/>
          </w:divBdr>
        </w:div>
        <w:div w:id="1651788326">
          <w:marLeft w:val="0"/>
          <w:marRight w:val="0"/>
          <w:marTop w:val="0"/>
          <w:marBottom w:val="0"/>
          <w:divBdr>
            <w:top w:val="none" w:sz="0" w:space="0" w:color="auto"/>
            <w:left w:val="none" w:sz="0" w:space="0" w:color="auto"/>
            <w:bottom w:val="none" w:sz="0" w:space="0" w:color="auto"/>
            <w:right w:val="none" w:sz="0" w:space="0" w:color="auto"/>
          </w:divBdr>
        </w:div>
        <w:div w:id="599988581">
          <w:marLeft w:val="0"/>
          <w:marRight w:val="0"/>
          <w:marTop w:val="0"/>
          <w:marBottom w:val="0"/>
          <w:divBdr>
            <w:top w:val="none" w:sz="0" w:space="0" w:color="auto"/>
            <w:left w:val="none" w:sz="0" w:space="0" w:color="auto"/>
            <w:bottom w:val="none" w:sz="0" w:space="0" w:color="auto"/>
            <w:right w:val="none" w:sz="0" w:space="0" w:color="auto"/>
          </w:divBdr>
        </w:div>
        <w:div w:id="1251083231">
          <w:marLeft w:val="0"/>
          <w:marRight w:val="0"/>
          <w:marTop w:val="0"/>
          <w:marBottom w:val="0"/>
          <w:divBdr>
            <w:top w:val="none" w:sz="0" w:space="0" w:color="auto"/>
            <w:left w:val="none" w:sz="0" w:space="0" w:color="auto"/>
            <w:bottom w:val="none" w:sz="0" w:space="0" w:color="auto"/>
            <w:right w:val="none" w:sz="0" w:space="0" w:color="auto"/>
          </w:divBdr>
        </w:div>
        <w:div w:id="130632093">
          <w:marLeft w:val="0"/>
          <w:marRight w:val="0"/>
          <w:marTop w:val="0"/>
          <w:marBottom w:val="0"/>
          <w:divBdr>
            <w:top w:val="none" w:sz="0" w:space="0" w:color="auto"/>
            <w:left w:val="none" w:sz="0" w:space="0" w:color="auto"/>
            <w:bottom w:val="none" w:sz="0" w:space="0" w:color="auto"/>
            <w:right w:val="none" w:sz="0" w:space="0" w:color="auto"/>
          </w:divBdr>
        </w:div>
        <w:div w:id="916324750">
          <w:marLeft w:val="0"/>
          <w:marRight w:val="0"/>
          <w:marTop w:val="0"/>
          <w:marBottom w:val="0"/>
          <w:divBdr>
            <w:top w:val="none" w:sz="0" w:space="0" w:color="auto"/>
            <w:left w:val="none" w:sz="0" w:space="0" w:color="auto"/>
            <w:bottom w:val="none" w:sz="0" w:space="0" w:color="auto"/>
            <w:right w:val="none" w:sz="0" w:space="0" w:color="auto"/>
          </w:divBdr>
        </w:div>
        <w:div w:id="479462281">
          <w:marLeft w:val="0"/>
          <w:marRight w:val="0"/>
          <w:marTop w:val="0"/>
          <w:marBottom w:val="0"/>
          <w:divBdr>
            <w:top w:val="none" w:sz="0" w:space="0" w:color="auto"/>
            <w:left w:val="none" w:sz="0" w:space="0" w:color="auto"/>
            <w:bottom w:val="none" w:sz="0" w:space="0" w:color="auto"/>
            <w:right w:val="none" w:sz="0" w:space="0" w:color="auto"/>
          </w:divBdr>
        </w:div>
        <w:div w:id="814687508">
          <w:marLeft w:val="0"/>
          <w:marRight w:val="0"/>
          <w:marTop w:val="0"/>
          <w:marBottom w:val="0"/>
          <w:divBdr>
            <w:top w:val="none" w:sz="0" w:space="0" w:color="auto"/>
            <w:left w:val="none" w:sz="0" w:space="0" w:color="auto"/>
            <w:bottom w:val="none" w:sz="0" w:space="0" w:color="auto"/>
            <w:right w:val="none" w:sz="0" w:space="0" w:color="auto"/>
          </w:divBdr>
        </w:div>
        <w:div w:id="207305619">
          <w:marLeft w:val="0"/>
          <w:marRight w:val="0"/>
          <w:marTop w:val="0"/>
          <w:marBottom w:val="0"/>
          <w:divBdr>
            <w:top w:val="none" w:sz="0" w:space="0" w:color="auto"/>
            <w:left w:val="none" w:sz="0" w:space="0" w:color="auto"/>
            <w:bottom w:val="none" w:sz="0" w:space="0" w:color="auto"/>
            <w:right w:val="none" w:sz="0" w:space="0" w:color="auto"/>
          </w:divBdr>
        </w:div>
        <w:div w:id="489030355">
          <w:marLeft w:val="0"/>
          <w:marRight w:val="0"/>
          <w:marTop w:val="0"/>
          <w:marBottom w:val="0"/>
          <w:divBdr>
            <w:top w:val="none" w:sz="0" w:space="0" w:color="auto"/>
            <w:left w:val="none" w:sz="0" w:space="0" w:color="auto"/>
            <w:bottom w:val="none" w:sz="0" w:space="0" w:color="auto"/>
            <w:right w:val="none" w:sz="0" w:space="0" w:color="auto"/>
          </w:divBdr>
        </w:div>
        <w:div w:id="1633750416">
          <w:marLeft w:val="0"/>
          <w:marRight w:val="0"/>
          <w:marTop w:val="0"/>
          <w:marBottom w:val="0"/>
          <w:divBdr>
            <w:top w:val="none" w:sz="0" w:space="0" w:color="auto"/>
            <w:left w:val="none" w:sz="0" w:space="0" w:color="auto"/>
            <w:bottom w:val="none" w:sz="0" w:space="0" w:color="auto"/>
            <w:right w:val="none" w:sz="0" w:space="0" w:color="auto"/>
          </w:divBdr>
        </w:div>
        <w:div w:id="1599673130">
          <w:marLeft w:val="0"/>
          <w:marRight w:val="0"/>
          <w:marTop w:val="0"/>
          <w:marBottom w:val="0"/>
          <w:divBdr>
            <w:top w:val="none" w:sz="0" w:space="0" w:color="auto"/>
            <w:left w:val="none" w:sz="0" w:space="0" w:color="auto"/>
            <w:bottom w:val="none" w:sz="0" w:space="0" w:color="auto"/>
            <w:right w:val="none" w:sz="0" w:space="0" w:color="auto"/>
          </w:divBdr>
        </w:div>
        <w:div w:id="1104037956">
          <w:marLeft w:val="0"/>
          <w:marRight w:val="0"/>
          <w:marTop w:val="0"/>
          <w:marBottom w:val="0"/>
          <w:divBdr>
            <w:top w:val="none" w:sz="0" w:space="0" w:color="auto"/>
            <w:left w:val="none" w:sz="0" w:space="0" w:color="auto"/>
            <w:bottom w:val="none" w:sz="0" w:space="0" w:color="auto"/>
            <w:right w:val="none" w:sz="0" w:space="0" w:color="auto"/>
          </w:divBdr>
        </w:div>
        <w:div w:id="1988656684">
          <w:marLeft w:val="0"/>
          <w:marRight w:val="0"/>
          <w:marTop w:val="0"/>
          <w:marBottom w:val="0"/>
          <w:divBdr>
            <w:top w:val="none" w:sz="0" w:space="0" w:color="auto"/>
            <w:left w:val="none" w:sz="0" w:space="0" w:color="auto"/>
            <w:bottom w:val="none" w:sz="0" w:space="0" w:color="auto"/>
            <w:right w:val="none" w:sz="0" w:space="0" w:color="auto"/>
          </w:divBdr>
        </w:div>
        <w:div w:id="10769619">
          <w:marLeft w:val="0"/>
          <w:marRight w:val="0"/>
          <w:marTop w:val="0"/>
          <w:marBottom w:val="0"/>
          <w:divBdr>
            <w:top w:val="none" w:sz="0" w:space="0" w:color="auto"/>
            <w:left w:val="none" w:sz="0" w:space="0" w:color="auto"/>
            <w:bottom w:val="none" w:sz="0" w:space="0" w:color="auto"/>
            <w:right w:val="none" w:sz="0" w:space="0" w:color="auto"/>
          </w:divBdr>
        </w:div>
        <w:div w:id="1280911143">
          <w:marLeft w:val="0"/>
          <w:marRight w:val="0"/>
          <w:marTop w:val="0"/>
          <w:marBottom w:val="0"/>
          <w:divBdr>
            <w:top w:val="none" w:sz="0" w:space="0" w:color="auto"/>
            <w:left w:val="none" w:sz="0" w:space="0" w:color="auto"/>
            <w:bottom w:val="none" w:sz="0" w:space="0" w:color="auto"/>
            <w:right w:val="none" w:sz="0" w:space="0" w:color="auto"/>
          </w:divBdr>
        </w:div>
      </w:divsChild>
    </w:div>
    <w:div w:id="888104960">
      <w:bodyDiv w:val="1"/>
      <w:marLeft w:val="0"/>
      <w:marRight w:val="0"/>
      <w:marTop w:val="0"/>
      <w:marBottom w:val="0"/>
      <w:divBdr>
        <w:top w:val="none" w:sz="0" w:space="0" w:color="auto"/>
        <w:left w:val="none" w:sz="0" w:space="0" w:color="auto"/>
        <w:bottom w:val="none" w:sz="0" w:space="0" w:color="auto"/>
        <w:right w:val="none" w:sz="0" w:space="0" w:color="auto"/>
      </w:divBdr>
    </w:div>
    <w:div w:id="1106343745">
      <w:bodyDiv w:val="1"/>
      <w:marLeft w:val="0"/>
      <w:marRight w:val="0"/>
      <w:marTop w:val="0"/>
      <w:marBottom w:val="0"/>
      <w:divBdr>
        <w:top w:val="none" w:sz="0" w:space="0" w:color="auto"/>
        <w:left w:val="none" w:sz="0" w:space="0" w:color="auto"/>
        <w:bottom w:val="none" w:sz="0" w:space="0" w:color="auto"/>
        <w:right w:val="none" w:sz="0" w:space="0" w:color="auto"/>
      </w:divBdr>
      <w:divsChild>
        <w:div w:id="1144396330">
          <w:marLeft w:val="0"/>
          <w:marRight w:val="0"/>
          <w:marTop w:val="0"/>
          <w:marBottom w:val="0"/>
          <w:divBdr>
            <w:top w:val="none" w:sz="0" w:space="0" w:color="auto"/>
            <w:left w:val="none" w:sz="0" w:space="0" w:color="auto"/>
            <w:bottom w:val="none" w:sz="0" w:space="0" w:color="auto"/>
            <w:right w:val="none" w:sz="0" w:space="0" w:color="auto"/>
          </w:divBdr>
        </w:div>
        <w:div w:id="873619881">
          <w:marLeft w:val="0"/>
          <w:marRight w:val="0"/>
          <w:marTop w:val="0"/>
          <w:marBottom w:val="0"/>
          <w:divBdr>
            <w:top w:val="none" w:sz="0" w:space="0" w:color="auto"/>
            <w:left w:val="none" w:sz="0" w:space="0" w:color="auto"/>
            <w:bottom w:val="none" w:sz="0" w:space="0" w:color="auto"/>
            <w:right w:val="none" w:sz="0" w:space="0" w:color="auto"/>
          </w:divBdr>
        </w:div>
      </w:divsChild>
    </w:div>
    <w:div w:id="153210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C3D0A1-C213-40CC-8A0A-6E74456EB419}"/>
</file>

<file path=customXml/itemProps2.xml><?xml version="1.0" encoding="utf-8"?>
<ds:datastoreItem xmlns:ds="http://schemas.openxmlformats.org/officeDocument/2006/customXml" ds:itemID="{87144409-A5A8-4F61-B356-F4B6FE8259B6}"/>
</file>

<file path=customXml/itemProps3.xml><?xml version="1.0" encoding="utf-8"?>
<ds:datastoreItem xmlns:ds="http://schemas.openxmlformats.org/officeDocument/2006/customXml" ds:itemID="{35D0688F-6077-4498-8F0D-CFA217CC4D4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Elly Yein Passos Guerrero</dc:creator>
  <cp:lastModifiedBy>Daniel Eduardo Lozano Bocanegra</cp:lastModifiedBy>
  <cp:revision>3</cp:revision>
  <dcterms:created xsi:type="dcterms:W3CDTF">2026-04-15T21:08:00Z</dcterms:created>
  <dcterms:modified xsi:type="dcterms:W3CDTF">2026-05-05T16:04:32Z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