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2AC6" w14:textId="74FC691C" w:rsidR="00D55C75" w:rsidRPr="00D55C75" w:rsidRDefault="00D55C75" w:rsidP="00D55C75">
      <w:pPr>
        <w:jc w:val="center"/>
        <w:rPr>
          <w:rFonts w:ascii="Verdana" w:hAnsi="Verdana"/>
          <w:b/>
          <w:bCs/>
        </w:rPr>
      </w:pPr>
      <w:r w:rsidRPr="00D55C75">
        <w:rPr>
          <w:rFonts w:ascii="Verdana" w:hAnsi="Verdana"/>
          <w:b/>
          <w:bCs/>
        </w:rPr>
        <w:t>CONCEPTO 0000027 DE 2018</w:t>
      </w:r>
    </w:p>
    <w:p w14:paraId="47BF334F" w14:textId="4D81156D" w:rsidR="00D55C75" w:rsidRPr="00D55C75" w:rsidRDefault="00D55C75" w:rsidP="00D55C75">
      <w:pPr>
        <w:jc w:val="center"/>
        <w:rPr>
          <w:rFonts w:ascii="Verdana" w:hAnsi="Verdana"/>
        </w:rPr>
      </w:pPr>
      <w:r w:rsidRPr="00D55C75">
        <w:rPr>
          <w:rFonts w:ascii="Verdana" w:hAnsi="Verdana"/>
        </w:rPr>
        <w:t>(30 de Abril )</w:t>
      </w:r>
    </w:p>
    <w:p w14:paraId="1D9312BC" w14:textId="1EC4D6D7" w:rsidR="00D55C75" w:rsidRPr="00D55C75" w:rsidRDefault="00D55C75" w:rsidP="00D55C75">
      <w:pPr>
        <w:jc w:val="center"/>
        <w:rPr>
          <w:rFonts w:ascii="Verdana" w:hAnsi="Verdana"/>
          <w:b/>
          <w:bCs/>
        </w:rPr>
      </w:pPr>
      <w:r w:rsidRPr="00D55C75">
        <w:rPr>
          <w:rFonts w:ascii="Verdana" w:hAnsi="Verdana"/>
          <w:b/>
          <w:bCs/>
        </w:rPr>
        <w:t>INSTITUTO COLOMBIANO DE BIENESTAR FAMILIAR</w:t>
      </w:r>
    </w:p>
    <w:p w14:paraId="75975FD0" w14:textId="77777777" w:rsidR="00D55C75" w:rsidRPr="00D55C75" w:rsidRDefault="00D55C75" w:rsidP="00D55C75">
      <w:pPr>
        <w:jc w:val="both"/>
        <w:rPr>
          <w:rFonts w:ascii="Verdana" w:hAnsi="Verdana"/>
        </w:rPr>
      </w:pPr>
      <w:r w:rsidRPr="00D55C75">
        <w:rPr>
          <w:rFonts w:ascii="Verdana" w:hAnsi="Verdana"/>
          <w:b/>
          <w:bCs/>
        </w:rPr>
        <w:t>ASUNTO:</w:t>
      </w:r>
      <w:r w:rsidRPr="00D55C75">
        <w:rPr>
          <w:rFonts w:ascii="Verdana" w:hAnsi="Verdana"/>
        </w:rPr>
        <w:tab/>
        <w:t>Solicitud de concepto con radicado E-2018-194819-0101</w:t>
      </w:r>
    </w:p>
    <w:p w14:paraId="7B1C2EFC" w14:textId="3BF87448" w:rsidR="00D55C75" w:rsidRPr="00D55C75" w:rsidRDefault="00D55C75" w:rsidP="00D55C75">
      <w:pPr>
        <w:jc w:val="both"/>
        <w:rPr>
          <w:rFonts w:ascii="Verdana" w:hAnsi="Verdana"/>
        </w:rPr>
      </w:pPr>
      <w:r w:rsidRPr="00D55C75">
        <w:rPr>
          <w:rFonts w:ascii="Verdana" w:hAnsi="Verdana"/>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4C04CAB4" w14:textId="4591D3FC" w:rsidR="00D55C75" w:rsidRPr="00D55C75" w:rsidRDefault="00D55C75" w:rsidP="00D55C75">
      <w:pPr>
        <w:jc w:val="both"/>
        <w:rPr>
          <w:rFonts w:ascii="Verdana" w:hAnsi="Verdana"/>
          <w:b/>
          <w:bCs/>
        </w:rPr>
      </w:pPr>
      <w:r w:rsidRPr="00D55C75">
        <w:rPr>
          <w:rFonts w:ascii="Verdana" w:hAnsi="Verdana"/>
          <w:b/>
          <w:bCs/>
        </w:rPr>
        <w:t>1. PROBLEMA JURÍDICO.</w:t>
      </w:r>
    </w:p>
    <w:p w14:paraId="52F487E4" w14:textId="067E3E9F" w:rsidR="00D55C75" w:rsidRPr="00D55C75" w:rsidRDefault="00D55C75" w:rsidP="00D55C75">
      <w:pPr>
        <w:jc w:val="both"/>
        <w:rPr>
          <w:rFonts w:ascii="Verdana" w:hAnsi="Verdana"/>
        </w:rPr>
      </w:pPr>
      <w:r w:rsidRPr="00D55C75">
        <w:rPr>
          <w:rFonts w:ascii="Verdana" w:hAnsi="Verdana"/>
        </w:rPr>
        <w:t>¿Cuál es la autoridad competente para resolver un impedimento presentado por un funcionario del equipo psicosocial de una Comisarla de Familia? ¿En virtud de la manifestación de dicho impedimento, puede la Comisaría de Familia, negar la atención a los menores de edad involucrados en el caso?</w:t>
      </w:r>
    </w:p>
    <w:p w14:paraId="1083BC13" w14:textId="34350599" w:rsidR="00D55C75" w:rsidRPr="00D55C75" w:rsidRDefault="00D55C75" w:rsidP="00D55C75">
      <w:pPr>
        <w:jc w:val="both"/>
        <w:rPr>
          <w:rFonts w:ascii="Verdana" w:hAnsi="Verdana"/>
          <w:b/>
          <w:bCs/>
        </w:rPr>
      </w:pPr>
      <w:r w:rsidRPr="00D55C75">
        <w:rPr>
          <w:rFonts w:ascii="Verdana" w:hAnsi="Verdana"/>
          <w:b/>
          <w:bCs/>
        </w:rPr>
        <w:t>2. ANÁLISIS DEL PROBLEMA JURÍDICO.</w:t>
      </w:r>
    </w:p>
    <w:p w14:paraId="3A28C568" w14:textId="71247C05" w:rsidR="00D55C75" w:rsidRPr="00D55C75" w:rsidRDefault="00D55C75" w:rsidP="00D55C75">
      <w:pPr>
        <w:jc w:val="both"/>
        <w:rPr>
          <w:rFonts w:ascii="Verdana" w:hAnsi="Verdana"/>
        </w:rPr>
      </w:pPr>
      <w:r w:rsidRPr="00D55C75">
        <w:rPr>
          <w:rFonts w:ascii="Verdana" w:hAnsi="Verdana"/>
        </w:rPr>
        <w:t>Metodológicamente estudiaremos 2.1. El Interés Superior de los niños, niñas y adolescentes; 2.2. Definición de impedimento y la recusación; 2.2 El trámite de los impedimentos y recusaciones.</w:t>
      </w:r>
    </w:p>
    <w:p w14:paraId="67A9707F" w14:textId="1FB6C9EC" w:rsidR="00D55C75" w:rsidRPr="00D55C75" w:rsidRDefault="00D55C75" w:rsidP="00D55C75">
      <w:pPr>
        <w:jc w:val="both"/>
        <w:rPr>
          <w:rFonts w:ascii="Verdana" w:hAnsi="Verdana"/>
        </w:rPr>
      </w:pPr>
      <w:r w:rsidRPr="00D55C75">
        <w:rPr>
          <w:rFonts w:ascii="Verdana" w:hAnsi="Verdana"/>
        </w:rPr>
        <w:t>2.1. El interés Superior de los Niños. Niñas y Adolescentes</w:t>
      </w:r>
    </w:p>
    <w:p w14:paraId="4144232F" w14:textId="426D312F" w:rsidR="00D55C75" w:rsidRPr="00D55C75" w:rsidRDefault="00D55C75" w:rsidP="00D55C75">
      <w:pPr>
        <w:jc w:val="both"/>
        <w:rPr>
          <w:rFonts w:ascii="Verdana" w:hAnsi="Verdana"/>
        </w:rPr>
      </w:pPr>
      <w:r w:rsidRPr="00D55C75">
        <w:rPr>
          <w:rFonts w:ascii="Verdana" w:hAnsi="Verdana"/>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0FC0445D" w14:textId="7204B8BB" w:rsidR="00D55C75" w:rsidRPr="00D55C75" w:rsidRDefault="00D55C75" w:rsidP="00D55C75">
      <w:pPr>
        <w:jc w:val="both"/>
        <w:rPr>
          <w:rFonts w:ascii="Verdana" w:hAnsi="Verdana"/>
        </w:rPr>
      </w:pPr>
      <w:r w:rsidRPr="00D55C75">
        <w:rPr>
          <w:rFonts w:ascii="Verdana" w:hAnsi="Verdana"/>
        </w:rPr>
        <w:t>La Constitución Política en su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73B23BEC" w14:textId="3A2FC3E9" w:rsidR="00D55C75" w:rsidRPr="00D55C75" w:rsidRDefault="00D55C75" w:rsidP="00D55C75">
      <w:pPr>
        <w:jc w:val="both"/>
        <w:rPr>
          <w:rFonts w:ascii="Verdana" w:hAnsi="Verdana"/>
        </w:rPr>
      </w:pPr>
      <w:r w:rsidRPr="00D55C75">
        <w:rPr>
          <w:rFonts w:ascii="Verdana" w:hAnsi="Verdana"/>
        </w:rPr>
        <w:t>Por su parte, en el artículo 8 del Código de la Infancia y la Adolescencia [1]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1B776048" w14:textId="557BA3BA" w:rsidR="00D55C75" w:rsidRPr="00D55C75" w:rsidRDefault="00D55C75" w:rsidP="00D55C75">
      <w:pPr>
        <w:jc w:val="both"/>
        <w:rPr>
          <w:rFonts w:ascii="Verdana" w:hAnsi="Verdana"/>
        </w:rPr>
      </w:pPr>
      <w:r w:rsidRPr="00D55C75">
        <w:rPr>
          <w:rFonts w:ascii="Verdana" w:hAnsi="Verdana"/>
        </w:rPr>
        <w:t xml:space="preserve">En ese sentido, la Corte Constitucional ha precisado que todas las actuaciones que realicen las autoridades públicas en las que se encuentren involucrados </w:t>
      </w:r>
      <w:r w:rsidRPr="00D55C75">
        <w:rPr>
          <w:rFonts w:ascii="Verdana" w:hAnsi="Verdana"/>
        </w:rPr>
        <w:lastRenderedPageBreak/>
        <w:t>niños, niñas o adolescentes deben estar orientadas por el principio del interés superior.[2]</w:t>
      </w:r>
    </w:p>
    <w:p w14:paraId="43936D7A" w14:textId="0344E77F" w:rsidR="00D55C75" w:rsidRPr="00D55C75" w:rsidRDefault="00D55C75" w:rsidP="00D55C75">
      <w:pPr>
        <w:jc w:val="both"/>
        <w:rPr>
          <w:rFonts w:ascii="Verdana" w:hAnsi="Verdana"/>
        </w:rPr>
      </w:pPr>
      <w:r w:rsidRPr="00D55C75">
        <w:rPr>
          <w:rFonts w:ascii="Verdana" w:hAnsi="Verdana"/>
        </w:rPr>
        <w:t>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personal".[3]</w:t>
      </w:r>
    </w:p>
    <w:p w14:paraId="4F992F31" w14:textId="0571AD36" w:rsidR="00D55C75" w:rsidRPr="00D55C75" w:rsidRDefault="00D55C75" w:rsidP="00D55C75">
      <w:pPr>
        <w:jc w:val="both"/>
        <w:rPr>
          <w:rFonts w:ascii="Verdana" w:hAnsi="Verdana"/>
        </w:rPr>
      </w:pPr>
      <w:r w:rsidRPr="00D55C75">
        <w:rPr>
          <w:rFonts w:ascii="Verdana" w:hAnsi="Verdana"/>
        </w:rPr>
        <w:t>Así mismo, sostuvo que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menor”.[4]</w:t>
      </w:r>
    </w:p>
    <w:p w14:paraId="1B0D1E7B" w14:textId="750E9B53" w:rsidR="00D55C75" w:rsidRPr="00D55C75" w:rsidRDefault="00D55C75" w:rsidP="00D55C75">
      <w:pPr>
        <w:jc w:val="both"/>
        <w:rPr>
          <w:rFonts w:ascii="Verdana" w:hAnsi="Verdana"/>
        </w:rPr>
      </w:pPr>
      <w:r w:rsidRPr="00D55C75">
        <w:rPr>
          <w:rFonts w:ascii="Verdana" w:hAnsi="Verdana"/>
        </w:rPr>
        <w:t>2.2. El Impedimento v la recusación</w:t>
      </w:r>
    </w:p>
    <w:p w14:paraId="67338CC6" w14:textId="4C69C484" w:rsidR="00D55C75" w:rsidRPr="00D55C75" w:rsidRDefault="00D55C75" w:rsidP="00D55C75">
      <w:pPr>
        <w:jc w:val="both"/>
        <w:rPr>
          <w:rFonts w:ascii="Verdana" w:hAnsi="Verdana"/>
        </w:rPr>
      </w:pPr>
      <w:r w:rsidRPr="00D55C75">
        <w:rPr>
          <w:rFonts w:ascii="Verdana" w:hAnsi="Verdana"/>
        </w:rPr>
        <w:t>El impedimento es un hecho legalmente previsto, que imposibilita a un funcionario para conocer de una actuación administrativa o de un proceso judicial; su finalidad es asegurar la imparcialidad de las autoridades y ofrecer garantías a todas las personas. El funcionario en quien concurre una causal de impedimento, está obligado a declararse impedido tan pronto como advierte la existencia de ella; si no lo hace, podrá formularse contra él una recusación para que no conozca de la actuación o proceso.</w:t>
      </w:r>
    </w:p>
    <w:p w14:paraId="56D00A77" w14:textId="10A4D2F3" w:rsidR="00D55C75" w:rsidRPr="00D55C75" w:rsidRDefault="00D55C75" w:rsidP="00D55C75">
      <w:pPr>
        <w:jc w:val="both"/>
        <w:rPr>
          <w:rFonts w:ascii="Verdana" w:hAnsi="Verdana"/>
        </w:rPr>
      </w:pPr>
      <w:r w:rsidRPr="00D55C75">
        <w:rPr>
          <w:rFonts w:ascii="Verdana" w:hAnsi="Verdana"/>
        </w:rPr>
        <w:t>El Consejo de Estado, Sala de lo Contencioso Administrativo, Sección Tercera, en la sentencia de 24 de enero de 2002, con ponencia del Consejero Germán Rodríguez Villamizar definió los impedimentos como “aquel obstáculo, dificultad o evento que se opone al desarrollo de una actividad, concepto este que aplicado al ejercicio de la función pública en general y de la administrativa en particular, implica que la persona que está desempeñando funciones públicas no puede ejercerlas en determinadas situaciones o circunstancias, como por ejemplo, en los asuntos que aquella o sus parientes cercanos tangan interés directo, etc."</w:t>
      </w:r>
    </w:p>
    <w:p w14:paraId="3B953DF1" w14:textId="1E3D6356" w:rsidR="00D55C75" w:rsidRPr="00D55C75" w:rsidRDefault="00D55C75" w:rsidP="00D55C75">
      <w:pPr>
        <w:jc w:val="both"/>
        <w:rPr>
          <w:rFonts w:ascii="Verdana" w:hAnsi="Verdana"/>
        </w:rPr>
      </w:pPr>
      <w:r w:rsidRPr="00D55C75">
        <w:rPr>
          <w:rFonts w:ascii="Verdana" w:hAnsi="Verdana"/>
        </w:rPr>
        <w:lastRenderedPageBreak/>
        <w:t>Al tenor de lo dispuesto en el artículo 11 del Código de Procedimiento Administrativo y de lo Contencioso Administrativo, son causales de impedimento las siguientes:</w:t>
      </w:r>
    </w:p>
    <w:p w14:paraId="39AB8F2A" w14:textId="3418906B" w:rsidR="00D55C75" w:rsidRPr="00D55C75" w:rsidRDefault="00D55C75" w:rsidP="00D55C75">
      <w:pPr>
        <w:jc w:val="both"/>
        <w:rPr>
          <w:rFonts w:ascii="Verdana" w:hAnsi="Verdana"/>
        </w:rPr>
      </w:pPr>
      <w:r w:rsidRPr="00D55C75">
        <w:rPr>
          <w:rFonts w:ascii="Verdana" w:hAnsi="Verdana"/>
        </w:rPr>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69872BBA" w14:textId="2D6918DC" w:rsidR="00D55C75" w:rsidRPr="00D55C75" w:rsidRDefault="00D55C75" w:rsidP="00D55C75">
      <w:pPr>
        <w:jc w:val="both"/>
        <w:rPr>
          <w:rFonts w:ascii="Verdana" w:hAnsi="Verdana"/>
        </w:rPr>
      </w:pPr>
      <w:r w:rsidRPr="00D55C75">
        <w:rPr>
          <w:rFonts w:ascii="Verdana" w:hAnsi="Verdana"/>
        </w:rPr>
        <w:t>2. Haber conocido del asunto, en oportunidad anterior, el servidor, su cónyuge, compañero permanente o alguno de sus parientes indicados en el numeral precedente.</w:t>
      </w:r>
    </w:p>
    <w:p w14:paraId="41E1076D" w14:textId="33EB8E68" w:rsidR="00D55C75" w:rsidRPr="00D55C75" w:rsidRDefault="00D55C75" w:rsidP="00D55C75">
      <w:pPr>
        <w:jc w:val="both"/>
        <w:rPr>
          <w:rFonts w:ascii="Verdana" w:hAnsi="Verdana"/>
        </w:rPr>
      </w:pPr>
      <w:r w:rsidRPr="00D55C75">
        <w:rPr>
          <w:rFonts w:ascii="Verdana" w:hAnsi="Verdana"/>
        </w:rPr>
        <w:t>3. Ser el servidor, su cónyuge, compañero permanente o alguno de sus parientes arriba indicados, curador o tutor de persona interesada en el asunto.</w:t>
      </w:r>
    </w:p>
    <w:p w14:paraId="5D12A8C3" w14:textId="6EC3077E" w:rsidR="00D55C75" w:rsidRPr="00D55C75" w:rsidRDefault="00D55C75" w:rsidP="00D55C75">
      <w:pPr>
        <w:jc w:val="both"/>
        <w:rPr>
          <w:rFonts w:ascii="Verdana" w:hAnsi="Verdana"/>
        </w:rPr>
      </w:pPr>
      <w:r w:rsidRPr="00D55C75">
        <w:rPr>
          <w:rFonts w:ascii="Verdana" w:hAnsi="Verdana"/>
        </w:rPr>
        <w:t>4. Ser alguno de los interesados en la actuación administrativa: representante, apoderado, dependiente, mandatario o administrador de los negocios del servidor público.</w:t>
      </w:r>
    </w:p>
    <w:p w14:paraId="6EAE9E7F" w14:textId="4B035333" w:rsidR="00D55C75" w:rsidRPr="00D55C75" w:rsidRDefault="00D55C75" w:rsidP="00D55C75">
      <w:pPr>
        <w:jc w:val="both"/>
        <w:rPr>
          <w:rFonts w:ascii="Verdana" w:hAnsi="Verdana"/>
        </w:rPr>
      </w:pPr>
      <w:r w:rsidRPr="00D55C75">
        <w:rPr>
          <w:rFonts w:ascii="Verdana" w:hAnsi="Verdana"/>
        </w:rPr>
        <w:t>5. Existir litigio o controversia ante autoridades administrativas o jurisdiccionales entre el servidor, su cónyuge, compañero permanente, o alguno de sus parientes indicados en el numeral 1, y cualquiera de los interesados en la actuación, su representante o apoderado.</w:t>
      </w:r>
    </w:p>
    <w:p w14:paraId="65CD497A" w14:textId="599BB10E" w:rsidR="00D55C75" w:rsidRPr="00D55C75" w:rsidRDefault="00D55C75" w:rsidP="00D55C75">
      <w:pPr>
        <w:jc w:val="both"/>
        <w:rPr>
          <w:rFonts w:ascii="Verdana" w:hAnsi="Verdana"/>
        </w:rPr>
      </w:pPr>
      <w:r w:rsidRPr="00D55C75">
        <w:rPr>
          <w:rFonts w:ascii="Verdana" w:hAnsi="Verdana"/>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0D0DCD31" w14:textId="44E444A5" w:rsidR="00D55C75" w:rsidRPr="00D55C75" w:rsidRDefault="00D55C75" w:rsidP="00D55C75">
      <w:pPr>
        <w:jc w:val="both"/>
        <w:rPr>
          <w:rFonts w:ascii="Verdana" w:hAnsi="Verdana"/>
        </w:rPr>
      </w:pPr>
      <w:r w:rsidRPr="00D55C75">
        <w:rPr>
          <w:rFonts w:ascii="Verdana" w:hAnsi="Verdana"/>
        </w:rPr>
        <w:t>7. 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14:paraId="50F66985" w14:textId="042A50A0" w:rsidR="00D55C75" w:rsidRPr="00D55C75" w:rsidRDefault="00D55C75" w:rsidP="00D55C75">
      <w:pPr>
        <w:jc w:val="both"/>
        <w:rPr>
          <w:rFonts w:ascii="Verdana" w:hAnsi="Verdana"/>
        </w:rPr>
      </w:pPr>
      <w:r w:rsidRPr="00D55C75">
        <w:rPr>
          <w:rFonts w:ascii="Verdana" w:hAnsi="Verdana"/>
        </w:rPr>
        <w:t>8. Existir enemistad grave por hechos ajenos a la actuación administrativa, o amistad entrañable entre el servidor y alguna de las personas interesadas en la actuación administrativa, su representante o apoderado</w:t>
      </w:r>
    </w:p>
    <w:p w14:paraId="2A46AB12" w14:textId="6663C611" w:rsidR="00D55C75" w:rsidRPr="00D55C75" w:rsidRDefault="00D55C75" w:rsidP="00D55C75">
      <w:pPr>
        <w:jc w:val="both"/>
        <w:rPr>
          <w:rFonts w:ascii="Verdana" w:hAnsi="Verdana"/>
        </w:rPr>
      </w:pPr>
      <w:r w:rsidRPr="00D55C75">
        <w:rPr>
          <w:rFonts w:ascii="Verdana" w:hAnsi="Verdana"/>
        </w:rPr>
        <w:t>9. 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31081CA1" w14:textId="1CB26001" w:rsidR="00D55C75" w:rsidRPr="00D55C75" w:rsidRDefault="00D55C75" w:rsidP="00D55C75">
      <w:pPr>
        <w:jc w:val="both"/>
        <w:rPr>
          <w:rFonts w:ascii="Verdana" w:hAnsi="Verdana"/>
        </w:rPr>
      </w:pPr>
      <w:r w:rsidRPr="00D55C75">
        <w:rPr>
          <w:rFonts w:ascii="Verdana" w:hAnsi="Verdana"/>
        </w:rPr>
        <w:lastRenderedPageBreak/>
        <w:t>10. Ser el servidor, su cónyuge, compañero permanente o alguno de sus parientes indicados en el numeral anterior, socio de alguna de las personas interesadas en la actuación administrativa o su representante o apoderado en sociedad de personas</w:t>
      </w:r>
    </w:p>
    <w:p w14:paraId="5058A81B" w14:textId="0219DA70" w:rsidR="00D55C75" w:rsidRPr="00D55C75" w:rsidRDefault="00D55C75" w:rsidP="00D55C75">
      <w:pPr>
        <w:jc w:val="both"/>
        <w:rPr>
          <w:rFonts w:ascii="Verdana" w:hAnsi="Verdana"/>
        </w:rPr>
      </w:pPr>
      <w:r w:rsidRPr="00D55C75">
        <w:rPr>
          <w:rFonts w:ascii="Verdana" w:hAnsi="Verdana"/>
        </w:rPr>
        <w:t>11. Haber dado el servidor consejo o concepto por fuera de la actuación administrativa sobre las cuestiones materia de la misma, o haber intervenido en esta como apoderado, Agente del Ministerio Público, perito o testigo Sin embargo, no tendrán el carácter de concepto las referencias o explicaciones que el servidor público haga sobre el contenido de una decisión tomada por la administración.</w:t>
      </w:r>
    </w:p>
    <w:p w14:paraId="5685ACF9" w14:textId="34DDA686" w:rsidR="00D55C75" w:rsidRPr="00D55C75" w:rsidRDefault="00D55C75" w:rsidP="00D55C75">
      <w:pPr>
        <w:jc w:val="both"/>
        <w:rPr>
          <w:rFonts w:ascii="Verdana" w:hAnsi="Verdana"/>
        </w:rPr>
      </w:pPr>
      <w:r w:rsidRPr="00D55C75">
        <w:rPr>
          <w:rFonts w:ascii="Verdana" w:hAnsi="Verdana"/>
        </w:rPr>
        <w:t>12. Ser el servidor, su cónyuge, compañero permanente o alguno de sus parientes indicados en el numeral 1, heredero o legatario de alguna de las personas interesadas en la actuación administrativa.</w:t>
      </w:r>
    </w:p>
    <w:p w14:paraId="61E4FEA0" w14:textId="364A2020" w:rsidR="00D55C75" w:rsidRPr="00D55C75" w:rsidRDefault="00D55C75" w:rsidP="00D55C75">
      <w:pPr>
        <w:jc w:val="both"/>
        <w:rPr>
          <w:rFonts w:ascii="Verdana" w:hAnsi="Verdana"/>
        </w:rPr>
      </w:pPr>
      <w:r w:rsidRPr="00D55C75">
        <w:rPr>
          <w:rFonts w:ascii="Verdana" w:hAnsi="Verdana"/>
        </w:rPr>
        <w:t>13. Tener el servidor, su cónyuge, compañero permanente o alguno de sus parientes en segundo grado de consanguinidad o primero civil, decisión administrativa pendiente en que se controvierta la misma cuestión jurídica que él debe resolver</w:t>
      </w:r>
    </w:p>
    <w:p w14:paraId="5DE82262" w14:textId="54BF3401" w:rsidR="00D55C75" w:rsidRPr="00D55C75" w:rsidRDefault="00D55C75" w:rsidP="00D55C75">
      <w:pPr>
        <w:jc w:val="both"/>
        <w:rPr>
          <w:rFonts w:ascii="Verdana" w:hAnsi="Verdana"/>
        </w:rPr>
      </w:pPr>
      <w:r w:rsidRPr="00D55C75">
        <w:rPr>
          <w:rFonts w:ascii="Verdana" w:hAnsi="Verdana"/>
        </w:rPr>
        <w:t>14. Haber hecho parte de listas de candidatos a cuerpos colegiados de elección popular inscritas o integradas también por el interesado en el periodo electoral coincidente con la actuación administrativa o en alguno de los dos periodos anteriores.</w:t>
      </w:r>
    </w:p>
    <w:p w14:paraId="06B42200" w14:textId="463AF609" w:rsidR="00D55C75" w:rsidRPr="00D55C75" w:rsidRDefault="00D55C75" w:rsidP="00D55C75">
      <w:pPr>
        <w:jc w:val="both"/>
        <w:rPr>
          <w:rFonts w:ascii="Verdana" w:hAnsi="Verdana"/>
        </w:rPr>
      </w:pPr>
      <w:r w:rsidRPr="00D55C75">
        <w:rPr>
          <w:rFonts w:ascii="Verdana" w:hAnsi="Verdana"/>
        </w:rPr>
        <w:t>15. Haber sido recomendado por el interesado en la actuación para llegar al cargo que ocupa el servidor público o haber sido señalado por este como referencia con el mismo fin.</w:t>
      </w:r>
    </w:p>
    <w:p w14:paraId="6F8096DF" w14:textId="5EFD91C8" w:rsidR="00D55C75" w:rsidRPr="00D55C75" w:rsidRDefault="00D55C75" w:rsidP="00D55C75">
      <w:pPr>
        <w:jc w:val="both"/>
        <w:rPr>
          <w:rFonts w:ascii="Verdana" w:hAnsi="Verdana"/>
        </w:rPr>
      </w:pPr>
      <w:r w:rsidRPr="00D55C75">
        <w:rPr>
          <w:rFonts w:ascii="Verdana" w:hAnsi="Verdana"/>
        </w:rPr>
        <w:t>16. 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p>
    <w:p w14:paraId="3EFE68FA" w14:textId="40CE8FAE" w:rsidR="00D55C75" w:rsidRPr="00D55C75" w:rsidRDefault="00D55C75" w:rsidP="00D55C75">
      <w:pPr>
        <w:jc w:val="both"/>
        <w:rPr>
          <w:rFonts w:ascii="Verdana" w:hAnsi="Verdana"/>
        </w:rPr>
      </w:pPr>
      <w:r w:rsidRPr="00D55C75">
        <w:rPr>
          <w:rFonts w:ascii="Verdana" w:hAnsi="Verdana"/>
        </w:rPr>
        <w:t>Así pues, es claro que, los impedimentos están instituidos en nuestra normatividad como garantía de la imparcialidad que deben tener en el desarrollo de sus funciones, tanto los funcionarios judiciales como los servidores públicos en general.</w:t>
      </w:r>
    </w:p>
    <w:p w14:paraId="525999A6" w14:textId="4F6AE0E0" w:rsidR="00D55C75" w:rsidRPr="00D55C75" w:rsidRDefault="00D55C75" w:rsidP="00D55C75">
      <w:pPr>
        <w:jc w:val="both"/>
        <w:rPr>
          <w:rFonts w:ascii="Verdana" w:hAnsi="Verdana"/>
        </w:rPr>
      </w:pPr>
      <w:r w:rsidRPr="00D55C75">
        <w:rPr>
          <w:rFonts w:ascii="Verdana" w:hAnsi="Verdana"/>
        </w:rPr>
        <w:t>2.3. El trámite de los impedimentos v recusaciones</w:t>
      </w:r>
    </w:p>
    <w:p w14:paraId="05218218" w14:textId="4D4C3616" w:rsidR="00D55C75" w:rsidRPr="00D55C75" w:rsidRDefault="00D55C75" w:rsidP="00D55C75">
      <w:pPr>
        <w:jc w:val="both"/>
        <w:rPr>
          <w:rFonts w:ascii="Verdana" w:hAnsi="Verdana"/>
        </w:rPr>
      </w:pPr>
      <w:r w:rsidRPr="00D55C75">
        <w:rPr>
          <w:rFonts w:ascii="Verdana" w:hAnsi="Verdana"/>
        </w:rPr>
        <w:t>Sobre este particular, el Código de Procedimiento Administrativo y de lo Contencioso Administrativo, en su artículo 12 dispone lo siguiente:</w:t>
      </w:r>
    </w:p>
    <w:p w14:paraId="1D1B2324" w14:textId="7FC3B55E" w:rsidR="00D55C75" w:rsidRPr="00D55C75" w:rsidRDefault="00D55C75" w:rsidP="00D55C75">
      <w:pPr>
        <w:jc w:val="both"/>
        <w:rPr>
          <w:rFonts w:ascii="Verdana" w:hAnsi="Verdana"/>
        </w:rPr>
      </w:pPr>
      <w:r w:rsidRPr="00D55C75">
        <w:rPr>
          <w:rFonts w:ascii="Verdana" w:hAnsi="Verdana"/>
        </w:rPr>
        <w:t xml:space="preserve">"Artículo 12. Trámite de los impedimentos y recusaciones. En caso de impedimento el servidor enviará dentro de los tres (3) días siguientes a su conocimiento la actuación con escrito motivado al superior, o si no lo tuviere, a la cabeza del respectivo sector administrativo A falta de todos los anteriores, al </w:t>
      </w:r>
      <w:r w:rsidRPr="00D55C75">
        <w:rPr>
          <w:rFonts w:ascii="Verdana" w:hAnsi="Verdana"/>
        </w:rPr>
        <w:lastRenderedPageBreak/>
        <w:t>Procurador General de la Nación cuando se trate de autoridades nacionales o del Alcalde Mayor del Distrito Capital, o al procurador regional en el caso de las autoridades territoriales.</w:t>
      </w:r>
    </w:p>
    <w:p w14:paraId="22AEF223" w14:textId="1211CD04" w:rsidR="00D55C75" w:rsidRPr="00D55C75" w:rsidRDefault="00D55C75" w:rsidP="00D55C75">
      <w:pPr>
        <w:jc w:val="both"/>
        <w:rPr>
          <w:rFonts w:ascii="Verdana" w:hAnsi="Verdana"/>
        </w:rPr>
      </w:pPr>
      <w:r w:rsidRPr="00D55C75">
        <w:rPr>
          <w:rFonts w:ascii="Verdana" w:hAnsi="Verdana"/>
        </w:rPr>
        <w:t>La autoridad competente decidirá de plano sobre el impedimento dentro de los diez (10) días siguientes a la fecha de su recibo. Si acepta el impedimento, determinará a quién corresponde el conocimiento del asunto, pudiendo. si es preciso, designar un funcionario ad hoc. En el mismo acto ordenará la entrega del expediente.</w:t>
      </w:r>
    </w:p>
    <w:p w14:paraId="0E348256" w14:textId="4FF2BB4A" w:rsidR="00D55C75" w:rsidRPr="00D55C75" w:rsidRDefault="00D55C75" w:rsidP="00D55C75">
      <w:pPr>
        <w:jc w:val="both"/>
        <w:rPr>
          <w:rFonts w:ascii="Verdana" w:hAnsi="Verdana"/>
        </w:rPr>
      </w:pPr>
      <w:r w:rsidRPr="00D55C75">
        <w:rPr>
          <w:rFonts w:ascii="Verdana" w:hAnsi="Verdana"/>
        </w:rPr>
        <w:t>Cuando cualquier persona presente una recusación, el recusado manifestará si acepta o no la causal invocada, dentro de los cinco (5) días siguientes a la fecha de su formulación Vencido este término se seguirá el trámite señalado en el inciso anterior.</w:t>
      </w:r>
    </w:p>
    <w:p w14:paraId="29702E91" w14:textId="2E07DF80" w:rsidR="00D55C75" w:rsidRPr="00D55C75" w:rsidRDefault="00D55C75" w:rsidP="00D55C75">
      <w:pPr>
        <w:jc w:val="both"/>
        <w:rPr>
          <w:rFonts w:ascii="Verdana" w:hAnsi="Verdana"/>
        </w:rPr>
      </w:pPr>
      <w:r w:rsidRPr="00D55C75">
        <w:rPr>
          <w:rFonts w:ascii="Verdana" w:hAnsi="Verdana"/>
        </w:rPr>
        <w:t>La actuación administrativa se suspenderá desde la manifestación del impedimento o desde la presentación de la recusación, hasta cuando se decida Sin embargo, el cómputo de los términos para que proceda el silencio administrativo se reiniciará una vez vencidos los plazos a que hace referencia el inciso 1 de este artículo”.</w:t>
      </w:r>
    </w:p>
    <w:p w14:paraId="45F77885" w14:textId="7F15EE43" w:rsidR="00D55C75" w:rsidRPr="00D55C75" w:rsidRDefault="00D55C75" w:rsidP="00D55C75">
      <w:pPr>
        <w:jc w:val="both"/>
        <w:rPr>
          <w:rFonts w:ascii="Verdana" w:hAnsi="Verdana"/>
        </w:rPr>
      </w:pPr>
      <w:r w:rsidRPr="00D55C75">
        <w:rPr>
          <w:rFonts w:ascii="Verdana" w:hAnsi="Verdana"/>
        </w:rPr>
        <w:t>Con lo anterior es claro que, si el servidor considera que se encuentra incurso en alguna de las causales que contempla la ley como impedimento o es recusado por cualquier particular frente a un caso en concreto, deberá manifestarlo de manera formal y mediante escrito motivado a su superior jerárquico y en caso de que no lo tuviere, ante la cabeza del respectivo sector administrativo o a falta de éstos, ante el Procurador General de la Nación, en los eventos en que se trate de autoridades nacionales o del Alcalde Mayor del Distrito Capital o al procurador regional, cuando se trate de autoridades regionales.</w:t>
      </w:r>
    </w:p>
    <w:p w14:paraId="00EC550D" w14:textId="07628C76" w:rsidR="00D55C75" w:rsidRPr="00D55C75" w:rsidRDefault="00D55C75" w:rsidP="00D55C75">
      <w:pPr>
        <w:jc w:val="both"/>
        <w:rPr>
          <w:rFonts w:ascii="Verdana" w:hAnsi="Verdana"/>
        </w:rPr>
      </w:pPr>
      <w:r w:rsidRPr="00D55C75">
        <w:rPr>
          <w:rFonts w:ascii="Verdana" w:hAnsi="Verdana"/>
        </w:rPr>
        <w:t>En desarrollo de lo anterior, la autoridad competente en cada caso, deberá decidir de plano sobre el impedimento presentado, y cuando lo encuentre fundado lo aceptará y determinará a quién corresponde el conocimiento del asunto, quedando facultado, si es el caso, para designar un funcionario ad hoc., para lo cual ordenará la correspondiente entrega del expediente.</w:t>
      </w:r>
    </w:p>
    <w:p w14:paraId="381326F7" w14:textId="6AB331C1" w:rsidR="00D55C75" w:rsidRPr="00D55C75" w:rsidRDefault="00D55C75" w:rsidP="00D55C75">
      <w:pPr>
        <w:jc w:val="both"/>
        <w:rPr>
          <w:rFonts w:ascii="Verdana" w:hAnsi="Verdana"/>
          <w:b/>
          <w:bCs/>
        </w:rPr>
      </w:pPr>
      <w:r w:rsidRPr="00D55C75">
        <w:rPr>
          <w:rFonts w:ascii="Verdana" w:hAnsi="Verdana"/>
          <w:b/>
          <w:bCs/>
        </w:rPr>
        <w:t>3. CONCLUSIONES.</w:t>
      </w:r>
    </w:p>
    <w:p w14:paraId="51CA9E57" w14:textId="77777777" w:rsidR="00D55C75" w:rsidRPr="00D55C75" w:rsidRDefault="00D55C75" w:rsidP="00D55C75">
      <w:pPr>
        <w:jc w:val="both"/>
        <w:rPr>
          <w:rFonts w:ascii="Verdana" w:hAnsi="Verdana"/>
        </w:rPr>
      </w:pPr>
    </w:p>
    <w:p w14:paraId="65294A91" w14:textId="77777777" w:rsidR="00D55C75" w:rsidRPr="00D55C75" w:rsidRDefault="00D55C75" w:rsidP="00D55C75">
      <w:pPr>
        <w:jc w:val="both"/>
        <w:rPr>
          <w:rFonts w:ascii="Verdana" w:hAnsi="Verdana"/>
        </w:rPr>
      </w:pPr>
      <w:r w:rsidRPr="00D55C75">
        <w:rPr>
          <w:rFonts w:ascii="Verdana" w:hAnsi="Verdana"/>
        </w:rPr>
        <w:t>Primero. En materia de infancia y adolescencia, las personas naturales y jurídicas públicas y privadas que tienen responsabilidades en asuntos de niños, niñas y adolescentes, deben tomar siempre en consideración como primera medida, el interés superior que cobija a los menores de edad en Colombia, el cual se encuentra previsto en el artículo 44 de la Constitución Política y demás normas concordantes; principio que deberá ser aplicado en todas las actuaciones que adelanten.</w:t>
      </w:r>
    </w:p>
    <w:p w14:paraId="23CB6DDF" w14:textId="77889D5D" w:rsidR="00D55C75" w:rsidRPr="00D55C75" w:rsidRDefault="00D55C75" w:rsidP="00D55C75">
      <w:pPr>
        <w:jc w:val="both"/>
        <w:rPr>
          <w:rFonts w:ascii="Verdana" w:hAnsi="Verdana"/>
        </w:rPr>
      </w:pPr>
      <w:r w:rsidRPr="00D55C75">
        <w:rPr>
          <w:rFonts w:ascii="Verdana" w:hAnsi="Verdana"/>
        </w:rPr>
        <w:lastRenderedPageBreak/>
        <w:t>Segundo. El impedimento presentado por un funcionario del equipo psicosocial de la Comisaria de Familia, de acuerdo con lo dispuesto por el Código Contencioso Administrativo, deberá ser resuelto por el Comisario de Familia, quien es el superior jerárquico del mencionado servidor, para lo cual se deberá seguir el procedimiento contemplado en la norma sobre el particular.</w:t>
      </w:r>
    </w:p>
    <w:p w14:paraId="71FE9723" w14:textId="4F09FA56" w:rsidR="00D55C75" w:rsidRPr="00D55C75" w:rsidRDefault="00D55C75" w:rsidP="00D55C75">
      <w:pPr>
        <w:jc w:val="both"/>
        <w:rPr>
          <w:rFonts w:ascii="Verdana" w:hAnsi="Verdana"/>
        </w:rPr>
      </w:pPr>
      <w:r w:rsidRPr="00D55C75">
        <w:rPr>
          <w:rFonts w:ascii="Verdana" w:hAnsi="Verdana"/>
        </w:rPr>
        <w:t>Tercero. De conformidad con la normatividad descrita, y en acatamiento del Principio constitucional del Interés Superior que protege a los niños, niñas y adolescentes, es claro que los impedimentos se predican de una persona frente a un caso concreto, por lo que no es legalmente viable que una Comisaría de Familia en pleno, niegue la atención a los menores de edad involucrados en un caso que se ha puesto a su consideración y frente al cual un servidor del equipo psicosocial de la misma, se ha declarado impedido; constituiría esto una flagrante violación a los principios de orden constitucional y legal.</w:t>
      </w:r>
    </w:p>
    <w:p w14:paraId="44E8839B" w14:textId="4CD59154" w:rsidR="00D55C75" w:rsidRPr="00D55C75" w:rsidRDefault="00D55C75" w:rsidP="00D55C75">
      <w:pPr>
        <w:jc w:val="both"/>
        <w:rPr>
          <w:rFonts w:ascii="Verdana" w:hAnsi="Verdana"/>
        </w:rPr>
      </w:pPr>
      <w:r w:rsidRPr="00D55C75">
        <w:rPr>
          <w:rFonts w:ascii="Verdana" w:hAnsi="Verdana"/>
        </w:rPr>
        <w:t>Por último, es preciso indicar que el presente concepto [5]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029DC78" w14:textId="3835266C" w:rsidR="00D55C75" w:rsidRPr="00D55C75" w:rsidRDefault="00D55C75" w:rsidP="00D55C75">
      <w:pPr>
        <w:jc w:val="both"/>
        <w:rPr>
          <w:rFonts w:ascii="Verdana" w:hAnsi="Verdana"/>
        </w:rPr>
      </w:pPr>
      <w:r w:rsidRPr="00D55C75">
        <w:rPr>
          <w:rFonts w:ascii="Verdana" w:hAnsi="Verdana"/>
        </w:rPr>
        <w:t>Cordialmente,</w:t>
      </w:r>
    </w:p>
    <w:p w14:paraId="088E4A97" w14:textId="7338CEE9" w:rsidR="00D55C75" w:rsidRPr="00D55C75" w:rsidRDefault="00D55C75" w:rsidP="00D55C75">
      <w:pPr>
        <w:jc w:val="center"/>
        <w:rPr>
          <w:rFonts w:ascii="Verdana" w:hAnsi="Verdana"/>
          <w:b/>
          <w:bCs/>
        </w:rPr>
      </w:pPr>
      <w:r w:rsidRPr="00D55C75">
        <w:rPr>
          <w:rFonts w:ascii="Verdana" w:hAnsi="Verdana"/>
          <w:b/>
          <w:bCs/>
        </w:rPr>
        <w:t>LUZ KARIME FERNANDEZ CASTILLO</w:t>
      </w:r>
    </w:p>
    <w:p w14:paraId="55D039A1" w14:textId="2F4975E1" w:rsidR="00D55C75" w:rsidRPr="00D55C75" w:rsidRDefault="00D55C75" w:rsidP="00D55C75">
      <w:pPr>
        <w:jc w:val="center"/>
        <w:rPr>
          <w:rFonts w:ascii="Verdana" w:hAnsi="Verdana"/>
        </w:rPr>
      </w:pPr>
      <w:r w:rsidRPr="00D55C75">
        <w:rPr>
          <w:rFonts w:ascii="Verdana" w:hAnsi="Verdana"/>
        </w:rPr>
        <w:t>JEFE OFICINA ASESORA JURÍDICA</w:t>
      </w:r>
    </w:p>
    <w:p w14:paraId="303FA6DD" w14:textId="77777777" w:rsidR="00D55C75" w:rsidRPr="00D55C75" w:rsidRDefault="00D55C75" w:rsidP="00D55C75">
      <w:pPr>
        <w:jc w:val="both"/>
        <w:rPr>
          <w:rFonts w:ascii="Verdana" w:hAnsi="Verdana"/>
        </w:rPr>
      </w:pPr>
    </w:p>
    <w:p w14:paraId="05F1E155" w14:textId="7C1096BE" w:rsidR="00D55C75" w:rsidRPr="00D55C75" w:rsidRDefault="00D55C75" w:rsidP="00D55C75">
      <w:pPr>
        <w:jc w:val="both"/>
        <w:rPr>
          <w:rFonts w:ascii="Verdana" w:hAnsi="Verdana"/>
          <w:b/>
          <w:bCs/>
        </w:rPr>
      </w:pPr>
      <w:r w:rsidRPr="00D55C75">
        <w:rPr>
          <w:rFonts w:ascii="Verdana" w:hAnsi="Verdana"/>
          <w:b/>
          <w:bCs/>
        </w:rPr>
        <w:t>Notas De Pie De Página.</w:t>
      </w:r>
    </w:p>
    <w:p w14:paraId="57078456" w14:textId="2373F162" w:rsidR="00D55C75" w:rsidRPr="00D55C75" w:rsidRDefault="00D55C75" w:rsidP="00D55C75">
      <w:pPr>
        <w:jc w:val="both"/>
        <w:rPr>
          <w:rFonts w:ascii="Verdana" w:hAnsi="Verdana"/>
        </w:rPr>
      </w:pPr>
      <w:r w:rsidRPr="00D55C75">
        <w:rPr>
          <w:rFonts w:ascii="Verdana" w:hAnsi="Verdana"/>
        </w:rPr>
        <w:t>1. Ley 1098 del 8 de noviembre de 2006</w:t>
      </w:r>
    </w:p>
    <w:p w14:paraId="2301B222" w14:textId="320007E8" w:rsidR="00D55C75" w:rsidRPr="00D55C75" w:rsidRDefault="00D55C75" w:rsidP="00D55C75">
      <w:pPr>
        <w:jc w:val="both"/>
        <w:rPr>
          <w:rFonts w:ascii="Verdana" w:hAnsi="Verdana"/>
        </w:rPr>
      </w:pPr>
      <w:r w:rsidRPr="00D55C75">
        <w:rPr>
          <w:rFonts w:ascii="Verdana" w:hAnsi="Verdana"/>
        </w:rPr>
        <w:t>2. Corte Constitucional, sentencia T-408-95, expediente T-71149, M P Eduardo Cifuentes Muñoz.</w:t>
      </w:r>
    </w:p>
    <w:p w14:paraId="203C0F6A" w14:textId="463C17D0" w:rsidR="00D55C75" w:rsidRPr="00D55C75" w:rsidRDefault="00D55C75" w:rsidP="00D55C75">
      <w:pPr>
        <w:jc w:val="both"/>
        <w:rPr>
          <w:rFonts w:ascii="Verdana" w:hAnsi="Verdana"/>
        </w:rPr>
      </w:pPr>
      <w:r w:rsidRPr="00D55C75">
        <w:rPr>
          <w:rFonts w:ascii="Verdana" w:hAnsi="Verdana"/>
        </w:rPr>
        <w:t>3. T-503 de 2003 y T-397 de 2004 (MP Manuel José Cepeda Espinosa) Cita sacada de la sentencia T-502 de 2011, expediente T-2622716, M.P Jorge Ignacio Pretelt Chaljub</w:t>
      </w:r>
    </w:p>
    <w:p w14:paraId="0A9435B9" w14:textId="0A6A59D0" w:rsidR="00D55C75" w:rsidRPr="00D55C75" w:rsidRDefault="00D55C75" w:rsidP="00D55C75">
      <w:pPr>
        <w:jc w:val="both"/>
        <w:rPr>
          <w:rFonts w:ascii="Verdana" w:hAnsi="Verdana"/>
        </w:rPr>
      </w:pPr>
      <w:r w:rsidRPr="00D55C75">
        <w:rPr>
          <w:rFonts w:ascii="Verdana" w:hAnsi="Verdana"/>
        </w:rPr>
        <w:t>4. Corte Constitucional, sentencia T-587 de 1997, M P Dr. Eduardo Cifuentes Muñoz</w:t>
      </w:r>
    </w:p>
    <w:p w14:paraId="1D77B43F" w14:textId="72DDA464" w:rsidR="00D55C75" w:rsidRPr="00D55C75" w:rsidRDefault="00D55C75" w:rsidP="00D55C75">
      <w:pPr>
        <w:jc w:val="both"/>
        <w:rPr>
          <w:rFonts w:ascii="Verdana" w:hAnsi="Verdana"/>
        </w:rPr>
      </w:pPr>
      <w:r w:rsidRPr="00D55C75">
        <w:rPr>
          <w:rFonts w:ascii="Verdana" w:hAnsi="Verdana"/>
        </w:rPr>
        <w:t xml:space="preserve">5. “Como al realizar las referidas intervenciones la Administración debe aplicar el derecho, no siempre a través de funcionarios con conocimientos jurídicos, o cuando la debida ejecución de la ley requiere precisiones de orden técnico, se </w:t>
      </w:r>
      <w:r w:rsidRPr="00D55C75">
        <w:rPr>
          <w:rFonts w:ascii="Verdana" w:hAnsi="Verdana"/>
        </w:rPr>
        <w:lastRenderedPageBreak/>
        <w:t>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Carbonell.</w:t>
      </w:r>
    </w:p>
    <w:sectPr w:rsidR="00D55C75" w:rsidRPr="00D55C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75"/>
    <w:rsid w:val="000B4793"/>
    <w:rsid w:val="00A8473E"/>
    <w:rsid w:val="00CE2970"/>
    <w:rsid w:val="00D55C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E6D5"/>
  <w15:chartTrackingRefBased/>
  <w15:docId w15:val="{BA914CB3-CE10-40DD-8D9F-8A32CF05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FF7C4-5E91-4F38-A489-30E9DF4AEA24}"/>
</file>

<file path=customXml/itemProps2.xml><?xml version="1.0" encoding="utf-8"?>
<ds:datastoreItem xmlns:ds="http://schemas.openxmlformats.org/officeDocument/2006/customXml" ds:itemID="{1B2370C5-5399-4B38-BF29-C71978F710E6}"/>
</file>

<file path=customXml/itemProps3.xml><?xml version="1.0" encoding="utf-8"?>
<ds:datastoreItem xmlns:ds="http://schemas.openxmlformats.org/officeDocument/2006/customXml" ds:itemID="{27DEBB80-59E7-47A5-8CEA-3EA5DDC3E860}"/>
</file>

<file path=docProps/app.xml><?xml version="1.0" encoding="utf-8"?>
<Properties xmlns="http://schemas.openxmlformats.org/officeDocument/2006/extended-properties" xmlns:vt="http://schemas.openxmlformats.org/officeDocument/2006/docPropsVTypes">
  <Template>Normal</Template>
  <TotalTime>4</TotalTime>
  <Pages>1</Pages>
  <Words>2577</Words>
  <Characters>14176</Characters>
  <Application>Microsoft Office Word</Application>
  <DocSecurity>0</DocSecurity>
  <Lines>118</Lines>
  <Paragraphs>33</Paragraphs>
  <ScaleCrop>false</ScaleCrop>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2026-04-28T15:06:00Z</dcterms:created>
  <dcterms:modified xsi:type="dcterms:W3CDTF">2026-04-28T20:22:00Z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