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B7D2" w14:textId="77777777" w:rsidR="00360A38" w:rsidRPr="00360A38" w:rsidRDefault="00360A38" w:rsidP="00360A38">
      <w:pPr>
        <w:jc w:val="center"/>
        <w:rPr>
          <w:rFonts w:ascii="Verdana" w:hAnsi="Verdana"/>
          <w:sz w:val="22"/>
          <w:szCs w:val="22"/>
        </w:rPr>
      </w:pPr>
      <w:r w:rsidRPr="00360A38">
        <w:rPr>
          <w:rFonts w:ascii="Verdana" w:hAnsi="Verdana"/>
          <w:b/>
          <w:bCs/>
          <w:sz w:val="22"/>
          <w:szCs w:val="22"/>
        </w:rPr>
        <w:t>CONCEPTO 25 DE 2017</w:t>
      </w:r>
    </w:p>
    <w:p w14:paraId="3EB1E255" w14:textId="77777777" w:rsidR="00360A38" w:rsidRPr="00360A38" w:rsidRDefault="00360A38" w:rsidP="00360A38">
      <w:pPr>
        <w:jc w:val="center"/>
        <w:rPr>
          <w:rFonts w:ascii="Verdana" w:hAnsi="Verdana"/>
          <w:sz w:val="22"/>
          <w:szCs w:val="22"/>
        </w:rPr>
      </w:pPr>
      <w:r w:rsidRPr="00360A38">
        <w:rPr>
          <w:rFonts w:ascii="Verdana" w:hAnsi="Verdana"/>
          <w:sz w:val="22"/>
          <w:szCs w:val="22"/>
        </w:rPr>
        <w:t>(marzo 16)</w:t>
      </w:r>
    </w:p>
    <w:p w14:paraId="6C5607D7" w14:textId="77777777" w:rsidR="00360A38" w:rsidRPr="00360A38" w:rsidRDefault="00360A38" w:rsidP="00360A38">
      <w:pPr>
        <w:jc w:val="center"/>
        <w:rPr>
          <w:rFonts w:ascii="Verdana" w:hAnsi="Verdana"/>
          <w:sz w:val="22"/>
          <w:szCs w:val="22"/>
        </w:rPr>
      </w:pPr>
      <w:r w:rsidRPr="00360A38">
        <w:rPr>
          <w:rFonts w:ascii="Verdana" w:hAnsi="Verdana"/>
          <w:b/>
          <w:bCs/>
          <w:sz w:val="22"/>
          <w:szCs w:val="22"/>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0"/>
        <w:gridCol w:w="7736"/>
      </w:tblGrid>
      <w:tr w:rsidR="00360A38" w:rsidRPr="00360A38" w14:paraId="0249521E" w14:textId="77777777" w:rsidTr="00360A38">
        <w:trPr>
          <w:tblCellSpacing w:w="15" w:type="dxa"/>
        </w:trPr>
        <w:tc>
          <w:tcPr>
            <w:tcW w:w="644" w:type="pct"/>
            <w:tcBorders>
              <w:top w:val="nil"/>
              <w:left w:val="nil"/>
              <w:bottom w:val="nil"/>
              <w:right w:val="nil"/>
            </w:tcBorders>
            <w:tcMar>
              <w:top w:w="0" w:type="dxa"/>
              <w:left w:w="0" w:type="dxa"/>
              <w:bottom w:w="0" w:type="dxa"/>
              <w:right w:w="0" w:type="dxa"/>
            </w:tcMar>
            <w:hideMark/>
          </w:tcPr>
          <w:p w14:paraId="1E36B639" w14:textId="77777777" w:rsidR="00360A38" w:rsidRPr="00360A38" w:rsidRDefault="00360A38" w:rsidP="00360A38">
            <w:pPr>
              <w:jc w:val="both"/>
              <w:rPr>
                <w:rFonts w:ascii="Verdana" w:hAnsi="Verdana"/>
                <w:sz w:val="22"/>
                <w:szCs w:val="22"/>
              </w:rPr>
            </w:pPr>
            <w:r w:rsidRPr="00360A38">
              <w:rPr>
                <w:rFonts w:ascii="Verdana" w:hAnsi="Verdana"/>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33F9694C" w14:textId="77777777" w:rsidR="00360A38" w:rsidRPr="00360A38" w:rsidRDefault="00360A38" w:rsidP="00360A38">
            <w:pPr>
              <w:jc w:val="both"/>
              <w:rPr>
                <w:rFonts w:ascii="Verdana" w:hAnsi="Verdana"/>
                <w:sz w:val="22"/>
                <w:szCs w:val="22"/>
              </w:rPr>
            </w:pPr>
            <w:r w:rsidRPr="00360A38">
              <w:rPr>
                <w:rFonts w:ascii="Verdana" w:hAnsi="Verdana"/>
                <w:sz w:val="22"/>
                <w:szCs w:val="22"/>
              </w:rPr>
              <w:t>Coordinador Grupo Jurídico</w:t>
            </w:r>
          </w:p>
        </w:tc>
      </w:tr>
      <w:tr w:rsidR="00360A38" w:rsidRPr="00360A38" w14:paraId="19F89402" w14:textId="77777777" w:rsidTr="00360A3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51E003A4" w14:textId="77777777" w:rsidR="00360A38" w:rsidRPr="00360A38" w:rsidRDefault="00360A38" w:rsidP="00360A38">
            <w:pPr>
              <w:jc w:val="both"/>
              <w:rPr>
                <w:rFonts w:ascii="Verdana" w:hAnsi="Verdana"/>
                <w:sz w:val="22"/>
                <w:szCs w:val="22"/>
              </w:rPr>
            </w:pPr>
            <w:r w:rsidRPr="00360A38">
              <w:rPr>
                <w:rFonts w:ascii="Verdana" w:hAnsi="Verdana"/>
                <w:sz w:val="22"/>
                <w:szCs w:val="22"/>
              </w:rPr>
              <w:t>ICBF Regional Caquetá</w:t>
            </w:r>
          </w:p>
        </w:tc>
      </w:tr>
      <w:tr w:rsidR="00360A38" w:rsidRPr="00360A38" w14:paraId="141E904D" w14:textId="77777777" w:rsidTr="00360A38">
        <w:trPr>
          <w:tblCellSpacing w:w="15" w:type="dxa"/>
        </w:trPr>
        <w:tc>
          <w:tcPr>
            <w:tcW w:w="644" w:type="pct"/>
            <w:tcBorders>
              <w:top w:val="nil"/>
              <w:left w:val="nil"/>
              <w:bottom w:val="nil"/>
              <w:right w:val="nil"/>
            </w:tcBorders>
            <w:tcMar>
              <w:top w:w="0" w:type="dxa"/>
              <w:left w:w="0" w:type="dxa"/>
              <w:bottom w:w="0" w:type="dxa"/>
              <w:right w:w="0" w:type="dxa"/>
            </w:tcMar>
            <w:hideMark/>
          </w:tcPr>
          <w:p w14:paraId="7052CAA5" w14:textId="77777777" w:rsidR="00360A38" w:rsidRPr="00360A38" w:rsidRDefault="00360A38" w:rsidP="00360A38">
            <w:pPr>
              <w:jc w:val="both"/>
              <w:rPr>
                <w:rFonts w:ascii="Verdana" w:hAnsi="Verdana"/>
                <w:sz w:val="22"/>
                <w:szCs w:val="22"/>
              </w:rPr>
            </w:pPr>
            <w:r w:rsidRPr="00360A38">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33350571" w14:textId="77777777" w:rsidR="00360A38" w:rsidRPr="00360A38" w:rsidRDefault="00360A38" w:rsidP="00360A38">
            <w:pPr>
              <w:jc w:val="both"/>
              <w:rPr>
                <w:rFonts w:ascii="Verdana" w:hAnsi="Verdana"/>
                <w:sz w:val="22"/>
                <w:szCs w:val="22"/>
              </w:rPr>
            </w:pPr>
            <w:r w:rsidRPr="00360A38">
              <w:rPr>
                <w:rFonts w:ascii="Verdana" w:hAnsi="Verdana"/>
                <w:sz w:val="22"/>
                <w:szCs w:val="22"/>
              </w:rPr>
              <w:t>Solicitud de concepto de acuerdo radicado en el ICBF No. 77975 del 17 de febrero de 2017.</w:t>
            </w:r>
          </w:p>
        </w:tc>
      </w:tr>
    </w:tbl>
    <w:p w14:paraId="7392A20D" w14:textId="3CDDCA67" w:rsidR="00360A38" w:rsidRPr="00360A38" w:rsidRDefault="00360A38" w:rsidP="00360A38">
      <w:pPr>
        <w:jc w:val="both"/>
        <w:rPr>
          <w:rFonts w:ascii="Verdana" w:hAnsi="Verdana"/>
          <w:sz w:val="22"/>
          <w:szCs w:val="22"/>
        </w:rPr>
      </w:pPr>
      <w:r w:rsidRPr="00360A38">
        <w:rPr>
          <w:rFonts w:ascii="Verdana" w:hAnsi="Verdana"/>
          <w:sz w:val="22"/>
          <w:szCs w:val="22"/>
        </w:rPr>
        <w:t>De manera atenta, en relación con el asunto de la referencia, en los términos previstos en los artículos 26 del Código Civil, Ley 1755 de 2015, y el artículo 6</w:t>
      </w:r>
      <w:r w:rsidRPr="00360A38">
        <w:rPr>
          <w:rFonts w:ascii="Verdana" w:hAnsi="Verdana"/>
          <w:sz w:val="22"/>
          <w:szCs w:val="22"/>
          <w:vertAlign w:val="superscript"/>
        </w:rPr>
        <w:t>o</w:t>
      </w:r>
      <w:r w:rsidRPr="00360A38">
        <w:rPr>
          <w:rFonts w:ascii="Verdana" w:hAnsi="Verdana"/>
          <w:sz w:val="22"/>
          <w:szCs w:val="22"/>
        </w:rPr>
        <w:t>, numeral 4, del Decreto 987 de 2012, se responde la consulta, sobre el caso en cuestión, en los términos que siguen:</w:t>
      </w:r>
    </w:p>
    <w:p w14:paraId="5B5FC2E2" w14:textId="77777777" w:rsidR="00360A38" w:rsidRPr="00360A38" w:rsidRDefault="00360A38" w:rsidP="00360A38">
      <w:pPr>
        <w:jc w:val="both"/>
        <w:rPr>
          <w:rFonts w:ascii="Verdana" w:hAnsi="Verdana"/>
          <w:sz w:val="22"/>
          <w:szCs w:val="22"/>
        </w:rPr>
      </w:pPr>
      <w:r w:rsidRPr="00360A38">
        <w:rPr>
          <w:rFonts w:ascii="Verdana" w:hAnsi="Verdana"/>
          <w:b/>
          <w:bCs/>
          <w:sz w:val="22"/>
          <w:szCs w:val="22"/>
        </w:rPr>
        <w:t>1. PROBLEMA JURÍDICO</w:t>
      </w:r>
    </w:p>
    <w:p w14:paraId="03C4432E" w14:textId="77777777" w:rsidR="00360A38" w:rsidRPr="00360A38" w:rsidRDefault="00360A38" w:rsidP="00360A38">
      <w:pPr>
        <w:jc w:val="both"/>
        <w:rPr>
          <w:rFonts w:ascii="Verdana" w:hAnsi="Verdana"/>
          <w:sz w:val="22"/>
          <w:szCs w:val="22"/>
        </w:rPr>
      </w:pPr>
      <w:r w:rsidRPr="00360A38">
        <w:rPr>
          <w:rFonts w:ascii="Verdana" w:hAnsi="Verdana"/>
          <w:sz w:val="22"/>
          <w:szCs w:val="22"/>
        </w:rPr>
        <w:t>¿Quién es el competente para realizar estudios psicosociales solicitados por los Comisarios de Familia?</w:t>
      </w:r>
    </w:p>
    <w:p w14:paraId="1B51DE7B" w14:textId="77777777" w:rsidR="00360A38" w:rsidRPr="00360A38" w:rsidRDefault="00360A38" w:rsidP="00360A38">
      <w:pPr>
        <w:jc w:val="both"/>
        <w:rPr>
          <w:rFonts w:ascii="Verdana" w:hAnsi="Verdana"/>
          <w:sz w:val="22"/>
          <w:szCs w:val="22"/>
        </w:rPr>
      </w:pPr>
      <w:r w:rsidRPr="00360A38">
        <w:rPr>
          <w:rFonts w:ascii="Verdana" w:hAnsi="Verdana"/>
          <w:b/>
          <w:bCs/>
          <w:sz w:val="22"/>
          <w:szCs w:val="22"/>
        </w:rPr>
        <w:t>2. ANÁLISIS DEL PROBLEMA JURÍDICO</w:t>
      </w:r>
    </w:p>
    <w:p w14:paraId="2ED0D2F3" w14:textId="77777777" w:rsidR="00360A38" w:rsidRPr="00360A38" w:rsidRDefault="00360A38" w:rsidP="00360A38">
      <w:pPr>
        <w:jc w:val="both"/>
        <w:rPr>
          <w:rFonts w:ascii="Verdana" w:hAnsi="Verdana"/>
          <w:sz w:val="22"/>
          <w:szCs w:val="22"/>
        </w:rPr>
      </w:pPr>
      <w:r w:rsidRPr="00360A38">
        <w:rPr>
          <w:rFonts w:ascii="Verdana" w:hAnsi="Verdana"/>
          <w:sz w:val="22"/>
          <w:szCs w:val="22"/>
        </w:rPr>
        <w:t xml:space="preserve">Se </w:t>
      </w:r>
      <w:proofErr w:type="gramStart"/>
      <w:r w:rsidRPr="00360A38">
        <w:rPr>
          <w:rFonts w:ascii="Verdana" w:hAnsi="Verdana"/>
          <w:sz w:val="22"/>
          <w:szCs w:val="22"/>
        </w:rPr>
        <w:t>abordara</w:t>
      </w:r>
      <w:proofErr w:type="gramEnd"/>
      <w:r w:rsidRPr="00360A38">
        <w:rPr>
          <w:rFonts w:ascii="Verdana" w:hAnsi="Verdana"/>
          <w:sz w:val="22"/>
          <w:szCs w:val="22"/>
        </w:rPr>
        <w:t xml:space="preserve"> el tema analizando: 2.1. Las Comisarías de Familia - Creación, composición y reglamentación. 2.2. El caso concreto.</w:t>
      </w:r>
    </w:p>
    <w:p w14:paraId="1C398BF2" w14:textId="77777777" w:rsidR="00360A38" w:rsidRPr="00360A38" w:rsidRDefault="00360A38" w:rsidP="00360A38">
      <w:pPr>
        <w:jc w:val="both"/>
        <w:rPr>
          <w:rFonts w:ascii="Verdana" w:hAnsi="Verdana"/>
          <w:sz w:val="22"/>
          <w:szCs w:val="22"/>
        </w:rPr>
      </w:pPr>
      <w:r w:rsidRPr="00360A38">
        <w:rPr>
          <w:rFonts w:ascii="Verdana" w:hAnsi="Verdana"/>
          <w:b/>
          <w:bCs/>
          <w:sz w:val="22"/>
          <w:szCs w:val="22"/>
        </w:rPr>
        <w:t>2.1. Las Comisarías de Familia - Creación, composición y reglamentación</w:t>
      </w:r>
    </w:p>
    <w:p w14:paraId="66BA8A52" w14:textId="1C6C9E76" w:rsidR="00360A38" w:rsidRPr="00360A38" w:rsidRDefault="00360A38" w:rsidP="00360A38">
      <w:pPr>
        <w:jc w:val="both"/>
        <w:rPr>
          <w:rFonts w:ascii="Verdana" w:hAnsi="Verdana"/>
          <w:sz w:val="22"/>
          <w:szCs w:val="22"/>
        </w:rPr>
      </w:pPr>
      <w:r w:rsidRPr="00360A38">
        <w:rPr>
          <w:rFonts w:ascii="Verdana" w:hAnsi="Verdana"/>
          <w:sz w:val="22"/>
          <w:szCs w:val="22"/>
        </w:rPr>
        <w:t>El artículo 83 del Código de la Infancia y la Adolescencia, define las Comisarías de Familia, como entidades distritales o municipales o Intermunicipales de carácter administrativo e interdisciplinario, cuya misión es prevenir, garantizar, restablecer y reparar los derechos de los miembros de la familia conculcados por situaciones de violencia intrafamiliar y las demás establecidas por la ley.</w:t>
      </w:r>
    </w:p>
    <w:p w14:paraId="1D59499A" w14:textId="4135E7C5" w:rsidR="00360A38" w:rsidRPr="00360A38" w:rsidRDefault="00360A38" w:rsidP="00360A38">
      <w:pPr>
        <w:jc w:val="both"/>
        <w:rPr>
          <w:rFonts w:ascii="Verdana" w:hAnsi="Verdana"/>
          <w:sz w:val="22"/>
          <w:szCs w:val="22"/>
        </w:rPr>
      </w:pPr>
      <w:r w:rsidRPr="00360A38">
        <w:rPr>
          <w:rFonts w:ascii="Verdana" w:hAnsi="Verdana"/>
          <w:sz w:val="22"/>
          <w:szCs w:val="22"/>
        </w:rPr>
        <w:t xml:space="preserve">Las Comisarias de Familia, hacen parte del Sistema Nacional de Bienestar Familiar a nivel local o municipal y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w:t>
      </w:r>
      <w:proofErr w:type="gramStart"/>
      <w:r w:rsidRPr="00360A38">
        <w:rPr>
          <w:rFonts w:ascii="Verdana" w:hAnsi="Verdana"/>
          <w:sz w:val="22"/>
          <w:szCs w:val="22"/>
        </w:rPr>
        <w:t>de acuerdo al</w:t>
      </w:r>
      <w:proofErr w:type="gramEnd"/>
      <w:r w:rsidRPr="00360A38">
        <w:rPr>
          <w:rFonts w:ascii="Verdana" w:hAnsi="Verdana"/>
          <w:sz w:val="22"/>
          <w:szCs w:val="22"/>
        </w:rPr>
        <w:t xml:space="preserve"> artículo 96 de la Ley 1098 de 2006.</w:t>
      </w:r>
    </w:p>
    <w:p w14:paraId="05695C4F" w14:textId="77777777" w:rsidR="00360A38" w:rsidRPr="00360A38" w:rsidRDefault="00360A38" w:rsidP="00360A38">
      <w:pPr>
        <w:jc w:val="both"/>
        <w:rPr>
          <w:rFonts w:ascii="Verdana" w:hAnsi="Verdana"/>
          <w:sz w:val="22"/>
          <w:szCs w:val="22"/>
        </w:rPr>
      </w:pPr>
      <w:r w:rsidRPr="00360A38">
        <w:rPr>
          <w:rFonts w:ascii="Verdana" w:hAnsi="Verdana"/>
          <w:sz w:val="22"/>
          <w:szCs w:val="22"/>
        </w:rPr>
        <w:t>Es responsabilidad de los Concejos Distritales y Municipales la creación, composición y organización de las Comisarías de Familia</w:t>
      </w:r>
      <w:r w:rsidRPr="00360A38">
        <w:rPr>
          <w:rFonts w:ascii="Verdana" w:hAnsi="Verdana"/>
          <w:sz w:val="22"/>
          <w:szCs w:val="22"/>
          <w:vertAlign w:val="superscript"/>
        </w:rPr>
        <w:t>1</w:t>
      </w:r>
      <w:r w:rsidRPr="00360A38">
        <w:rPr>
          <w:rFonts w:ascii="Verdana" w:hAnsi="Verdana"/>
          <w:sz w:val="22"/>
          <w:szCs w:val="22"/>
        </w:rPr>
        <w:t>, como obligación prevalente e ineludible de la prestación del servicio correspondiente para cumplir los cometidos de la legislación de Infancia y Adolescencia y cuya inobservancia da lugar a las sanciones previstas por el Código Disciplinario Único.</w:t>
      </w:r>
    </w:p>
    <w:p w14:paraId="3607017D" w14:textId="1C65B116" w:rsidR="00360A38" w:rsidRPr="00360A38" w:rsidRDefault="00360A38" w:rsidP="00360A38">
      <w:pPr>
        <w:jc w:val="both"/>
        <w:rPr>
          <w:rFonts w:ascii="Verdana" w:hAnsi="Verdana"/>
          <w:sz w:val="22"/>
          <w:szCs w:val="22"/>
        </w:rPr>
      </w:pPr>
      <w:r w:rsidRPr="00360A38">
        <w:rPr>
          <w:rFonts w:ascii="Verdana" w:hAnsi="Verdana"/>
          <w:sz w:val="22"/>
          <w:szCs w:val="22"/>
        </w:rPr>
        <w:lastRenderedPageBreak/>
        <w:t>Por su parte, el artículo 84 de la Ley 1098 de 2006 establece:</w:t>
      </w:r>
    </w:p>
    <w:p w14:paraId="45D0FA7E" w14:textId="77777777" w:rsidR="00360A38" w:rsidRPr="00360A38" w:rsidRDefault="00360A38" w:rsidP="00360A38">
      <w:pPr>
        <w:jc w:val="both"/>
        <w:rPr>
          <w:rFonts w:ascii="Verdana" w:hAnsi="Verdana"/>
          <w:sz w:val="22"/>
          <w:szCs w:val="22"/>
        </w:rPr>
      </w:pPr>
      <w:r w:rsidRPr="00360A38">
        <w:rPr>
          <w:rFonts w:ascii="Verdana" w:hAnsi="Verdana"/>
          <w:b/>
          <w:bCs/>
          <w:i/>
          <w:iCs/>
          <w:sz w:val="22"/>
          <w:szCs w:val="22"/>
        </w:rPr>
        <w:t>“Artículo 84</w:t>
      </w:r>
      <w:r w:rsidRPr="00360A38">
        <w:rPr>
          <w:rFonts w:ascii="Verdana" w:hAnsi="Verdana"/>
          <w:i/>
          <w:iCs/>
          <w:sz w:val="22"/>
          <w:szCs w:val="22"/>
        </w:rPr>
        <w:t>. Creación, composición y reglamentación. Todos los municipios contarán al menos con una Comisaría de Familia según la densidad de la población y las necesidades del servicio. Su creación, composición y organización corresponde a los Concejos Municipales.</w:t>
      </w:r>
    </w:p>
    <w:p w14:paraId="7D2684B1" w14:textId="77777777" w:rsidR="00360A38" w:rsidRPr="00360A38" w:rsidRDefault="00360A38" w:rsidP="00360A38">
      <w:pPr>
        <w:jc w:val="both"/>
        <w:rPr>
          <w:rFonts w:ascii="Verdana" w:hAnsi="Verdana"/>
          <w:sz w:val="22"/>
          <w:szCs w:val="22"/>
        </w:rPr>
      </w:pPr>
      <w:r w:rsidRPr="00360A38">
        <w:rPr>
          <w:rFonts w:ascii="Verdana" w:hAnsi="Verdana"/>
          <w:i/>
          <w:iCs/>
          <w:sz w:val="22"/>
          <w:szCs w:val="22"/>
        </w:rPr>
        <w:t>Las Comisarías de Familia estarán conformadas como mínimo por un abogado, quien asumirá la función de Comisario, un psicólogo, </w:t>
      </w:r>
      <w:r w:rsidRPr="00360A38">
        <w:rPr>
          <w:rFonts w:ascii="Verdana" w:hAnsi="Verdana"/>
          <w:i/>
          <w:iCs/>
          <w:sz w:val="22"/>
          <w:szCs w:val="22"/>
          <w:u w:val="single"/>
        </w:rPr>
        <w:t>un trabajador social,</w:t>
      </w:r>
      <w:r w:rsidRPr="00360A38">
        <w:rPr>
          <w:rFonts w:ascii="Verdana" w:hAnsi="Verdana"/>
          <w:i/>
          <w:iCs/>
          <w:sz w:val="22"/>
          <w:szCs w:val="22"/>
        </w:rPr>
        <w:t> un médico, un secretario, en los municipios de mediana y mayor densidad de población. Las Comisarías tendrán el apoyo permanente de la Policía Nacional. El Gobierno Nacional reglamentará la materia con el fin de determinar dichos municipios.</w:t>
      </w:r>
    </w:p>
    <w:p w14:paraId="49BD8119" w14:textId="1784003D" w:rsidR="00360A38" w:rsidRPr="00360A38" w:rsidRDefault="00360A38" w:rsidP="00360A38">
      <w:pPr>
        <w:jc w:val="both"/>
        <w:rPr>
          <w:rFonts w:ascii="Verdana" w:hAnsi="Verdana"/>
          <w:sz w:val="22"/>
          <w:szCs w:val="22"/>
        </w:rPr>
      </w:pPr>
      <w:r w:rsidRPr="00360A38">
        <w:rPr>
          <w:rFonts w:ascii="Verdana" w:hAnsi="Verdana"/>
          <w:b/>
          <w:bCs/>
          <w:i/>
          <w:iCs/>
          <w:sz w:val="22"/>
          <w:szCs w:val="22"/>
        </w:rPr>
        <w:t>NOTA: El texto subrayado fue declarado EXEQUIBLE por la Corte Constitucional mediante Sentencia C- </w:t>
      </w:r>
      <w:r w:rsidRPr="00360A38">
        <w:rPr>
          <w:rFonts w:ascii="Verdana" w:hAnsi="Verdana"/>
          <w:i/>
          <w:iCs/>
          <w:sz w:val="22"/>
          <w:szCs w:val="22"/>
        </w:rPr>
        <w:t>505</w:t>
      </w:r>
      <w:r w:rsidRPr="00360A38">
        <w:rPr>
          <w:rFonts w:ascii="Verdana" w:hAnsi="Verdana"/>
          <w:b/>
          <w:bCs/>
          <w:i/>
          <w:iCs/>
          <w:sz w:val="22"/>
          <w:szCs w:val="22"/>
        </w:rPr>
        <w:t> de 2014, siempre y cuando se entienda que la expresión "trabajador social" también comprende a los profesionales en desarrollo familiar.</w:t>
      </w:r>
    </w:p>
    <w:p w14:paraId="060E6D3C" w14:textId="77777777" w:rsidR="00360A38" w:rsidRPr="00360A38" w:rsidRDefault="00360A38" w:rsidP="00360A38">
      <w:pPr>
        <w:jc w:val="both"/>
        <w:rPr>
          <w:rFonts w:ascii="Verdana" w:hAnsi="Verdana"/>
          <w:sz w:val="22"/>
          <w:szCs w:val="22"/>
        </w:rPr>
      </w:pPr>
      <w:r w:rsidRPr="00360A38">
        <w:rPr>
          <w:rFonts w:ascii="Verdana" w:hAnsi="Verdana"/>
          <w:i/>
          <w:iCs/>
          <w:sz w:val="22"/>
          <w:szCs w:val="22"/>
        </w:rPr>
        <w:t>En los municipios en donde no fuere posible garantizar el equipo mencionado en el inciso anterior, la Comisaría estará apoyada por los profesionales que trabajen directa o indirectamente con la infancia y la familia, como los profesores y psicopedagogos de los colegios, los médicos y enfermeras del hospital y los funcionarios del Instituto Colombiano de Bienestar Familiar.”</w:t>
      </w:r>
    </w:p>
    <w:p w14:paraId="72813F68" w14:textId="3EF2BE96" w:rsidR="00360A38" w:rsidRPr="00360A38" w:rsidRDefault="00360A38" w:rsidP="00360A38">
      <w:pPr>
        <w:jc w:val="both"/>
        <w:rPr>
          <w:rFonts w:ascii="Verdana" w:hAnsi="Verdana"/>
          <w:sz w:val="22"/>
          <w:szCs w:val="22"/>
        </w:rPr>
      </w:pPr>
      <w:r w:rsidRPr="00360A38">
        <w:rPr>
          <w:rFonts w:ascii="Verdana" w:hAnsi="Verdana"/>
          <w:sz w:val="22"/>
          <w:szCs w:val="22"/>
        </w:rPr>
        <w:t>Así las cosas, la Ley de manera taxativa determino qué profesionales deben conformar una Comisaría de Familia y además determinó las funciones que deben ejercer, es así como en materia de Restablecimiento de Derechos el Decreto 1069 de 2015 </w:t>
      </w:r>
      <w:r w:rsidRPr="00360A38">
        <w:rPr>
          <w:rFonts w:ascii="Verdana" w:hAnsi="Verdana"/>
          <w:i/>
          <w:iCs/>
          <w:sz w:val="22"/>
          <w:szCs w:val="22"/>
        </w:rPr>
        <w:t>"Por medio del cual se expide el decreto único reglamentario del sector justicia y del derecho"</w:t>
      </w:r>
      <w:r w:rsidRPr="00360A38">
        <w:rPr>
          <w:rFonts w:ascii="Verdana" w:hAnsi="Verdana"/>
          <w:sz w:val="22"/>
          <w:szCs w:val="22"/>
        </w:rPr>
        <w:t> determinó:</w:t>
      </w:r>
    </w:p>
    <w:p w14:paraId="636A63DA" w14:textId="78958B74" w:rsidR="00360A38" w:rsidRPr="00360A38" w:rsidRDefault="00360A38" w:rsidP="00360A38">
      <w:pPr>
        <w:jc w:val="both"/>
        <w:rPr>
          <w:rFonts w:ascii="Verdana" w:hAnsi="Verdana"/>
          <w:sz w:val="22"/>
          <w:szCs w:val="22"/>
        </w:rPr>
      </w:pPr>
      <w:r w:rsidRPr="00360A38">
        <w:rPr>
          <w:rFonts w:ascii="Verdana" w:hAnsi="Verdana"/>
          <w:b/>
          <w:bCs/>
          <w:i/>
          <w:iCs/>
          <w:sz w:val="22"/>
          <w:szCs w:val="22"/>
        </w:rPr>
        <w:t>Artículo </w:t>
      </w:r>
      <w:r w:rsidRPr="00360A38">
        <w:rPr>
          <w:rFonts w:ascii="Verdana" w:hAnsi="Verdana"/>
          <w:i/>
          <w:iCs/>
          <w:sz w:val="22"/>
          <w:szCs w:val="22"/>
        </w:rPr>
        <w:t>2.2.4.9.2.4</w:t>
      </w:r>
      <w:r w:rsidRPr="00360A38">
        <w:rPr>
          <w:rFonts w:ascii="Verdana" w:hAnsi="Verdana"/>
          <w:b/>
          <w:bCs/>
          <w:i/>
          <w:iCs/>
          <w:sz w:val="22"/>
          <w:szCs w:val="22"/>
        </w:rPr>
        <w:t>. Funciones de apoyo de los equipos interdisciplinarios de las Defensorías de Familia y de las Comisarías de Familia.</w:t>
      </w:r>
      <w:r w:rsidRPr="00360A38">
        <w:rPr>
          <w:rFonts w:ascii="Verdana" w:hAnsi="Verdana"/>
          <w:i/>
          <w:iCs/>
          <w:sz w:val="22"/>
          <w:szCs w:val="22"/>
        </w:rPr>
        <w:t> Son funciones de los equipos interdisciplinarios de las Defensorías y Comisarías de Familia, además de las funciones propias de su cargo, las siguientes:</w:t>
      </w:r>
    </w:p>
    <w:p w14:paraId="038591C4" w14:textId="4244D9EF" w:rsidR="00360A38" w:rsidRPr="00360A38" w:rsidRDefault="00360A38" w:rsidP="00360A38">
      <w:pPr>
        <w:jc w:val="both"/>
        <w:rPr>
          <w:rFonts w:ascii="Verdana" w:hAnsi="Verdana"/>
          <w:sz w:val="22"/>
          <w:szCs w:val="22"/>
        </w:rPr>
      </w:pPr>
      <w:r w:rsidRPr="00360A38">
        <w:rPr>
          <w:rFonts w:ascii="Verdana" w:hAnsi="Verdana"/>
          <w:i/>
          <w:iCs/>
          <w:sz w:val="22"/>
          <w:szCs w:val="22"/>
        </w:rPr>
        <w:t>a) Apoyar la verificación del estado de cumplimiento de los derechos de los niños, las niñas y los adolescentes a que se refiere el artículo 52 de la Ley 1098 de 2006, y</w:t>
      </w:r>
    </w:p>
    <w:p w14:paraId="3635D170" w14:textId="39DC9C4D" w:rsidR="00360A38" w:rsidRPr="00360A38" w:rsidRDefault="00360A38" w:rsidP="00360A38">
      <w:pPr>
        <w:jc w:val="both"/>
        <w:rPr>
          <w:rFonts w:ascii="Verdana" w:hAnsi="Verdana"/>
          <w:sz w:val="22"/>
          <w:szCs w:val="22"/>
        </w:rPr>
      </w:pPr>
      <w:r w:rsidRPr="00360A38">
        <w:rPr>
          <w:rFonts w:ascii="Verdana" w:hAnsi="Verdana"/>
          <w:i/>
          <w:iCs/>
          <w:sz w:val="22"/>
          <w:szCs w:val="22"/>
        </w:rPr>
        <w:t>b) Realizar las entrevistas a que se refiere el artículo 105 de la Ley 1098 de 2006, en los casos en que esta actividad le sea asignada por la autoridad administrativa correspondiente, en razón a su formación profesional.</w:t>
      </w:r>
    </w:p>
    <w:p w14:paraId="49B0893B" w14:textId="77777777" w:rsidR="00360A38" w:rsidRPr="00360A38" w:rsidRDefault="00360A38" w:rsidP="00360A38">
      <w:pPr>
        <w:jc w:val="both"/>
        <w:rPr>
          <w:rFonts w:ascii="Verdana" w:hAnsi="Verdana"/>
          <w:sz w:val="22"/>
          <w:szCs w:val="22"/>
        </w:rPr>
      </w:pPr>
      <w:r w:rsidRPr="00360A38">
        <w:rPr>
          <w:rFonts w:ascii="Verdana" w:hAnsi="Verdana"/>
          <w:b/>
          <w:bCs/>
          <w:sz w:val="22"/>
          <w:szCs w:val="22"/>
        </w:rPr>
        <w:t>2.2. El caso concreto.</w:t>
      </w:r>
    </w:p>
    <w:p w14:paraId="148D8A95" w14:textId="2135FB78" w:rsidR="00360A38" w:rsidRPr="00360A38" w:rsidRDefault="00360A38" w:rsidP="00360A38">
      <w:pPr>
        <w:jc w:val="both"/>
        <w:rPr>
          <w:rFonts w:ascii="Verdana" w:hAnsi="Verdana"/>
          <w:sz w:val="22"/>
          <w:szCs w:val="22"/>
        </w:rPr>
      </w:pPr>
      <w:r w:rsidRPr="00360A38">
        <w:rPr>
          <w:rFonts w:ascii="Verdana" w:hAnsi="Verdana"/>
          <w:b/>
          <w:bCs/>
          <w:i/>
          <w:iCs/>
          <w:sz w:val="22"/>
          <w:szCs w:val="22"/>
        </w:rPr>
        <w:lastRenderedPageBreak/>
        <w:t>“Quién es competente para realizar estudios psicosociales solicitados por Comisarios de Familia los profesionales que trabajen directa o indirectamente con la familia y la infancia, como son los profesores y psicopedagogos de los colegios, los médicos y enfermeras del hospital o los funcionarios del Instituto Colombiano de Bienestar Familiar, dado que el artículo </w:t>
      </w:r>
      <w:r w:rsidRPr="00360A38">
        <w:rPr>
          <w:rFonts w:ascii="Verdana" w:hAnsi="Verdana"/>
          <w:i/>
          <w:iCs/>
          <w:sz w:val="22"/>
          <w:szCs w:val="22"/>
        </w:rPr>
        <w:t>84</w:t>
      </w:r>
      <w:r w:rsidRPr="00360A38">
        <w:rPr>
          <w:rFonts w:ascii="Verdana" w:hAnsi="Verdana"/>
          <w:b/>
          <w:bCs/>
          <w:i/>
          <w:iCs/>
          <w:sz w:val="22"/>
          <w:szCs w:val="22"/>
        </w:rPr>
        <w:t> de la Ley 1098/06, señala a estos dos”.</w:t>
      </w:r>
    </w:p>
    <w:p w14:paraId="150A2A0F" w14:textId="77777777" w:rsidR="00360A38" w:rsidRPr="00360A38" w:rsidRDefault="00360A38" w:rsidP="00360A38">
      <w:pPr>
        <w:jc w:val="both"/>
        <w:rPr>
          <w:rFonts w:ascii="Verdana" w:hAnsi="Verdana"/>
          <w:sz w:val="22"/>
          <w:szCs w:val="22"/>
        </w:rPr>
      </w:pPr>
      <w:r w:rsidRPr="00360A38">
        <w:rPr>
          <w:rFonts w:ascii="Verdana" w:hAnsi="Verdana"/>
          <w:b/>
          <w:bCs/>
          <w:i/>
          <w:iCs/>
          <w:sz w:val="22"/>
          <w:szCs w:val="22"/>
        </w:rPr>
        <w:t>¿Es viable que un Comisario de Familia, solicite apoyo por ejemplo a un profesor para que realice un estudio social frente a una solicitud cuando el caso es por abuso sexual? ¿O es viable solicitar un estudio social a un psicopedagogo, tendría igual de validez?</w:t>
      </w:r>
    </w:p>
    <w:p w14:paraId="41FC3034" w14:textId="25AA4AEC" w:rsidR="00360A38" w:rsidRPr="00360A38" w:rsidRDefault="00360A38" w:rsidP="00360A38">
      <w:pPr>
        <w:jc w:val="both"/>
        <w:rPr>
          <w:rFonts w:ascii="Verdana" w:hAnsi="Verdana"/>
          <w:sz w:val="22"/>
          <w:szCs w:val="22"/>
        </w:rPr>
      </w:pPr>
      <w:r w:rsidRPr="00360A38">
        <w:rPr>
          <w:rFonts w:ascii="Verdana" w:hAnsi="Verdana"/>
          <w:sz w:val="22"/>
          <w:szCs w:val="22"/>
        </w:rPr>
        <w:t>El artículo 84 de la Ley 1098 de 2006, es claro en establecer que si el municipio, no puede garantizar que el equipo psicosocial de la Comisaría de Familia se encuentre completo, puede apoyarse en los profesionales que trabajen en temas de infancia y familia, sin embargo, para el caso concreto y en tratándose de temas de abuso sexual es vital que el profesional que realice cualquier tipo de intervención con el niño y su familia sea experta en el área de psicología o cualquier otra ciencia del comportamiento humano dada la complejidad de la situación, lo anterior, siempre garantizando los derechos fundamentales de los niños, niñas, adolescentes y sus familias, sin embargo, podrán en caso de ser necesario solicitar apoyo a la Defensoría de Familia del ICBF.</w:t>
      </w:r>
    </w:p>
    <w:p w14:paraId="02D221EC" w14:textId="77777777" w:rsidR="00360A38" w:rsidRPr="00360A38" w:rsidRDefault="00360A38" w:rsidP="00360A38">
      <w:pPr>
        <w:jc w:val="both"/>
        <w:rPr>
          <w:rFonts w:ascii="Verdana" w:hAnsi="Verdana"/>
          <w:sz w:val="22"/>
          <w:szCs w:val="22"/>
        </w:rPr>
      </w:pPr>
      <w:r w:rsidRPr="00360A38">
        <w:rPr>
          <w:rFonts w:ascii="Verdana" w:hAnsi="Verdana"/>
          <w:sz w:val="22"/>
          <w:szCs w:val="22"/>
        </w:rPr>
        <w:t>Adicionalmente, téngase en cuenta que los conceptos emitidos por cualquiera de los integrantes del equipo técnico tendrán el carácter de dictamen pericial.</w:t>
      </w:r>
      <w:r w:rsidRPr="00360A38">
        <w:rPr>
          <w:rFonts w:ascii="Verdana" w:hAnsi="Verdana"/>
          <w:sz w:val="22"/>
          <w:szCs w:val="22"/>
          <w:vertAlign w:val="superscript"/>
        </w:rPr>
        <w:t>[2]</w:t>
      </w:r>
    </w:p>
    <w:p w14:paraId="526C04D8" w14:textId="38289652" w:rsidR="00360A38" w:rsidRPr="00360A38" w:rsidRDefault="00360A38" w:rsidP="00360A38">
      <w:pPr>
        <w:jc w:val="both"/>
        <w:rPr>
          <w:rFonts w:ascii="Verdana" w:hAnsi="Verdana"/>
          <w:sz w:val="22"/>
          <w:szCs w:val="22"/>
        </w:rPr>
      </w:pPr>
      <w:r w:rsidRPr="00360A38">
        <w:rPr>
          <w:rFonts w:ascii="Verdana" w:hAnsi="Verdana"/>
          <w:sz w:val="22"/>
          <w:szCs w:val="22"/>
        </w:rPr>
        <w:t>El presente concepto </w:t>
      </w:r>
      <w:r w:rsidRPr="00360A38">
        <w:rPr>
          <w:rFonts w:ascii="Verdana" w:hAnsi="Verdana"/>
          <w:sz w:val="22"/>
          <w:szCs w:val="22"/>
          <w:vertAlign w:val="superscript"/>
        </w:rPr>
        <w:t>[3]</w:t>
      </w:r>
      <w:r w:rsidRPr="00360A38">
        <w:rPr>
          <w:rFonts w:ascii="Verdana" w:hAnsi="Verdana"/>
          <w:sz w:val="22"/>
          <w:szCs w:val="22"/>
        </w:rPr>
        <w:t xml:space="preserve"> no es de obligatorio cumplimiento o ejecución para particulares o agentes externos, de conformidad con lo establecido en la Ley 1755 de 2015. No </w:t>
      </w:r>
      <w:proofErr w:type="gramStart"/>
      <w:r w:rsidRPr="00360A38">
        <w:rPr>
          <w:rFonts w:ascii="Verdana" w:hAnsi="Verdana"/>
          <w:sz w:val="22"/>
          <w:szCs w:val="22"/>
        </w:rPr>
        <w:t>obstante</w:t>
      </w:r>
      <w:proofErr w:type="gramEnd"/>
      <w:r w:rsidRPr="00360A3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502AF76" w14:textId="77777777" w:rsidR="00360A38" w:rsidRPr="00360A38" w:rsidRDefault="00360A38" w:rsidP="00360A38">
      <w:pPr>
        <w:jc w:val="both"/>
        <w:rPr>
          <w:rFonts w:ascii="Verdana" w:hAnsi="Verdana"/>
          <w:sz w:val="22"/>
          <w:szCs w:val="22"/>
        </w:rPr>
      </w:pPr>
      <w:r w:rsidRPr="00360A38">
        <w:rPr>
          <w:rFonts w:ascii="Verdana" w:hAnsi="Verdana"/>
          <w:sz w:val="22"/>
          <w:szCs w:val="22"/>
        </w:rPr>
        <w:t>Atentamente,</w:t>
      </w:r>
    </w:p>
    <w:p w14:paraId="2311F5F2" w14:textId="77777777" w:rsidR="00360A38" w:rsidRPr="00360A38" w:rsidRDefault="00360A38" w:rsidP="00360A38">
      <w:pPr>
        <w:jc w:val="both"/>
        <w:rPr>
          <w:rFonts w:ascii="Verdana" w:hAnsi="Verdana"/>
          <w:sz w:val="22"/>
          <w:szCs w:val="22"/>
        </w:rPr>
      </w:pPr>
      <w:r w:rsidRPr="00360A38">
        <w:rPr>
          <w:rFonts w:ascii="Verdana" w:hAnsi="Verdana"/>
          <w:b/>
          <w:bCs/>
          <w:sz w:val="22"/>
          <w:szCs w:val="22"/>
        </w:rPr>
        <w:t>LUZ KARIME FERNANDEZ CASTILLO</w:t>
      </w:r>
    </w:p>
    <w:p w14:paraId="0315019C" w14:textId="77777777" w:rsidR="00360A38" w:rsidRPr="00360A38" w:rsidRDefault="00360A38" w:rsidP="00360A38">
      <w:pPr>
        <w:jc w:val="both"/>
        <w:rPr>
          <w:rFonts w:ascii="Verdana" w:hAnsi="Verdana"/>
          <w:sz w:val="22"/>
          <w:szCs w:val="22"/>
        </w:rPr>
      </w:pPr>
      <w:r w:rsidRPr="00360A38">
        <w:rPr>
          <w:rFonts w:ascii="Verdana" w:hAnsi="Verdana"/>
          <w:sz w:val="22"/>
          <w:szCs w:val="22"/>
        </w:rPr>
        <w:t>Jefe Oficina Asesora Jurídica</w:t>
      </w:r>
    </w:p>
    <w:p w14:paraId="63484DDD" w14:textId="77777777" w:rsidR="00360A38" w:rsidRDefault="00360A38" w:rsidP="00360A38">
      <w:pPr>
        <w:jc w:val="both"/>
        <w:rPr>
          <w:rFonts w:ascii="Verdana" w:hAnsi="Verdana"/>
          <w:sz w:val="22"/>
          <w:szCs w:val="22"/>
        </w:rPr>
      </w:pPr>
    </w:p>
    <w:p w14:paraId="1A930C5A" w14:textId="46E92B8F" w:rsidR="00360A38" w:rsidRPr="00360A38" w:rsidRDefault="00360A38" w:rsidP="00360A38">
      <w:pPr>
        <w:jc w:val="both"/>
        <w:rPr>
          <w:rFonts w:ascii="Verdana" w:hAnsi="Verdana"/>
          <w:b/>
          <w:bCs/>
          <w:sz w:val="22"/>
          <w:szCs w:val="22"/>
        </w:rPr>
      </w:pPr>
      <w:r w:rsidRPr="00360A38">
        <w:rPr>
          <w:rFonts w:ascii="Verdana" w:hAnsi="Verdana"/>
          <w:b/>
          <w:bCs/>
          <w:sz w:val="22"/>
          <w:szCs w:val="22"/>
        </w:rPr>
        <w:t>Notas pie de página:</w:t>
      </w:r>
    </w:p>
    <w:p w14:paraId="7F1E47F1" w14:textId="67E01503" w:rsidR="00360A38" w:rsidRPr="00360A38" w:rsidRDefault="00360A38" w:rsidP="00360A38">
      <w:pPr>
        <w:jc w:val="both"/>
        <w:rPr>
          <w:rFonts w:ascii="Verdana" w:hAnsi="Verdana"/>
          <w:sz w:val="22"/>
          <w:szCs w:val="22"/>
        </w:rPr>
      </w:pPr>
      <w:r w:rsidRPr="00360A38">
        <w:rPr>
          <w:rFonts w:ascii="Verdana" w:hAnsi="Verdana"/>
          <w:sz w:val="22"/>
          <w:szCs w:val="22"/>
        </w:rPr>
        <w:lastRenderedPageBreak/>
        <w:t xml:space="preserve">1 </w:t>
      </w:r>
      <w:proofErr w:type="gramStart"/>
      <w:r w:rsidRPr="00360A38">
        <w:rPr>
          <w:rFonts w:ascii="Verdana" w:hAnsi="Verdana"/>
          <w:sz w:val="22"/>
          <w:szCs w:val="22"/>
        </w:rPr>
        <w:t>Artículo</w:t>
      </w:r>
      <w:proofErr w:type="gramEnd"/>
      <w:r w:rsidRPr="00360A38">
        <w:rPr>
          <w:rFonts w:ascii="Verdana" w:hAnsi="Verdana"/>
          <w:sz w:val="22"/>
          <w:szCs w:val="22"/>
        </w:rPr>
        <w:t> 84 de la Ley 1098 de 2006</w:t>
      </w:r>
    </w:p>
    <w:p w14:paraId="47BAD57F" w14:textId="0AE43572" w:rsidR="00360A38" w:rsidRPr="00360A38" w:rsidRDefault="00360A38" w:rsidP="00360A38">
      <w:pPr>
        <w:jc w:val="both"/>
        <w:rPr>
          <w:rFonts w:ascii="Verdana" w:hAnsi="Verdana"/>
          <w:sz w:val="22"/>
          <w:szCs w:val="22"/>
        </w:rPr>
      </w:pPr>
      <w:r w:rsidRPr="00360A38">
        <w:rPr>
          <w:rFonts w:ascii="Verdana" w:hAnsi="Verdana"/>
          <w:sz w:val="22"/>
          <w:szCs w:val="22"/>
        </w:rPr>
        <w:t xml:space="preserve">2 </w:t>
      </w:r>
      <w:proofErr w:type="gramStart"/>
      <w:r w:rsidRPr="00360A38">
        <w:rPr>
          <w:rFonts w:ascii="Verdana" w:hAnsi="Verdana"/>
          <w:sz w:val="22"/>
          <w:szCs w:val="22"/>
        </w:rPr>
        <w:t>Artículo</w:t>
      </w:r>
      <w:proofErr w:type="gramEnd"/>
      <w:r w:rsidRPr="00360A38">
        <w:rPr>
          <w:rFonts w:ascii="Verdana" w:hAnsi="Verdana"/>
          <w:sz w:val="22"/>
          <w:szCs w:val="22"/>
        </w:rPr>
        <w:t xml:space="preserve"> 79. Defensorías de Familia. Reglamentado por el Decreto Nacional 4840 de 2007. Son dependencias del Instituto Colombiano de Bienestar Familiar de naturaleza multidisciplinaria, encargadas de prevenir, garantizar y restablecer los derechos de los niños, niñas y adolescentes.</w:t>
      </w:r>
    </w:p>
    <w:p w14:paraId="659D472B" w14:textId="6268DB1C" w:rsidR="00360A38" w:rsidRPr="00360A38" w:rsidRDefault="00360A38" w:rsidP="00360A38">
      <w:pPr>
        <w:jc w:val="both"/>
        <w:rPr>
          <w:rFonts w:ascii="Verdana" w:hAnsi="Verdana"/>
          <w:sz w:val="22"/>
          <w:szCs w:val="22"/>
        </w:rPr>
      </w:pPr>
      <w:r w:rsidRPr="00360A38">
        <w:rPr>
          <w:rFonts w:ascii="Verdana" w:hAnsi="Verdana"/>
          <w:sz w:val="22"/>
          <w:szCs w:val="22"/>
        </w:rPr>
        <w:t>Ver la Resolución del ICBF 652 de 2011</w:t>
      </w:r>
    </w:p>
    <w:p w14:paraId="5DC03B40" w14:textId="77777777" w:rsidR="00360A38" w:rsidRPr="00360A38" w:rsidRDefault="00360A38" w:rsidP="00360A38">
      <w:pPr>
        <w:jc w:val="both"/>
        <w:rPr>
          <w:rFonts w:ascii="Verdana" w:hAnsi="Verdana"/>
          <w:sz w:val="22"/>
          <w:szCs w:val="22"/>
        </w:rPr>
      </w:pPr>
      <w:r w:rsidRPr="00360A38">
        <w:rPr>
          <w:rFonts w:ascii="Verdana" w:hAnsi="Verdana"/>
          <w:sz w:val="22"/>
          <w:szCs w:val="22"/>
        </w:rPr>
        <w:t>Las Defensorías de Familia contarán con equipos técnicos interdisciplinarios integrados, por lo menos, por un psicólogo, un trabajador social y un nutricionista.</w:t>
      </w:r>
    </w:p>
    <w:p w14:paraId="32ADDF0B" w14:textId="4788C1F1" w:rsidR="00360A38" w:rsidRPr="00360A38" w:rsidRDefault="00360A38" w:rsidP="00360A38">
      <w:pPr>
        <w:jc w:val="both"/>
        <w:rPr>
          <w:rFonts w:ascii="Verdana" w:hAnsi="Verdana"/>
          <w:sz w:val="22"/>
          <w:szCs w:val="22"/>
        </w:rPr>
      </w:pPr>
      <w:r w:rsidRPr="00360A38">
        <w:rPr>
          <w:rFonts w:ascii="Verdana" w:hAnsi="Verdana"/>
          <w:sz w:val="22"/>
          <w:szCs w:val="22"/>
        </w:rPr>
        <w:t>NOTA: El texto subrayado fue declarado EXEQUIBLE por la Corte Constitucional mediante Sentencia C- 505 de 2014, siempre y cuando se entienda que la expresión "trabajador social" también comprende a los profesionales en desarrollo familiar.</w:t>
      </w:r>
    </w:p>
    <w:p w14:paraId="535265D6" w14:textId="77777777" w:rsidR="00360A38" w:rsidRPr="00360A38" w:rsidRDefault="00360A38" w:rsidP="00360A38">
      <w:pPr>
        <w:jc w:val="both"/>
        <w:rPr>
          <w:rFonts w:ascii="Verdana" w:hAnsi="Verdana"/>
          <w:sz w:val="22"/>
          <w:szCs w:val="22"/>
        </w:rPr>
      </w:pPr>
      <w:r w:rsidRPr="00360A38">
        <w:rPr>
          <w:rFonts w:ascii="Verdana" w:hAnsi="Verdana"/>
          <w:sz w:val="22"/>
          <w:szCs w:val="22"/>
        </w:rPr>
        <w:t>Los conceptos emitidos por cualquiera de los integrantes del equipo técnico tendrán el carácter de dictamen pericial.</w:t>
      </w:r>
    </w:p>
    <w:p w14:paraId="1B19AF77" w14:textId="1AEE3660" w:rsidR="00360A38" w:rsidRPr="00360A38" w:rsidRDefault="00360A38" w:rsidP="00360A38">
      <w:pPr>
        <w:jc w:val="both"/>
        <w:rPr>
          <w:rFonts w:ascii="Verdana" w:hAnsi="Verdana"/>
          <w:sz w:val="22"/>
          <w:szCs w:val="22"/>
        </w:rPr>
      </w:pPr>
      <w:r w:rsidRPr="00360A38">
        <w:rPr>
          <w:rFonts w:ascii="Verdana" w:hAnsi="Verdana"/>
          <w:sz w:val="22"/>
          <w:szCs w:val="22"/>
        </w:rPr>
        <w:t>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06E4EB69" w14:textId="77777777" w:rsidR="00360A38" w:rsidRPr="00360A38" w:rsidRDefault="00360A38" w:rsidP="00360A38">
      <w:pPr>
        <w:jc w:val="both"/>
        <w:rPr>
          <w:rFonts w:ascii="Verdana" w:hAnsi="Verdana"/>
          <w:sz w:val="22"/>
          <w:szCs w:val="22"/>
        </w:rPr>
      </w:pPr>
    </w:p>
    <w:sectPr w:rsidR="00360A38" w:rsidRPr="00360A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38"/>
    <w:rsid w:val="00360A38"/>
    <w:rsid w:val="00C470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A125"/>
  <w15:chartTrackingRefBased/>
  <w15:docId w15:val="{35DE26A5-4405-4868-9C6A-C07D05B6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0A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0A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0A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0A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0A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0A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0A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0A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0A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0A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0A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0A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0A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0A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0A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0A38"/>
    <w:rPr>
      <w:rFonts w:eastAsiaTheme="majorEastAsia" w:cstheme="majorBidi"/>
      <w:color w:val="272727" w:themeColor="text1" w:themeTint="D8"/>
    </w:rPr>
  </w:style>
  <w:style w:type="paragraph" w:styleId="Ttulo">
    <w:name w:val="Title"/>
    <w:basedOn w:val="Normal"/>
    <w:next w:val="Normal"/>
    <w:link w:val="TtuloCar"/>
    <w:uiPriority w:val="10"/>
    <w:qFormat/>
    <w:rsid w:val="0036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0A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0A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0A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0A38"/>
    <w:pPr>
      <w:spacing w:before="160"/>
      <w:jc w:val="center"/>
    </w:pPr>
    <w:rPr>
      <w:i/>
      <w:iCs/>
      <w:color w:val="404040" w:themeColor="text1" w:themeTint="BF"/>
    </w:rPr>
  </w:style>
  <w:style w:type="character" w:customStyle="1" w:styleId="CitaCar">
    <w:name w:val="Cita Car"/>
    <w:basedOn w:val="Fuentedeprrafopredeter"/>
    <w:link w:val="Cita"/>
    <w:uiPriority w:val="29"/>
    <w:rsid w:val="00360A38"/>
    <w:rPr>
      <w:i/>
      <w:iCs/>
      <w:color w:val="404040" w:themeColor="text1" w:themeTint="BF"/>
    </w:rPr>
  </w:style>
  <w:style w:type="paragraph" w:styleId="Prrafodelista">
    <w:name w:val="List Paragraph"/>
    <w:basedOn w:val="Normal"/>
    <w:uiPriority w:val="34"/>
    <w:qFormat/>
    <w:rsid w:val="00360A38"/>
    <w:pPr>
      <w:ind w:left="720"/>
      <w:contextualSpacing/>
    </w:pPr>
  </w:style>
  <w:style w:type="character" w:styleId="nfasisintenso">
    <w:name w:val="Intense Emphasis"/>
    <w:basedOn w:val="Fuentedeprrafopredeter"/>
    <w:uiPriority w:val="21"/>
    <w:qFormat/>
    <w:rsid w:val="00360A38"/>
    <w:rPr>
      <w:i/>
      <w:iCs/>
      <w:color w:val="0F4761" w:themeColor="accent1" w:themeShade="BF"/>
    </w:rPr>
  </w:style>
  <w:style w:type="paragraph" w:styleId="Citadestacada">
    <w:name w:val="Intense Quote"/>
    <w:basedOn w:val="Normal"/>
    <w:next w:val="Normal"/>
    <w:link w:val="CitadestacadaCar"/>
    <w:uiPriority w:val="30"/>
    <w:qFormat/>
    <w:rsid w:val="0036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0A38"/>
    <w:rPr>
      <w:i/>
      <w:iCs/>
      <w:color w:val="0F4761" w:themeColor="accent1" w:themeShade="BF"/>
    </w:rPr>
  </w:style>
  <w:style w:type="character" w:styleId="Referenciaintensa">
    <w:name w:val="Intense Reference"/>
    <w:basedOn w:val="Fuentedeprrafopredeter"/>
    <w:uiPriority w:val="32"/>
    <w:qFormat/>
    <w:rsid w:val="00360A38"/>
    <w:rPr>
      <w:b/>
      <w:bCs/>
      <w:smallCaps/>
      <w:color w:val="0F4761" w:themeColor="accent1" w:themeShade="BF"/>
      <w:spacing w:val="5"/>
    </w:rPr>
  </w:style>
  <w:style w:type="character" w:styleId="Hipervnculo">
    <w:name w:val="Hyperlink"/>
    <w:basedOn w:val="Fuentedeprrafopredeter"/>
    <w:uiPriority w:val="99"/>
    <w:unhideWhenUsed/>
    <w:rsid w:val="00360A38"/>
    <w:rPr>
      <w:color w:val="467886" w:themeColor="hyperlink"/>
      <w:u w:val="single"/>
    </w:rPr>
  </w:style>
  <w:style w:type="character" w:styleId="Mencinsinresolver">
    <w:name w:val="Unresolved Mention"/>
    <w:basedOn w:val="Fuentedeprrafopredeter"/>
    <w:uiPriority w:val="99"/>
    <w:semiHidden/>
    <w:unhideWhenUsed/>
    <w:rsid w:val="00360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AAD69-3C65-4F15-AEC1-59F0092C8B21}"/>
</file>

<file path=customXml/itemProps2.xml><?xml version="1.0" encoding="utf-8"?>
<ds:datastoreItem xmlns:ds="http://schemas.openxmlformats.org/officeDocument/2006/customXml" ds:itemID="{084A3FDD-347B-4CE0-B8A3-2BB3B2EE1625}"/>
</file>

<file path=customXml/itemProps3.xml><?xml version="1.0" encoding="utf-8"?>
<ds:datastoreItem xmlns:ds="http://schemas.openxmlformats.org/officeDocument/2006/customXml" ds:itemID="{936B5FC7-DCF5-46C7-8E4A-3EA98DBA3814}"/>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7877</Characters>
  <Application>Microsoft Office Word</Application>
  <DocSecurity>0</DocSecurity>
  <Lines>65</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2026-04-27T15:52:00Z</dcterms:created>
  <dcterms:modified xsi:type="dcterms:W3CDTF">2026-04-27T15:52:00Z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