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F797" w14:textId="09AE938F" w:rsidR="00E20421" w:rsidRPr="00E20421" w:rsidRDefault="00E20421" w:rsidP="00E20421">
      <w:pPr>
        <w:jc w:val="center"/>
        <w:rPr>
          <w:rFonts w:ascii="Verdana" w:hAnsi="Verdana"/>
          <w:b/>
          <w:bCs/>
        </w:rPr>
      </w:pPr>
      <w:r w:rsidRPr="00E20421">
        <w:rPr>
          <w:rFonts w:ascii="Verdana" w:hAnsi="Verdana"/>
          <w:b/>
          <w:bCs/>
        </w:rPr>
        <w:t>CONCEPTO 0000021 DE 2018</w:t>
      </w:r>
    </w:p>
    <w:p w14:paraId="32EAA5F1" w14:textId="05653A95" w:rsidR="00E20421" w:rsidRPr="00E20421" w:rsidRDefault="00E20421" w:rsidP="00E20421">
      <w:pPr>
        <w:jc w:val="center"/>
        <w:rPr>
          <w:rFonts w:ascii="Verdana" w:hAnsi="Verdana"/>
        </w:rPr>
      </w:pPr>
      <w:r w:rsidRPr="00E20421">
        <w:rPr>
          <w:rFonts w:ascii="Verdana" w:hAnsi="Verdana"/>
        </w:rPr>
        <w:t>(17 de Abril)</w:t>
      </w:r>
    </w:p>
    <w:p w14:paraId="0E0FBEDF" w14:textId="17852838" w:rsidR="00E20421" w:rsidRPr="00E20421" w:rsidRDefault="00E20421" w:rsidP="00E20421">
      <w:pPr>
        <w:jc w:val="center"/>
        <w:rPr>
          <w:rFonts w:ascii="Verdana" w:hAnsi="Verdana"/>
          <w:b/>
          <w:bCs/>
        </w:rPr>
      </w:pPr>
      <w:r w:rsidRPr="00E20421">
        <w:rPr>
          <w:rFonts w:ascii="Verdana" w:hAnsi="Verdana"/>
          <w:b/>
          <w:bCs/>
        </w:rPr>
        <w:t>INSTITUTO COLOMBIANO DE BIENESTAR FAMILIAR</w:t>
      </w:r>
    </w:p>
    <w:p w14:paraId="272DEC5B" w14:textId="77777777" w:rsidR="00E20421" w:rsidRPr="00E20421" w:rsidRDefault="00E20421" w:rsidP="00E20421">
      <w:pPr>
        <w:jc w:val="both"/>
        <w:rPr>
          <w:rFonts w:ascii="Verdana" w:hAnsi="Verdana"/>
        </w:rPr>
      </w:pPr>
      <w:r w:rsidRPr="00E20421">
        <w:rPr>
          <w:rFonts w:ascii="Verdana" w:hAnsi="Verdana"/>
          <w:b/>
          <w:bCs/>
        </w:rPr>
        <w:t>ASUNTO:</w:t>
      </w:r>
      <w:r w:rsidRPr="00E20421">
        <w:rPr>
          <w:rFonts w:ascii="Verdana" w:hAnsi="Verdana"/>
        </w:rPr>
        <w:tab/>
        <w:t>Solicitud de concepto con radicado No. 35663 del 09 de abril de 2018.</w:t>
      </w:r>
    </w:p>
    <w:p w14:paraId="1F33303B" w14:textId="3B38FA4C" w:rsidR="00E20421" w:rsidRPr="00E20421" w:rsidRDefault="00E20421" w:rsidP="00E20421">
      <w:pPr>
        <w:jc w:val="both"/>
        <w:rPr>
          <w:rFonts w:ascii="Verdana" w:hAnsi="Verdana"/>
        </w:rPr>
      </w:pPr>
      <w:r w:rsidRPr="00E20421">
        <w:rPr>
          <w:rFonts w:ascii="Verdana" w:hAnsi="Verdana"/>
        </w:rPr>
        <w:t>De manera atenta, en relación con el asunto de la referencia, en los términos previstos en los artículos 26 del Código Civil, Lev 1755 de 2015 y el artículo 6o, numeral 4, del Decreto 987 de 2012, se responde la consulta sobre el caso en cuestión, en los términos que siguen:</w:t>
      </w:r>
    </w:p>
    <w:p w14:paraId="40B4B092" w14:textId="13E6F8AC" w:rsidR="00E20421" w:rsidRPr="00E20421" w:rsidRDefault="00E20421" w:rsidP="00E20421">
      <w:pPr>
        <w:jc w:val="both"/>
        <w:rPr>
          <w:rFonts w:ascii="Verdana" w:hAnsi="Verdana"/>
          <w:b/>
          <w:bCs/>
        </w:rPr>
      </w:pPr>
      <w:r w:rsidRPr="00E20421">
        <w:rPr>
          <w:rFonts w:ascii="Verdana" w:hAnsi="Verdana"/>
          <w:b/>
          <w:bCs/>
        </w:rPr>
        <w:t>1. CONSULTA</w:t>
      </w:r>
    </w:p>
    <w:p w14:paraId="23D438CA" w14:textId="72EC2334" w:rsidR="00E20421" w:rsidRPr="00E20421" w:rsidRDefault="00E20421" w:rsidP="00E20421">
      <w:pPr>
        <w:jc w:val="both"/>
        <w:rPr>
          <w:rFonts w:ascii="Verdana" w:hAnsi="Verdana"/>
        </w:rPr>
      </w:pPr>
      <w:r w:rsidRPr="00E20421">
        <w:rPr>
          <w:rFonts w:ascii="Verdana" w:hAnsi="Verdana"/>
        </w:rPr>
        <w:t>¿Es obligatorio que las Entidades sin ánimo de lucro que desarrollan el servicio público de bienestar familiar cuenten con revisor fiscal?</w:t>
      </w:r>
    </w:p>
    <w:p w14:paraId="749436EE" w14:textId="680F7068" w:rsidR="00E20421" w:rsidRPr="00E20421" w:rsidRDefault="00E20421" w:rsidP="00E20421">
      <w:pPr>
        <w:jc w:val="both"/>
        <w:rPr>
          <w:rFonts w:ascii="Verdana" w:hAnsi="Verdana"/>
          <w:b/>
          <w:bCs/>
        </w:rPr>
      </w:pPr>
      <w:r w:rsidRPr="00E20421">
        <w:rPr>
          <w:rFonts w:ascii="Verdana" w:hAnsi="Verdana"/>
          <w:b/>
          <w:bCs/>
        </w:rPr>
        <w:t>2. ANÁLISIS</w:t>
      </w:r>
    </w:p>
    <w:p w14:paraId="7471A64F" w14:textId="335842FD" w:rsidR="00E20421" w:rsidRPr="00E20421" w:rsidRDefault="00E20421" w:rsidP="00E20421">
      <w:pPr>
        <w:jc w:val="both"/>
        <w:rPr>
          <w:rFonts w:ascii="Verdana" w:hAnsi="Verdana"/>
        </w:rPr>
      </w:pPr>
      <w:r w:rsidRPr="00E20421">
        <w:rPr>
          <w:rFonts w:ascii="Verdana" w:hAnsi="Verdana"/>
        </w:rPr>
        <w:t>El presente problema jurídico se abordará así: 2.1. Obligación de tener revisor fiscal en una entidad sin ánimo de lucro, según la normatividad vigente.</w:t>
      </w:r>
    </w:p>
    <w:p w14:paraId="52FEB570" w14:textId="5C0EAB64" w:rsidR="00E20421" w:rsidRPr="00E20421" w:rsidRDefault="00E20421" w:rsidP="00E20421">
      <w:pPr>
        <w:jc w:val="both"/>
        <w:rPr>
          <w:rFonts w:ascii="Verdana" w:hAnsi="Verdana"/>
        </w:rPr>
      </w:pPr>
      <w:r w:rsidRPr="00E20421">
        <w:rPr>
          <w:rFonts w:ascii="Verdana" w:hAnsi="Verdana"/>
        </w:rPr>
        <w:t>2.1. Obligación de tener revisor fiscal en una entidad sin ánimo de lucro, según la normatividad vigente</w:t>
      </w:r>
    </w:p>
    <w:p w14:paraId="1D964C4F" w14:textId="39D2001B" w:rsidR="00E20421" w:rsidRPr="00E20421" w:rsidRDefault="00E20421" w:rsidP="00E20421">
      <w:pPr>
        <w:jc w:val="both"/>
        <w:rPr>
          <w:rFonts w:ascii="Verdana" w:hAnsi="Verdana"/>
        </w:rPr>
      </w:pPr>
      <w:r w:rsidRPr="00E20421">
        <w:rPr>
          <w:rFonts w:ascii="Verdana" w:hAnsi="Verdana"/>
        </w:rPr>
        <w:t>El Código de Comercio en sus artículos 203 a 217, señalan expresamente las sociedades que están obligados a tener revisor fiscal, indicando:</w:t>
      </w:r>
    </w:p>
    <w:p w14:paraId="29FA3B15" w14:textId="77777777" w:rsidR="00E20421" w:rsidRPr="00E20421" w:rsidRDefault="00E20421" w:rsidP="00E20421">
      <w:pPr>
        <w:jc w:val="both"/>
        <w:rPr>
          <w:rFonts w:ascii="Verdana" w:hAnsi="Verdana"/>
        </w:rPr>
      </w:pPr>
      <w:r w:rsidRPr="00E20421">
        <w:rPr>
          <w:rFonts w:ascii="Verdana" w:hAnsi="Verdana"/>
        </w:rPr>
        <w:t>ARTÍCULO 203. &lt;SOCIEDADES QUE ESTÁN OBLIGADAS A TENER</w:t>
      </w:r>
    </w:p>
    <w:p w14:paraId="04BC26B4" w14:textId="485AF169" w:rsidR="00E20421" w:rsidRPr="00E20421" w:rsidRDefault="00E20421" w:rsidP="00E20421">
      <w:pPr>
        <w:jc w:val="both"/>
        <w:rPr>
          <w:rFonts w:ascii="Verdana" w:hAnsi="Verdana"/>
        </w:rPr>
      </w:pPr>
      <w:r w:rsidRPr="00E20421">
        <w:rPr>
          <w:rFonts w:ascii="Verdana" w:hAnsi="Verdana"/>
        </w:rPr>
        <w:t>REVISOR FISCAL&gt; Deberán-tener revisor fiscal:</w:t>
      </w:r>
    </w:p>
    <w:p w14:paraId="58544C62" w14:textId="63EC2EAC" w:rsidR="00E20421" w:rsidRPr="00E20421" w:rsidRDefault="00E20421" w:rsidP="00E20421">
      <w:pPr>
        <w:jc w:val="both"/>
        <w:rPr>
          <w:rFonts w:ascii="Verdana" w:hAnsi="Verdana"/>
        </w:rPr>
      </w:pPr>
      <w:r w:rsidRPr="00E20421">
        <w:rPr>
          <w:rFonts w:ascii="Verdana" w:hAnsi="Verdana"/>
        </w:rPr>
        <w:t>1) Las sociedades por acciones;</w:t>
      </w:r>
    </w:p>
    <w:p w14:paraId="5943BDBB" w14:textId="76C75B0A" w:rsidR="00E20421" w:rsidRPr="00E20421" w:rsidRDefault="00E20421" w:rsidP="00E20421">
      <w:pPr>
        <w:jc w:val="both"/>
        <w:rPr>
          <w:rFonts w:ascii="Verdana" w:hAnsi="Verdana"/>
        </w:rPr>
      </w:pPr>
      <w:r w:rsidRPr="00E20421">
        <w:rPr>
          <w:rFonts w:ascii="Verdana" w:hAnsi="Verdana"/>
        </w:rPr>
        <w:t>2) Las sucursales de compañías extranjeras, y</w:t>
      </w:r>
    </w:p>
    <w:p w14:paraId="16D2A7A5" w14:textId="77777777" w:rsidR="00E20421" w:rsidRPr="00E20421" w:rsidRDefault="00E20421" w:rsidP="00E20421">
      <w:pPr>
        <w:jc w:val="both"/>
        <w:rPr>
          <w:rFonts w:ascii="Verdana" w:hAnsi="Verdana"/>
        </w:rPr>
      </w:pPr>
      <w:r w:rsidRPr="00E20421">
        <w:rPr>
          <w:rFonts w:ascii="Verdana" w:hAnsi="Verdana"/>
        </w:rPr>
        <w:t>3) Las sociedades en las que por ley o por los estatutos, la administración no corresponda a todos los socios, cuando así lo disponga cualquier número de</w:t>
      </w:r>
    </w:p>
    <w:p w14:paraId="1328894B" w14:textId="58FC97AD" w:rsidR="00E20421" w:rsidRPr="00E20421" w:rsidRDefault="00E20421" w:rsidP="00E20421">
      <w:pPr>
        <w:jc w:val="both"/>
        <w:rPr>
          <w:rFonts w:ascii="Verdana" w:hAnsi="Verdana"/>
        </w:rPr>
      </w:pPr>
      <w:r w:rsidRPr="00E20421">
        <w:rPr>
          <w:rFonts w:ascii="Verdana" w:hAnsi="Verdana"/>
        </w:rPr>
        <w:t>socios excluidos de la administración que representen no menos del veinte por ciento del capital."</w:t>
      </w:r>
    </w:p>
    <w:p w14:paraId="1527AB03" w14:textId="77777777" w:rsidR="00E20421" w:rsidRPr="00E20421" w:rsidRDefault="00E20421" w:rsidP="00E20421">
      <w:pPr>
        <w:jc w:val="both"/>
        <w:rPr>
          <w:rFonts w:ascii="Verdana" w:hAnsi="Verdana"/>
        </w:rPr>
      </w:pPr>
      <w:r w:rsidRPr="00E20421">
        <w:rPr>
          <w:rFonts w:ascii="Verdana" w:hAnsi="Verdana"/>
        </w:rPr>
        <w:t>De otra parte, la Ley 43 del 90, en su Art. 13, parágrafo 2 contempla:</w:t>
      </w:r>
    </w:p>
    <w:p w14:paraId="2DD83E60" w14:textId="77777777" w:rsidR="00E20421" w:rsidRPr="00E20421" w:rsidRDefault="00E20421" w:rsidP="00E20421">
      <w:pPr>
        <w:jc w:val="both"/>
        <w:rPr>
          <w:rFonts w:ascii="Verdana" w:hAnsi="Verdana"/>
        </w:rPr>
      </w:pPr>
    </w:p>
    <w:p w14:paraId="61C68337" w14:textId="6D53AA3A" w:rsidR="00E20421" w:rsidRPr="00E20421" w:rsidRDefault="00E20421" w:rsidP="00E20421">
      <w:pPr>
        <w:jc w:val="both"/>
        <w:rPr>
          <w:rFonts w:ascii="Verdana" w:hAnsi="Verdana"/>
        </w:rPr>
      </w:pPr>
      <w:r w:rsidRPr="00E20421">
        <w:rPr>
          <w:rFonts w:ascii="Verdana" w:hAnsi="Verdana"/>
        </w:rPr>
        <w:t xml:space="preserve">“PARAGRAFO 2o. Será obligatorio tener revisor fiscal en todas las sociedades comerciales, de cualquier naturaleza, cuyos activos brutos al 31 de diciembre del año inmediatamente anterior sean o excedan al equivalente de cinco mil salarios mínimos y/o cuyos ingresos brutos durante el año inmediatamente </w:t>
      </w:r>
      <w:r w:rsidRPr="00E20421">
        <w:rPr>
          <w:rFonts w:ascii="Verdana" w:hAnsi="Verdana"/>
        </w:rPr>
        <w:lastRenderedPageBreak/>
        <w:t>anterior sean o excedan al equivalente a tres mil salarios mínimos''. Subrayado fuera de texto.</w:t>
      </w:r>
    </w:p>
    <w:p w14:paraId="2831ADA8" w14:textId="51AFB047" w:rsidR="00E20421" w:rsidRPr="00E20421" w:rsidRDefault="00E20421" w:rsidP="00E20421">
      <w:pPr>
        <w:jc w:val="both"/>
        <w:rPr>
          <w:rFonts w:ascii="Verdana" w:hAnsi="Verdana"/>
        </w:rPr>
      </w:pPr>
      <w:r w:rsidRPr="00E20421">
        <w:rPr>
          <w:rFonts w:ascii="Verdana" w:hAnsi="Verdana"/>
        </w:rPr>
        <w:t>Es pertinente indicar que en el caso de las empresas señaladas por el artículo 203 del Código de comercio, éstas están obligadas a tener revisor fiscal sin importar si cumplen o no los requisitos establecidos por la Ley 43 de 1990.</w:t>
      </w:r>
    </w:p>
    <w:p w14:paraId="67049493" w14:textId="5C0A640A" w:rsidR="00E20421" w:rsidRPr="00E20421" w:rsidRDefault="00E20421" w:rsidP="00E20421">
      <w:pPr>
        <w:jc w:val="both"/>
        <w:rPr>
          <w:rFonts w:ascii="Verdana" w:hAnsi="Verdana"/>
        </w:rPr>
      </w:pPr>
      <w:r w:rsidRPr="00E20421">
        <w:rPr>
          <w:rFonts w:ascii="Verdana" w:hAnsi="Verdana"/>
        </w:rPr>
        <w:t>Ahora bien, respecto de las entidades sin ánimo de lucro -ESAL- es importante resaltar que estas son entes jurídicos que surgen de un acuerdo de voluntades, las cuales se, encuentran vinculadas por aportes que pueden estar representados en dinero, especie y/o actividad, con el propósito de emprender o perseguir un beneficio social, su régimen estatutario se deriva de la voluntad de sus miembros, las ESAL no se encuentran reguladas por las disposiciones contenidas en el Código de Comercio, pues este código está diseñado para las personas naturales y jurídicas que se dediquen al desarrollo de una actividad comercial, Desde el entendido que las ESAL no ejecutan actividades de comercio, sino que el objeto social se encuentra dirigido a una actividad de utilidad común,, estas no se deben regir por lo dispuesto en dicha,normatividad.</w:t>
      </w:r>
    </w:p>
    <w:p w14:paraId="5953B006" w14:textId="15ACC214" w:rsidR="00E20421" w:rsidRPr="00E20421" w:rsidRDefault="00E20421" w:rsidP="00E20421">
      <w:pPr>
        <w:jc w:val="both"/>
        <w:rPr>
          <w:rFonts w:ascii="Verdana" w:hAnsi="Verdana"/>
        </w:rPr>
      </w:pPr>
      <w:r w:rsidRPr="00E20421">
        <w:rPr>
          <w:rFonts w:ascii="Verdana" w:hAnsi="Verdana"/>
        </w:rPr>
        <w:t>Por otra parte, el ordinal g del artículo 3 del Decreto reglamentario 1529 de 1990 “Por el cual se reglamenta el reconocimiento y cancelación de personerías jurídicas de v asociaciones o corporaciones y fundaciones o instituciones de utilidad común, en los departamentos", menciona de manera expresa que las Fundaciones o instituciones de utilidad común deben ineludiblemente consignar en sus estatutos la exigencia del cargo de revisor fiscal, no pasa lo mismo, con las Asociaciones o corporaciones pues no quedaron incluidas en la disposición citada, por ello no es aplicable la obligación de contar con revisor fiscal.</w:t>
      </w:r>
    </w:p>
    <w:p w14:paraId="363715B8" w14:textId="5BC84EB9" w:rsidR="00E20421" w:rsidRPr="00E20421" w:rsidRDefault="00E20421" w:rsidP="00E20421">
      <w:pPr>
        <w:jc w:val="both"/>
        <w:rPr>
          <w:rFonts w:ascii="Verdana" w:hAnsi="Verdana"/>
        </w:rPr>
      </w:pPr>
      <w:r w:rsidRPr="00E20421">
        <w:rPr>
          <w:rFonts w:ascii="Verdana" w:hAnsi="Verdana"/>
        </w:rPr>
        <w:t>En este orden de ideas y considerando que el régimen estatutario de las entidades sin ánimo de lucro (corporaciones y/o asociaciones) se configura con base en la voluntad de las partes, es facultativo de los asociados u órganos competentes establecer la figura del revisor fiscal, caso en el cual la persona designada, conforme lo establece el literal a) del artículo 13 de la Ley 43 de 1990, deberá ser contador público y no estar incurso en las causales de inhabilidad o incompatibilidad señaladas en los artículos 50 y 51 ídidem o en las adicionalmente consagradas en los estatutos.</w:t>
      </w:r>
    </w:p>
    <w:p w14:paraId="60DAF605" w14:textId="2E80F7F5" w:rsidR="00E20421" w:rsidRPr="002C0948" w:rsidRDefault="00E20421" w:rsidP="00E20421">
      <w:pPr>
        <w:jc w:val="both"/>
        <w:rPr>
          <w:rFonts w:ascii="Verdana" w:hAnsi="Verdana"/>
          <w:b/>
          <w:bCs/>
        </w:rPr>
      </w:pPr>
      <w:r w:rsidRPr="002C0948">
        <w:rPr>
          <w:rFonts w:ascii="Verdana" w:hAnsi="Verdana"/>
          <w:b/>
          <w:bCs/>
        </w:rPr>
        <w:t>3. CONCLUSIÓN</w:t>
      </w:r>
    </w:p>
    <w:p w14:paraId="3252AE53" w14:textId="24B5494C" w:rsidR="00E20421" w:rsidRPr="00E20421" w:rsidRDefault="00E20421" w:rsidP="00E20421">
      <w:pPr>
        <w:jc w:val="both"/>
        <w:rPr>
          <w:rFonts w:ascii="Verdana" w:hAnsi="Verdana"/>
        </w:rPr>
      </w:pPr>
      <w:r w:rsidRPr="00E20421">
        <w:rPr>
          <w:rFonts w:ascii="Verdana" w:hAnsi="Verdana"/>
        </w:rPr>
        <w:t>Para las Asociaciones o Corporaciones no es obligatorio designar un Revisor Fiscal, salvo que así lo disponga alguna norma de carácter especial o se haya previsto tal exigencia en los correspondientes estatutos.</w:t>
      </w:r>
    </w:p>
    <w:p w14:paraId="10ECE3BA" w14:textId="59C9B389" w:rsidR="00E20421" w:rsidRPr="00E20421" w:rsidRDefault="00E20421" w:rsidP="00E20421">
      <w:pPr>
        <w:jc w:val="both"/>
        <w:rPr>
          <w:rFonts w:ascii="Verdana" w:hAnsi="Verdana"/>
        </w:rPr>
      </w:pPr>
      <w:r w:rsidRPr="00E20421">
        <w:rPr>
          <w:rFonts w:ascii="Verdana" w:hAnsi="Verdana"/>
        </w:rPr>
        <w:t>Segundo: Para las Fundaciones, de acuerdo con la norma citada sí es obligatorio contar con Revisor Fiscal.</w:t>
      </w:r>
    </w:p>
    <w:p w14:paraId="0C639B4E" w14:textId="29F98130" w:rsidR="00E20421" w:rsidRPr="00E20421" w:rsidRDefault="00E20421" w:rsidP="00E20421">
      <w:pPr>
        <w:jc w:val="both"/>
        <w:rPr>
          <w:rFonts w:ascii="Verdana" w:hAnsi="Verdana"/>
        </w:rPr>
      </w:pPr>
      <w:r w:rsidRPr="00E20421">
        <w:rPr>
          <w:rFonts w:ascii="Verdana" w:hAnsi="Verdana"/>
        </w:rPr>
        <w:t xml:space="preserve">El presente concepto[1] no es de obligatorio cumplimiento o ejecución para particulares o agentes externos, de conformidad con lo establecido 1755 de </w:t>
      </w:r>
      <w:r w:rsidRPr="00E20421">
        <w:rPr>
          <w:rFonts w:ascii="Verdana" w:hAnsi="Verdana"/>
        </w:rPr>
        <w:lastRenderedPageBreak/>
        <w:t>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D268728" w14:textId="63DDCFEC" w:rsidR="00E20421" w:rsidRPr="00E20421" w:rsidRDefault="00E20421" w:rsidP="00E20421">
      <w:pPr>
        <w:jc w:val="both"/>
        <w:rPr>
          <w:rFonts w:ascii="Verdana" w:hAnsi="Verdana"/>
        </w:rPr>
      </w:pPr>
      <w:r w:rsidRPr="00E20421">
        <w:rPr>
          <w:rFonts w:ascii="Verdana" w:hAnsi="Verdana"/>
        </w:rPr>
        <w:t>Cordialmente,</w:t>
      </w:r>
    </w:p>
    <w:p w14:paraId="32ADEC06" w14:textId="3D9D6B17" w:rsidR="00E20421" w:rsidRPr="002C0948" w:rsidRDefault="002C0948" w:rsidP="002C0948">
      <w:pPr>
        <w:jc w:val="center"/>
        <w:rPr>
          <w:rFonts w:ascii="Verdana" w:hAnsi="Verdana"/>
          <w:b/>
          <w:bCs/>
        </w:rPr>
      </w:pPr>
      <w:r w:rsidRPr="002C0948">
        <w:rPr>
          <w:rFonts w:ascii="Verdana" w:hAnsi="Verdana"/>
          <w:b/>
          <w:bCs/>
        </w:rPr>
        <w:t>LUZ KARIME FERNANDEZ CASTILLO</w:t>
      </w:r>
    </w:p>
    <w:p w14:paraId="55447DE4" w14:textId="45CF3224" w:rsidR="00E20421" w:rsidRPr="002C0948" w:rsidRDefault="002C0948" w:rsidP="002C0948">
      <w:pPr>
        <w:jc w:val="center"/>
        <w:rPr>
          <w:rFonts w:ascii="Verdana" w:hAnsi="Verdana"/>
        </w:rPr>
      </w:pPr>
      <w:r w:rsidRPr="002C0948">
        <w:rPr>
          <w:rFonts w:ascii="Verdana" w:hAnsi="Verdana"/>
        </w:rPr>
        <w:t>JEFE OFICINA ASESORA JURÍDICA</w:t>
      </w:r>
    </w:p>
    <w:p w14:paraId="3F9E7A41" w14:textId="77777777" w:rsidR="00E20421" w:rsidRPr="00E20421" w:rsidRDefault="00E20421" w:rsidP="00E20421">
      <w:pPr>
        <w:jc w:val="both"/>
        <w:rPr>
          <w:rFonts w:ascii="Verdana" w:hAnsi="Verdana"/>
        </w:rPr>
      </w:pPr>
    </w:p>
    <w:p w14:paraId="47FA64C4" w14:textId="5D1AF5F6" w:rsidR="00E20421" w:rsidRPr="002C0948" w:rsidRDefault="002C0948" w:rsidP="00E20421">
      <w:pPr>
        <w:jc w:val="both"/>
        <w:rPr>
          <w:rFonts w:ascii="Verdana" w:hAnsi="Verdana"/>
          <w:b/>
          <w:bCs/>
        </w:rPr>
      </w:pPr>
      <w:r w:rsidRPr="002C0948">
        <w:rPr>
          <w:rFonts w:ascii="Verdana" w:hAnsi="Verdana"/>
          <w:b/>
          <w:bCs/>
        </w:rPr>
        <w:t>Notas De Pie De Página</w:t>
      </w:r>
    </w:p>
    <w:p w14:paraId="29A9EB2B" w14:textId="6BF89A01" w:rsidR="00E20421" w:rsidRPr="00E20421" w:rsidRDefault="00E20421" w:rsidP="00E20421">
      <w:pPr>
        <w:jc w:val="both"/>
        <w:rPr>
          <w:rFonts w:ascii="Verdana" w:hAnsi="Verdana"/>
        </w:rPr>
      </w:pPr>
      <w:r w:rsidRPr="00E20421">
        <w:rPr>
          <w:rFonts w:ascii="Verdana" w:hAnsi="Verdana"/>
        </w:rPr>
        <w:t>1.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Carbonell.</w:t>
      </w:r>
    </w:p>
    <w:sectPr w:rsidR="00E20421" w:rsidRPr="00E204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21"/>
    <w:rsid w:val="000B4793"/>
    <w:rsid w:val="002C0948"/>
    <w:rsid w:val="0086435D"/>
    <w:rsid w:val="00C368F1"/>
    <w:rsid w:val="00E204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D794"/>
  <w15:chartTrackingRefBased/>
  <w15:docId w15:val="{20E66E38-D000-4361-9220-2E802E6C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D0804-18DA-4588-A5FC-3279277EB364}"/>
</file>

<file path=customXml/itemProps2.xml><?xml version="1.0" encoding="utf-8"?>
<ds:datastoreItem xmlns:ds="http://schemas.openxmlformats.org/officeDocument/2006/customXml" ds:itemID="{5E692F42-DB64-41ED-847A-1798A87A772A}"/>
</file>

<file path=customXml/itemProps3.xml><?xml version="1.0" encoding="utf-8"?>
<ds:datastoreItem xmlns:ds="http://schemas.openxmlformats.org/officeDocument/2006/customXml" ds:itemID="{6602DB55-2EA6-472B-83C8-72873D7F2BD1}"/>
</file>

<file path=docProps/app.xml><?xml version="1.0" encoding="utf-8"?>
<Properties xmlns="http://schemas.openxmlformats.org/officeDocument/2006/extended-properties" xmlns:vt="http://schemas.openxmlformats.org/officeDocument/2006/docPropsVTypes">
  <Template>Normal</Template>
  <TotalTime>9</TotalTime>
  <Pages>1</Pages>
  <Words>1052</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2026-04-28T13:38:00Z</dcterms:created>
  <dcterms:modified xsi:type="dcterms:W3CDTF">2026-04-28T20:20:00Z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