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6310" w:rsidR="004916B4" w:rsidP="0E9CFAAA" w:rsidRDefault="00F66310" w14:paraId="72FC54B9" w14:textId="04FDBD2C">
      <w:pPr>
        <w:pStyle w:val="Cuerpo"/>
        <w:spacing w:after="0"/>
        <w:jc w:val="center"/>
        <w:rPr>
          <w:rStyle w:val="Ninguno"/>
          <w:rFonts w:ascii="Verdana" w:hAnsi="Verdana" w:eastAsia="Verdana" w:cs="Verdana"/>
          <w:b w:val="1"/>
          <w:bCs w:val="1"/>
          <w:sz w:val="22"/>
          <w:szCs w:val="22"/>
          <w:lang w:val="pt-PT"/>
        </w:rPr>
      </w:pPr>
      <w:r w:rsidRPr="0E9CFAAA" w:rsidR="00F66310">
        <w:rPr>
          <w:rStyle w:val="Ninguno"/>
          <w:rFonts w:ascii="Verdana" w:hAnsi="Verdana" w:eastAsia="Verdana" w:cs="Verdana"/>
          <w:b w:val="1"/>
          <w:bCs w:val="1"/>
          <w:sz w:val="22"/>
          <w:szCs w:val="22"/>
          <w:lang w:val="pt-PT"/>
        </w:rPr>
        <w:t>CONCEPTO No. 15 DE 2023</w:t>
      </w:r>
    </w:p>
    <w:p w:rsidR="00F66310" w:rsidP="0E9CFAAA" w:rsidRDefault="00F66310" w14:paraId="10306E1D" w14:textId="77777777">
      <w:pPr>
        <w:pStyle w:val="Cuerpo"/>
        <w:spacing w:after="0"/>
        <w:jc w:val="center"/>
        <w:rPr>
          <w:rStyle w:val="Ninguno"/>
          <w:rFonts w:ascii="Verdana" w:hAnsi="Verdana" w:eastAsia="Verdana" w:cs="Verdana"/>
          <w:sz w:val="22"/>
          <w:szCs w:val="22"/>
          <w:lang w:val="pt-PT"/>
        </w:rPr>
      </w:pPr>
    </w:p>
    <w:p w:rsidR="00F66310" w:rsidP="0E9CFAAA" w:rsidRDefault="00F66310" w14:paraId="00E702E7" w14:textId="45939A63">
      <w:pPr>
        <w:pStyle w:val="Cuerpo"/>
        <w:spacing w:after="0"/>
        <w:jc w:val="center"/>
        <w:rPr>
          <w:rStyle w:val="Ninguno"/>
          <w:rFonts w:ascii="Verdana" w:hAnsi="Verdana" w:eastAsia="Verdana" w:cs="Verdana"/>
          <w:sz w:val="22"/>
          <w:szCs w:val="22"/>
          <w:lang w:val="pt-PT"/>
        </w:rPr>
      </w:pPr>
      <w:r w:rsidRPr="0E9CFAAA" w:rsidR="00F66310">
        <w:rPr>
          <w:rStyle w:val="Ninguno"/>
          <w:rFonts w:ascii="Verdana" w:hAnsi="Verdana" w:eastAsia="Verdana" w:cs="Verdana"/>
          <w:sz w:val="22"/>
          <w:szCs w:val="22"/>
          <w:lang w:val="pt-PT"/>
        </w:rPr>
        <w:t>(7 de noviembre)</w:t>
      </w:r>
    </w:p>
    <w:p w:rsidR="00F66310" w:rsidP="0E9CFAAA" w:rsidRDefault="00F66310" w14:paraId="4990091B" w14:textId="77777777">
      <w:pPr>
        <w:pStyle w:val="Cuerpo"/>
        <w:spacing w:after="0"/>
        <w:jc w:val="center"/>
        <w:rPr>
          <w:rStyle w:val="Ninguno"/>
          <w:rFonts w:ascii="Verdana" w:hAnsi="Verdana" w:eastAsia="Verdana" w:cs="Verdana"/>
          <w:sz w:val="22"/>
          <w:szCs w:val="22"/>
          <w:lang w:val="pt-PT"/>
        </w:rPr>
      </w:pPr>
    </w:p>
    <w:p w:rsidR="322EFEB3" w:rsidP="0E9CFAAA" w:rsidRDefault="322EFEB3" w14:paraId="1CC474B0" w14:textId="16E1167D">
      <w:pPr>
        <w:pStyle w:val="Cuerpo"/>
        <w:spacing w:after="0"/>
        <w:jc w:val="center"/>
        <w:rPr>
          <w:rStyle w:val="Ninguno"/>
          <w:rFonts w:ascii="Verdana" w:hAnsi="Verdana" w:eastAsia="Verdana" w:cs="Verdana"/>
          <w:b w:val="1"/>
          <w:bCs w:val="1"/>
          <w:sz w:val="22"/>
          <w:szCs w:val="22"/>
          <w:lang w:val="pt-PT"/>
        </w:rPr>
      </w:pPr>
      <w:r w:rsidRPr="0E9CFAAA" w:rsidR="322EFEB3">
        <w:rPr>
          <w:rStyle w:val="Ninguno"/>
          <w:rFonts w:ascii="Verdana" w:hAnsi="Verdana" w:eastAsia="Verdana" w:cs="Verdana"/>
          <w:b w:val="1"/>
          <w:bCs w:val="1"/>
          <w:sz w:val="22"/>
          <w:szCs w:val="22"/>
          <w:lang w:val="pt-PT"/>
        </w:rPr>
        <w:t>INSTITUTO COLOMBIANO DE BIENESTAR FAMILIAR</w:t>
      </w:r>
    </w:p>
    <w:p w:rsidRPr="00F66310" w:rsidR="00F66310" w:rsidP="0E9CFAAA" w:rsidRDefault="00F66310" w14:paraId="4524EFE5" w14:textId="77777777">
      <w:pPr>
        <w:pStyle w:val="Cuerpo"/>
        <w:spacing w:after="0"/>
        <w:jc w:val="center"/>
        <w:rPr>
          <w:rStyle w:val="Ninguno"/>
          <w:rFonts w:ascii="Verdana" w:hAnsi="Verdana" w:eastAsia="Verdana" w:cs="Verdana"/>
          <w:sz w:val="22"/>
          <w:szCs w:val="22"/>
          <w:lang w:val="pt-PT"/>
        </w:rPr>
      </w:pPr>
    </w:p>
    <w:p w:rsidRPr="00F66310" w:rsidR="004916B4" w:rsidP="0E9CFAAA" w:rsidRDefault="00000000" w14:paraId="409FAC6A" w14:textId="72AAFC97">
      <w:pPr>
        <w:pStyle w:val="Cuerpo"/>
        <w:spacing w:after="0" w:line="240" w:lineRule="auto"/>
        <w:rPr>
          <w:rStyle w:val="Ninguno"/>
          <w:rFonts w:ascii="Verdana" w:hAnsi="Verdana" w:eastAsia="Verdana" w:cs="Verdana"/>
          <w:b w:val="1"/>
          <w:bCs w:val="1"/>
          <w:sz w:val="22"/>
          <w:szCs w:val="22"/>
          <w:lang w:val="pt-PT"/>
        </w:rPr>
      </w:pPr>
      <w:r w:rsidRPr="0E9CFAAA" w:rsidR="00000000">
        <w:rPr>
          <w:rStyle w:val="Ninguno"/>
          <w:rFonts w:ascii="Verdana" w:hAnsi="Verdana" w:eastAsia="Verdana" w:cs="Verdana"/>
          <w:b w:val="1"/>
          <w:bCs w:val="1"/>
          <w:sz w:val="22"/>
          <w:szCs w:val="22"/>
          <w:lang w:val="it-IT"/>
        </w:rPr>
        <w:t xml:space="preserve">Para: </w:t>
      </w:r>
      <w:r>
        <w:tab/>
      </w:r>
      <w:r w:rsidRPr="0E9CFAAA" w:rsidR="00000000">
        <w:rPr>
          <w:rStyle w:val="Ninguno"/>
          <w:rFonts w:ascii="Verdana" w:hAnsi="Verdana" w:eastAsia="Verdana" w:cs="Verdana"/>
          <w:b w:val="1"/>
          <w:bCs w:val="1"/>
          <w:sz w:val="22"/>
          <w:szCs w:val="22"/>
          <w:lang w:val="it-IT"/>
        </w:rPr>
        <w:t xml:space="preserve">       </w:t>
      </w:r>
      <w:r w:rsidRPr="0E9CFAAA" w:rsidR="00000000">
        <w:rPr>
          <w:rStyle w:val="Ninguno"/>
          <w:rFonts w:ascii="Verdana" w:hAnsi="Verdana" w:eastAsia="Verdana" w:cs="Verdana"/>
          <w:b w:val="1"/>
          <w:bCs w:val="1"/>
          <w:sz w:val="22"/>
          <w:szCs w:val="22"/>
          <w:lang w:val="pt-PT"/>
        </w:rPr>
        <w:t>MAR</w:t>
      </w:r>
      <w:r w:rsidRPr="0E9CFAAA" w:rsidR="00D179D0">
        <w:rPr>
          <w:rStyle w:val="Ninguno"/>
          <w:rFonts w:ascii="Verdana" w:hAnsi="Verdana" w:eastAsia="Verdana" w:cs="Verdana"/>
          <w:b w:val="1"/>
          <w:bCs w:val="1"/>
          <w:sz w:val="22"/>
          <w:szCs w:val="22"/>
          <w:lang w:val="pt-PT"/>
        </w:rPr>
        <w:t>Í</w:t>
      </w:r>
      <w:r w:rsidRPr="0E9CFAAA" w:rsidR="00000000">
        <w:rPr>
          <w:rStyle w:val="Ninguno"/>
          <w:rFonts w:ascii="Verdana" w:hAnsi="Verdana" w:eastAsia="Verdana" w:cs="Verdana"/>
          <w:b w:val="1"/>
          <w:bCs w:val="1"/>
          <w:sz w:val="22"/>
          <w:szCs w:val="22"/>
          <w:lang w:val="pt-PT"/>
        </w:rPr>
        <w:t xml:space="preserve">A NIDIA HENAO CASTAÑO </w:t>
      </w:r>
    </w:p>
    <w:p w:rsidRPr="00F66310" w:rsidR="004916B4" w:rsidP="0E9CFAAA" w:rsidRDefault="00000000" w14:paraId="48A63593" w14:textId="6FE8C656">
      <w:pPr>
        <w:pStyle w:val="Cuerpo"/>
        <w:keepNext w:val="1"/>
        <w:widowControl w:val="0"/>
        <w:spacing w:after="0" w:line="240" w:lineRule="auto"/>
        <w:jc w:val="both"/>
        <w:outlineLvl w:val="3"/>
        <w:rPr>
          <w:rStyle w:val="Ninguno"/>
          <w:rFonts w:ascii="Verdana" w:hAnsi="Verdana" w:eastAsia="Verdana" w:cs="Verdana"/>
          <w:sz w:val="22"/>
          <w:szCs w:val="22"/>
          <w:lang w:val="pt-PT"/>
        </w:rPr>
      </w:pPr>
      <w:r w:rsidRPr="0E9CFAAA" w:rsidR="00000000">
        <w:rPr>
          <w:rStyle w:val="Ninguno"/>
          <w:rFonts w:ascii="Verdana" w:hAnsi="Verdana" w:eastAsia="Verdana" w:cs="Verdana"/>
          <w:sz w:val="22"/>
          <w:szCs w:val="22"/>
          <w:lang w:val="pt-PT"/>
        </w:rPr>
        <w:t xml:space="preserve">                 </w:t>
      </w:r>
      <w:r w:rsidRPr="0E9CFAAA" w:rsidR="00122EBE">
        <w:rPr>
          <w:rStyle w:val="Ninguno"/>
          <w:rFonts w:ascii="Verdana" w:hAnsi="Verdana" w:eastAsia="Verdana" w:cs="Verdana"/>
          <w:sz w:val="22"/>
          <w:szCs w:val="22"/>
          <w:lang w:val="pt-PT"/>
        </w:rPr>
        <w:t xml:space="preserve"> </w:t>
      </w:r>
      <w:r w:rsidRPr="0E9CFAAA" w:rsidR="001F3D5B">
        <w:rPr>
          <w:rStyle w:val="Ninguno"/>
          <w:rFonts w:ascii="Verdana" w:hAnsi="Verdana" w:eastAsia="Verdana" w:cs="Verdana"/>
          <w:sz w:val="22"/>
          <w:szCs w:val="22"/>
          <w:lang w:val="pt-PT"/>
        </w:rPr>
        <w:t xml:space="preserve"> </w:t>
      </w:r>
      <w:r w:rsidRPr="0E9CFAAA" w:rsidR="00000000">
        <w:rPr>
          <w:rStyle w:val="Ninguno"/>
          <w:rFonts w:ascii="Verdana" w:hAnsi="Verdana" w:eastAsia="Verdana" w:cs="Verdana"/>
          <w:sz w:val="22"/>
          <w:szCs w:val="22"/>
          <w:lang w:val="pt-PT"/>
        </w:rPr>
        <w:t>Grupo Asistencia Té</w:t>
      </w:r>
      <w:r w:rsidRPr="0E9CFAAA" w:rsidR="00000000">
        <w:rPr>
          <w:rStyle w:val="Ninguno"/>
          <w:rFonts w:ascii="Verdana" w:hAnsi="Verdana" w:eastAsia="Verdana" w:cs="Verdana"/>
          <w:sz w:val="22"/>
          <w:szCs w:val="22"/>
          <w:lang w:val="it-IT"/>
        </w:rPr>
        <w:t xml:space="preserve">cnica Regional Risaralda </w:t>
      </w:r>
      <w:r w:rsidRPr="0E9CFAAA" w:rsidR="00000000">
        <w:rPr>
          <w:rStyle w:val="Ninguno"/>
          <w:rFonts w:ascii="Verdana" w:hAnsi="Verdana" w:eastAsia="Verdana" w:cs="Verdana"/>
          <w:sz w:val="22"/>
          <w:szCs w:val="22"/>
          <w:lang w:val="pt-PT"/>
        </w:rPr>
        <w:t xml:space="preserve">                                </w:t>
      </w:r>
    </w:p>
    <w:p w:rsidRPr="00F66310" w:rsidR="004916B4" w:rsidP="0E9CFAAA" w:rsidRDefault="004916B4" w14:paraId="2B6224CA" w14:textId="77777777">
      <w:pPr>
        <w:pStyle w:val="Cuerpo"/>
        <w:spacing w:after="0"/>
        <w:jc w:val="both"/>
        <w:rPr>
          <w:rStyle w:val="Ninguno"/>
          <w:rFonts w:ascii="Verdana" w:hAnsi="Verdana" w:eastAsia="Verdana" w:cs="Verdana"/>
          <w:sz w:val="22"/>
          <w:szCs w:val="22"/>
          <w:lang w:val="pt-PT"/>
        </w:rPr>
      </w:pPr>
    </w:p>
    <w:p w:rsidRPr="00F66310" w:rsidR="004916B4" w:rsidP="0E9CFAAA" w:rsidRDefault="00000000" w14:paraId="6F2A31CC" w14:textId="121A60D6">
      <w:pPr>
        <w:pStyle w:val="Cuerpo"/>
        <w:spacing w:after="0" w:line="240" w:lineRule="auto"/>
        <w:ind w:left="1134" w:hanging="1134"/>
        <w:jc w:val="both"/>
        <w:rPr>
          <w:rStyle w:val="Ninguno"/>
          <w:rFonts w:ascii="Verdana" w:hAnsi="Verdana" w:eastAsia="Verdana" w:cs="Verdana"/>
          <w:b w:val="1"/>
          <w:bCs w:val="1"/>
          <w:sz w:val="22"/>
          <w:szCs w:val="22"/>
          <w:lang w:val="pt-PT"/>
        </w:rPr>
      </w:pPr>
      <w:r w:rsidRPr="0E9CFAAA" w:rsidR="00000000">
        <w:rPr>
          <w:rStyle w:val="Ninguno"/>
          <w:rFonts w:ascii="Verdana" w:hAnsi="Verdana" w:eastAsia="Verdana" w:cs="Verdana"/>
          <w:b w:val="1"/>
          <w:bCs w:val="1"/>
          <w:sz w:val="22"/>
          <w:szCs w:val="22"/>
          <w:lang w:val="pt-PT"/>
        </w:rPr>
        <w:t>Asunto:</w:t>
      </w:r>
      <w:r>
        <w:tab/>
      </w:r>
      <w:r w:rsidRPr="0E9CFAAA" w:rsidR="003D7873">
        <w:rPr>
          <w:rStyle w:val="Ninguno"/>
          <w:rFonts w:ascii="Verdana" w:hAnsi="Verdana" w:eastAsia="Verdana" w:cs="Verdana"/>
          <w:b w:val="1"/>
          <w:bCs w:val="1"/>
          <w:sz w:val="22"/>
          <w:szCs w:val="22"/>
          <w:lang w:val="pt-PT"/>
        </w:rPr>
        <w:t xml:space="preserve">Concepto </w:t>
      </w:r>
      <w:r w:rsidRPr="0E9CFAAA" w:rsidR="00000000">
        <w:rPr>
          <w:rStyle w:val="Ninguno"/>
          <w:rFonts w:ascii="Verdana" w:hAnsi="Verdana" w:eastAsia="Verdana" w:cs="Verdana"/>
          <w:b w:val="1"/>
          <w:bCs w:val="1"/>
          <w:sz w:val="22"/>
          <w:szCs w:val="22"/>
          <w:lang w:val="pt-PT"/>
        </w:rPr>
        <w:t>Egreso</w:t>
      </w:r>
      <w:r w:rsidRPr="0E9CFAAA" w:rsidR="003D7873">
        <w:rPr>
          <w:rStyle w:val="Ninguno"/>
          <w:rFonts w:ascii="Verdana" w:hAnsi="Verdana" w:eastAsia="Verdana" w:cs="Verdana"/>
          <w:b w:val="1"/>
          <w:bCs w:val="1"/>
          <w:sz w:val="22"/>
          <w:szCs w:val="22"/>
          <w:lang w:val="pt-PT"/>
        </w:rPr>
        <w:t>s</w:t>
      </w:r>
      <w:r w:rsidRPr="0E9CFAAA" w:rsidR="00000000">
        <w:rPr>
          <w:rStyle w:val="Ninguno"/>
          <w:rFonts w:ascii="Verdana" w:hAnsi="Verdana" w:eastAsia="Verdana" w:cs="Verdana"/>
          <w:b w:val="1"/>
          <w:bCs w:val="1"/>
          <w:sz w:val="22"/>
          <w:szCs w:val="22"/>
          <w:lang w:val="pt-PT"/>
        </w:rPr>
        <w:t xml:space="preserve"> Hospitalario</w:t>
      </w:r>
      <w:r w:rsidRPr="0E9CFAAA" w:rsidR="00E83F1A">
        <w:rPr>
          <w:rStyle w:val="Ninguno"/>
          <w:rFonts w:ascii="Verdana" w:hAnsi="Verdana" w:eastAsia="Verdana" w:cs="Verdana"/>
          <w:b w:val="1"/>
          <w:bCs w:val="1"/>
          <w:sz w:val="22"/>
          <w:szCs w:val="22"/>
          <w:lang w:val="pt-PT"/>
        </w:rPr>
        <w:t>s de niños, niñas y adolescentes</w:t>
      </w:r>
      <w:r w:rsidRPr="0E9CFAAA" w:rsidR="00000000">
        <w:rPr>
          <w:rStyle w:val="Ninguno"/>
          <w:rFonts w:ascii="Verdana" w:hAnsi="Verdana" w:eastAsia="Verdana" w:cs="Verdana"/>
          <w:sz w:val="22"/>
          <w:szCs w:val="22"/>
          <w:lang w:val="pt-PT"/>
        </w:rPr>
        <w:t xml:space="preserve"> </w:t>
      </w:r>
    </w:p>
    <w:p w:rsidRPr="00F66310" w:rsidR="004916B4" w:rsidP="0E9CFAAA" w:rsidRDefault="004916B4" w14:paraId="40C545D6" w14:textId="0E40CCC9">
      <w:pPr>
        <w:pStyle w:val="Cuerpo"/>
        <w:spacing w:after="0" w:line="240" w:lineRule="auto"/>
        <w:ind w:left="1418" w:right="303" w:hanging="1418"/>
        <w:jc w:val="both"/>
        <w:rPr>
          <w:rStyle w:val="Ninguno"/>
          <w:rFonts w:ascii="Verdana" w:hAnsi="Verdana" w:eastAsia="Verdana" w:cs="Verdana"/>
          <w:b w:val="1"/>
          <w:bCs w:val="1"/>
          <w:sz w:val="22"/>
          <w:szCs w:val="22"/>
          <w:lang w:val="pt-PT"/>
        </w:rPr>
      </w:pPr>
    </w:p>
    <w:p w:rsidR="004C4C01" w:rsidP="0E9CFAAA" w:rsidRDefault="004C4C01" w14:paraId="1D86B997" w14:textId="318291BD">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autoSpaceDE w:val="0"/>
        <w:autoSpaceDN w:val="0"/>
        <w:adjustRightInd w:val="0"/>
        <w:jc w:val="both"/>
        <w:rPr>
          <w:rStyle w:val="Ninguno"/>
          <w:rFonts w:ascii="Verdana" w:hAnsi="Verdana" w:eastAsia="Verdana" w:cs="Verdana"/>
          <w:sz w:val="22"/>
          <w:szCs w:val="22"/>
          <w:lang w:val="en-US"/>
        </w:rPr>
      </w:pPr>
      <w:r w:rsidRPr="0E9CFAAA" w:rsidR="004C4C01">
        <w:rPr>
          <w:rStyle w:val="Ninguno"/>
          <w:rFonts w:ascii="Verdana" w:hAnsi="Verdana" w:eastAsia="Verdana" w:cs="Verdana"/>
          <w:sz w:val="22"/>
          <w:szCs w:val="22"/>
          <w:lang w:val="en-US"/>
        </w:rPr>
        <w:t>Atendiendo el asunto de la referencia y de acuerdo con lo previsto en el artículo 26 del Código Civil, la Ley 1437 de 2011 y el numeral 4 del artículo 6 del Decreto 987 de 2012, se procede a emitir concepto en los siguientes términos:</w:t>
      </w:r>
    </w:p>
    <w:p w:rsidRPr="00D368E4" w:rsidR="004C4C01" w:rsidP="0E9CFAAA" w:rsidRDefault="004C4C01" w14:paraId="567BCC6D" w14:textId="77777777">
      <w:pPr>
        <w:jc w:val="both"/>
        <w:rPr>
          <w:rFonts w:ascii="Verdana" w:hAnsi="Verdana" w:eastAsia="Verdana" w:cs="Verdana"/>
          <w:sz w:val="22"/>
          <w:szCs w:val="22"/>
        </w:rPr>
      </w:pPr>
    </w:p>
    <w:p w:rsidR="004C4C01" w:rsidP="0E9CFAAA" w:rsidRDefault="004C4C01" w14:paraId="271BA0EE" w14:textId="77777777">
      <w:pPr>
        <w:jc w:val="both"/>
        <w:rPr>
          <w:rFonts w:ascii="Verdana" w:hAnsi="Verdana" w:eastAsia="Verdana" w:cs="Verdana"/>
          <w:b w:val="1"/>
          <w:bCs w:val="1"/>
          <w:sz w:val="22"/>
          <w:szCs w:val="22"/>
        </w:rPr>
      </w:pPr>
      <w:r w:rsidRPr="0E9CFAAA" w:rsidR="004C4C01">
        <w:rPr>
          <w:rFonts w:ascii="Verdana" w:hAnsi="Verdana" w:eastAsia="Verdana" w:cs="Verdana"/>
          <w:b w:val="1"/>
          <w:bCs w:val="1"/>
          <w:sz w:val="22"/>
          <w:szCs w:val="22"/>
        </w:rPr>
        <w:t>I. PROBLEMA JURÍDICO</w:t>
      </w:r>
    </w:p>
    <w:p w:rsidRPr="00D368E4" w:rsidR="004C4C01" w:rsidP="0E9CFAAA" w:rsidRDefault="004C4C01" w14:paraId="665E45BD" w14:textId="6A99BE04">
      <w:pPr>
        <w:jc w:val="both"/>
        <w:rPr>
          <w:rFonts w:ascii="Verdana" w:hAnsi="Verdana" w:eastAsia="Verdana" w:cs="Verdana"/>
          <w:b w:val="1"/>
          <w:bCs w:val="1"/>
          <w:sz w:val="22"/>
          <w:szCs w:val="22"/>
        </w:rPr>
      </w:pPr>
      <w:r w:rsidRPr="0E9CFAAA" w:rsidR="004C4C01">
        <w:rPr>
          <w:rFonts w:ascii="Verdana" w:hAnsi="Verdana" w:eastAsia="Verdana" w:cs="Verdana"/>
          <w:b w:val="1"/>
          <w:bCs w:val="1"/>
          <w:sz w:val="22"/>
          <w:szCs w:val="22"/>
        </w:rPr>
        <w:t xml:space="preserve"> </w:t>
      </w:r>
    </w:p>
    <w:p w:rsidRPr="004C4C01" w:rsidR="004C4C01" w:rsidP="0E9CFAAA" w:rsidRDefault="004C4C01" w14:paraId="739C6560" w14:textId="0DD093C8">
      <w:pPr>
        <w:jc w:val="both"/>
        <w:rPr>
          <w:rFonts w:ascii="Verdana" w:hAnsi="Verdana" w:eastAsia="Verdana" w:cs="Verdana"/>
          <w:sz w:val="22"/>
          <w:szCs w:val="22"/>
          <w:lang w:val="es-CO" w:eastAsia="es-CO"/>
        </w:rPr>
      </w:pPr>
      <w:r w:rsidRPr="0E9CFAAA" w:rsidR="004C4C01">
        <w:rPr>
          <w:rStyle w:val="Ninguno"/>
          <w:rFonts w:ascii="Verdana" w:hAnsi="Verdana" w:eastAsia="Verdana" w:cs="Verdana"/>
          <w:sz w:val="22"/>
          <w:szCs w:val="22"/>
        </w:rPr>
        <w:t>¿E</w:t>
      </w:r>
      <w:r w:rsidRPr="0E9CFAAA" w:rsidR="004C4C01">
        <w:rPr>
          <w:rStyle w:val="Ninguno"/>
          <w:rFonts w:ascii="Verdana" w:hAnsi="Verdana" w:eastAsia="Verdana" w:cs="Verdana"/>
          <w:sz w:val="22"/>
          <w:szCs w:val="22"/>
        </w:rPr>
        <w:t>s ajustado a derecho que los hospitales, clínicas, centros de salud, realicen retenciones de los niños, niñas, adolescentes, hasta tanto la Autoridad Administrativa realice la verificación de derechos? ¿Debe la Autoridad administrativa autorizar el egreso de un niño, niña o adolescente de un centro hospitalario, sin ser este su á</w:t>
      </w:r>
      <w:r w:rsidRPr="0E9CFAAA" w:rsidR="004C4C01">
        <w:rPr>
          <w:rStyle w:val="Ninguno"/>
          <w:rFonts w:ascii="Verdana" w:hAnsi="Verdana" w:eastAsia="Verdana" w:cs="Verdana"/>
          <w:sz w:val="22"/>
          <w:szCs w:val="22"/>
          <w:lang w:val="es-CO"/>
        </w:rPr>
        <w:t>mbito</w:t>
      </w:r>
      <w:r w:rsidRPr="0E9CFAAA" w:rsidR="004C4C01">
        <w:rPr>
          <w:rStyle w:val="Ninguno"/>
          <w:rFonts w:ascii="Verdana" w:hAnsi="Verdana" w:eastAsia="Verdana" w:cs="Verdana"/>
          <w:sz w:val="22"/>
          <w:szCs w:val="22"/>
          <w:lang w:val="es-CO"/>
        </w:rPr>
        <w:t xml:space="preserve"> de i</w:t>
      </w:r>
      <w:r w:rsidRPr="0E9CFAAA" w:rsidR="004C4C01">
        <w:rPr>
          <w:rStyle w:val="Ninguno"/>
          <w:rFonts w:ascii="Verdana" w:hAnsi="Verdana" w:eastAsia="Verdana" w:cs="Verdana"/>
          <w:sz w:val="22"/>
          <w:szCs w:val="22"/>
          <w:lang w:val="es-CO"/>
        </w:rPr>
        <w:t xml:space="preserve">ntervención </w:t>
      </w:r>
      <w:r w:rsidRPr="0E9CFAAA" w:rsidR="004C4C01">
        <w:rPr>
          <w:rStyle w:val="Ninguno"/>
          <w:rFonts w:ascii="Verdana" w:hAnsi="Verdana" w:eastAsia="Verdana" w:cs="Verdana"/>
          <w:sz w:val="22"/>
          <w:szCs w:val="22"/>
        </w:rPr>
        <w:t>o competencia?</w:t>
      </w:r>
      <w:r w:rsidRPr="0E9CFAAA" w:rsidR="004C4C01">
        <w:rPr>
          <w:rFonts w:ascii="Verdana" w:hAnsi="Verdana" w:eastAsia="Verdana" w:cs="Verdana"/>
          <w:sz w:val="22"/>
          <w:szCs w:val="22"/>
          <w:lang w:val="es-CO" w:eastAsia="es-CO"/>
        </w:rPr>
        <w:t>,</w:t>
      </w:r>
    </w:p>
    <w:p w:rsidRPr="00D368E4" w:rsidR="004C4C01" w:rsidP="0E9CFAAA" w:rsidRDefault="004C4C01" w14:paraId="5F800F49" w14:textId="77777777">
      <w:pPr>
        <w:jc w:val="both"/>
        <w:rPr>
          <w:rFonts w:ascii="Verdana" w:hAnsi="Verdana" w:eastAsia="Verdana" w:cs="Verdana"/>
          <w:sz w:val="22"/>
          <w:szCs w:val="22"/>
        </w:rPr>
      </w:pPr>
    </w:p>
    <w:p w:rsidRPr="00D368E4" w:rsidR="004C4C01" w:rsidP="0E9CFAAA" w:rsidRDefault="004C4C01" w14:paraId="51EA0517" w14:textId="77777777">
      <w:pPr>
        <w:jc w:val="both"/>
        <w:rPr>
          <w:rFonts w:ascii="Verdana" w:hAnsi="Verdana" w:eastAsia="Verdana" w:cs="Verdana"/>
          <w:b w:val="1"/>
          <w:bCs w:val="1"/>
          <w:sz w:val="22"/>
          <w:szCs w:val="22"/>
        </w:rPr>
      </w:pPr>
      <w:r w:rsidRPr="0E9CFAAA" w:rsidR="004C4C01">
        <w:rPr>
          <w:rFonts w:ascii="Verdana" w:hAnsi="Verdana" w:eastAsia="Verdana" w:cs="Verdana"/>
          <w:b w:val="1"/>
          <w:bCs w:val="1"/>
          <w:sz w:val="22"/>
          <w:szCs w:val="22"/>
        </w:rPr>
        <w:t>II ANÁLISIS DEL PROBLEMA JURÍDICO</w:t>
      </w:r>
    </w:p>
    <w:p w:rsidRPr="00D368E4" w:rsidR="004C4C01" w:rsidP="0E9CFAAA" w:rsidRDefault="004C4C01" w14:paraId="19D22EE1" w14:textId="77777777">
      <w:pPr>
        <w:jc w:val="both"/>
        <w:rPr>
          <w:rFonts w:ascii="Verdana" w:hAnsi="Verdana" w:eastAsia="Verdana" w:cs="Verdana"/>
          <w:sz w:val="22"/>
          <w:szCs w:val="22"/>
        </w:rPr>
      </w:pPr>
    </w:p>
    <w:p w:rsidRPr="001F3D5B" w:rsidR="004C4C01" w:rsidP="0E9CFAAA" w:rsidRDefault="004C4C01" w14:paraId="2F5D3A51" w14:textId="247AAACD">
      <w:pPr>
        <w:jc w:val="both"/>
        <w:rPr>
          <w:rFonts w:ascii="Verdana" w:hAnsi="Verdana" w:eastAsia="Verdana" w:cs="Verdana"/>
          <w:sz w:val="22"/>
          <w:szCs w:val="22"/>
          <w:lang w:val="es-CO"/>
        </w:rPr>
      </w:pPr>
      <w:r w:rsidRPr="0E9CFAAA" w:rsidR="004C4C01">
        <w:rPr>
          <w:rFonts w:ascii="Verdana" w:hAnsi="Verdana" w:eastAsia="Verdana" w:cs="Verdana"/>
          <w:sz w:val="22"/>
          <w:szCs w:val="22"/>
          <w:lang w:val="es-CO"/>
        </w:rPr>
        <w:t xml:space="preserve">Para dar respuesta al problema jurídico se analizará el asunto abordando los siguientes puntos: 2.1 El </w:t>
      </w:r>
      <w:r w:rsidRPr="0E9CFAAA" w:rsidR="00796429">
        <w:rPr>
          <w:rFonts w:ascii="Verdana" w:hAnsi="Verdana" w:eastAsia="Verdana" w:cs="Verdana"/>
          <w:sz w:val="22"/>
          <w:szCs w:val="22"/>
          <w:lang w:val="es-CO"/>
        </w:rPr>
        <w:t>Sistema General de Seguridad Social en Salud; 2.2</w:t>
      </w:r>
      <w:r w:rsidRPr="0E9CFAAA" w:rsidR="009C674B">
        <w:rPr>
          <w:rFonts w:ascii="Verdana" w:hAnsi="Verdana" w:eastAsia="Verdana" w:cs="Verdana"/>
          <w:sz w:val="22"/>
          <w:szCs w:val="22"/>
          <w:lang w:val="es-CO"/>
        </w:rPr>
        <w:t>. El</w:t>
      </w:r>
      <w:r w:rsidRPr="0E9CFAAA" w:rsidR="00796429">
        <w:rPr>
          <w:rStyle w:val="Ninguno"/>
          <w:rFonts w:ascii="Verdana" w:hAnsi="Verdana" w:eastAsia="Verdana" w:cs="Verdana"/>
          <w:sz w:val="22"/>
          <w:szCs w:val="22"/>
          <w:lang w:val="es-CO"/>
        </w:rPr>
        <w:t xml:space="preserve"> Modelo de Atención Integral en Salud para Víctimas de Violencia Sexual en nuestro país</w:t>
      </w:r>
      <w:r w:rsidRPr="0E9CFAAA" w:rsidR="004544FB">
        <w:rPr>
          <w:rStyle w:val="Ninguno"/>
          <w:rFonts w:ascii="Verdana" w:hAnsi="Verdana" w:eastAsia="Verdana" w:cs="Verdana"/>
          <w:sz w:val="22"/>
          <w:szCs w:val="22"/>
          <w:lang w:val="es-CO"/>
        </w:rPr>
        <w:t xml:space="preserve"> y l</w:t>
      </w:r>
      <w:r w:rsidRPr="0E9CFAAA" w:rsidR="00A32EDF">
        <w:rPr>
          <w:rStyle w:val="Ninguno"/>
          <w:rFonts w:ascii="Verdana" w:hAnsi="Verdana" w:eastAsia="Verdana" w:cs="Verdana"/>
          <w:sz w:val="22"/>
          <w:szCs w:val="22"/>
          <w:lang w:val="es-CO"/>
        </w:rPr>
        <w:t>a</w:t>
      </w:r>
      <w:r w:rsidRPr="0E9CFAAA" w:rsidR="004544FB">
        <w:rPr>
          <w:rFonts w:ascii="Verdana" w:hAnsi="Verdana" w:eastAsia="Verdana" w:cs="Verdana"/>
          <w:sz w:val="22"/>
          <w:szCs w:val="22"/>
          <w:lang w:val="es-CO"/>
        </w:rPr>
        <w:t xml:space="preserve"> verificación de derechos de los niños, niñas y adolescentes.</w:t>
      </w:r>
    </w:p>
    <w:p w:rsidRPr="001F3D5B" w:rsidR="004C4C01" w:rsidP="0E9CFAAA" w:rsidRDefault="004C4C01" w14:paraId="1F924353" w14:textId="77777777">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autoSpaceDE w:val="0"/>
        <w:autoSpaceDN w:val="0"/>
        <w:adjustRightInd w:val="0"/>
        <w:jc w:val="both"/>
        <w:rPr>
          <w:rStyle w:val="Ninguno"/>
          <w:rFonts w:ascii="Verdana" w:hAnsi="Verdana" w:eastAsia="Verdana" w:cs="Verdana"/>
          <w:sz w:val="22"/>
          <w:szCs w:val="22"/>
          <w:lang w:val="es-CO"/>
        </w:rPr>
      </w:pPr>
    </w:p>
    <w:p w:rsidRPr="0008742D" w:rsidR="00D21819" w:rsidP="0E9CFAAA" w:rsidRDefault="0008742D" w14:paraId="78FDF956" w14:textId="1A84EAFA">
      <w:pPr>
        <w:pStyle w:val="Cuerpo"/>
        <w:spacing w:after="0" w:line="240" w:lineRule="auto"/>
        <w:jc w:val="both"/>
        <w:rPr>
          <w:rStyle w:val="Ninguno"/>
          <w:rFonts w:ascii="Verdana" w:hAnsi="Verdana" w:eastAsia="Verdana" w:cs="Verdana"/>
          <w:b w:val="1"/>
          <w:bCs w:val="1"/>
          <w:color w:val="auto"/>
          <w:sz w:val="22"/>
          <w:szCs w:val="22"/>
          <w:lang w:val="en-US"/>
        </w:rPr>
      </w:pPr>
      <w:r w:rsidRPr="0E9CFAAA" w:rsidR="0008742D">
        <w:rPr>
          <w:rStyle w:val="Ninguno"/>
          <w:rFonts w:ascii="Verdana" w:hAnsi="Verdana" w:eastAsia="Verdana" w:cs="Verdana"/>
          <w:b w:val="1"/>
          <w:bCs w:val="1"/>
          <w:color w:val="auto"/>
          <w:sz w:val="22"/>
          <w:szCs w:val="22"/>
          <w:lang w:val="en-US"/>
        </w:rPr>
        <w:t>2.1. Del Sistema General de Seguridad Social en Salud</w:t>
      </w:r>
    </w:p>
    <w:p w:rsidRPr="0008742D" w:rsidR="0008742D" w:rsidP="0E9CFAAA" w:rsidRDefault="0008742D" w14:paraId="78158C7E" w14:textId="77777777">
      <w:pPr>
        <w:pStyle w:val="Cuerpo"/>
        <w:spacing w:after="0" w:line="240" w:lineRule="auto"/>
        <w:jc w:val="both"/>
        <w:rPr>
          <w:rStyle w:val="Ninguno"/>
          <w:rFonts w:ascii="Verdana" w:hAnsi="Verdana" w:eastAsia="Verdana" w:cs="Verdana"/>
          <w:b w:val="1"/>
          <w:bCs w:val="1"/>
          <w:color w:val="auto"/>
          <w:sz w:val="22"/>
          <w:szCs w:val="22"/>
        </w:rPr>
      </w:pPr>
    </w:p>
    <w:p w:rsidRPr="00D55283" w:rsidR="004916B4" w:rsidP="0E9CFAAA" w:rsidRDefault="00122EBE" w14:paraId="3284557F" w14:textId="1A631782">
      <w:pPr>
        <w:pStyle w:val="Cuerpo"/>
        <w:spacing w:after="0" w:line="240" w:lineRule="auto"/>
        <w:jc w:val="both"/>
        <w:rPr>
          <w:rStyle w:val="Ninguno"/>
          <w:rFonts w:ascii="Verdana" w:hAnsi="Verdana" w:eastAsia="Verdana" w:cs="Verdana"/>
          <w:color w:val="auto"/>
          <w:sz w:val="22"/>
          <w:szCs w:val="22"/>
          <w:lang w:val="en-US"/>
        </w:rPr>
      </w:pPr>
      <w:r w:rsidRPr="0E9CFAAA" w:rsidR="00122EBE">
        <w:rPr>
          <w:rStyle w:val="Ninguno"/>
          <w:rFonts w:ascii="Verdana" w:hAnsi="Verdana" w:eastAsia="Verdana" w:cs="Verdana"/>
          <w:color w:val="auto"/>
          <w:sz w:val="22"/>
          <w:szCs w:val="22"/>
          <w:lang w:val="en-US"/>
        </w:rPr>
        <w:t>De conformidad con lo establecido por la Ley 100 de 1993 y por la Ley 1438 de 2011, la garantía del derecho fundamental a la salud, el acceso sin ninguna discriminación y de manera obligatoria para todas las personas residentes en el territorio colombiano, se encuentra a cargo del Sistema General de Seguridad Social en Salud.</w:t>
      </w:r>
    </w:p>
    <w:p w:rsidRPr="00D55283" w:rsidR="004916B4" w:rsidP="0E9CFAAA" w:rsidRDefault="004916B4" w14:paraId="19D0C108" w14:textId="77777777">
      <w:pPr>
        <w:pStyle w:val="Cuerpo"/>
        <w:spacing w:after="0" w:line="240" w:lineRule="auto"/>
        <w:jc w:val="both"/>
        <w:rPr>
          <w:rStyle w:val="Ninguno"/>
          <w:rFonts w:ascii="Verdana" w:hAnsi="Verdana" w:eastAsia="Verdana" w:cs="Verdana"/>
          <w:color w:val="auto"/>
          <w:sz w:val="22"/>
          <w:szCs w:val="22"/>
        </w:rPr>
      </w:pPr>
    </w:p>
    <w:p w:rsidRPr="009255E4" w:rsidR="004916B4" w:rsidP="0E9CFAAA" w:rsidRDefault="00000000" w14:paraId="788A05DA" w14:textId="191ED8C5">
      <w:pPr>
        <w:pStyle w:val="Cuerpo"/>
        <w:widowControl w:val="0"/>
        <w:spacing w:after="0" w:line="240" w:lineRule="auto"/>
        <w:jc w:val="both"/>
        <w:rPr>
          <w:rStyle w:val="Ninguno"/>
          <w:rFonts w:ascii="Verdana" w:hAnsi="Verdana" w:eastAsia="Verdana" w:cs="Verdana"/>
          <w:i w:val="1"/>
          <w:iCs w:val="1"/>
          <w:color w:val="auto"/>
          <w:sz w:val="22"/>
          <w:szCs w:val="22"/>
          <w:lang w:val="es-CO"/>
        </w:rPr>
      </w:pPr>
      <w:r w:rsidRPr="0E9CFAAA" w:rsidR="00000000">
        <w:rPr>
          <w:rStyle w:val="Ninguno"/>
          <w:rFonts w:ascii="Verdana" w:hAnsi="Verdana" w:eastAsia="Verdana" w:cs="Verdana"/>
          <w:color w:val="auto"/>
          <w:sz w:val="22"/>
          <w:szCs w:val="22"/>
        </w:rPr>
        <w:t>En concordancia</w:t>
      </w:r>
      <w:r w:rsidRPr="0E9CFAAA" w:rsidR="00E47BA8">
        <w:rPr>
          <w:rStyle w:val="Ninguno"/>
          <w:rFonts w:ascii="Verdana" w:hAnsi="Verdana" w:eastAsia="Verdana" w:cs="Verdana"/>
          <w:color w:val="auto"/>
          <w:sz w:val="22"/>
          <w:szCs w:val="22"/>
        </w:rPr>
        <w:t xml:space="preserve"> con </w:t>
      </w:r>
      <w:r w:rsidRPr="0E9CFAAA" w:rsidR="00000000">
        <w:rPr>
          <w:rStyle w:val="Ninguno"/>
          <w:rFonts w:ascii="Verdana" w:hAnsi="Verdana" w:eastAsia="Verdana" w:cs="Verdana"/>
          <w:color w:val="auto"/>
          <w:sz w:val="22"/>
          <w:szCs w:val="22"/>
        </w:rPr>
        <w:t>la Ley Estatutaria de Salud 1751</w:t>
      </w:r>
      <w:r w:rsidRPr="0E9CFAAA" w:rsidR="00000000">
        <w:rPr>
          <w:rStyle w:val="Ninguno"/>
          <w:rFonts w:ascii="Verdana" w:hAnsi="Verdana" w:eastAsia="Verdana" w:cs="Verdana"/>
          <w:color w:val="auto"/>
          <w:sz w:val="22"/>
          <w:szCs w:val="22"/>
          <w:lang w:val="es-CO"/>
        </w:rPr>
        <w:t xml:space="preserve"> de 2015, </w:t>
      </w:r>
      <w:r w:rsidRPr="0E9CFAAA" w:rsidR="00E47BA8">
        <w:rPr>
          <w:rStyle w:val="Ninguno"/>
          <w:rFonts w:ascii="Verdana" w:hAnsi="Verdana" w:eastAsia="Verdana" w:cs="Verdana"/>
          <w:color w:val="auto"/>
          <w:sz w:val="22"/>
          <w:szCs w:val="22"/>
          <w:lang w:val="es-CO"/>
        </w:rPr>
        <w:t xml:space="preserve">se </w:t>
      </w:r>
      <w:r w:rsidRPr="0E9CFAAA" w:rsidR="00000000">
        <w:rPr>
          <w:rStyle w:val="Ninguno"/>
          <w:rFonts w:ascii="Verdana" w:hAnsi="Verdana" w:eastAsia="Verdana" w:cs="Verdana"/>
          <w:color w:val="auto"/>
          <w:sz w:val="22"/>
          <w:szCs w:val="22"/>
          <w:lang w:val="es-CO"/>
        </w:rPr>
        <w:t>regul</w:t>
      </w:r>
      <w:r w:rsidRPr="0E9CFAAA" w:rsidR="00000000">
        <w:rPr>
          <w:rStyle w:val="Ninguno"/>
          <w:rFonts w:ascii="Verdana" w:hAnsi="Verdana" w:eastAsia="Verdana" w:cs="Verdana"/>
          <w:color w:val="auto"/>
          <w:sz w:val="22"/>
          <w:szCs w:val="22"/>
        </w:rPr>
        <w:t>ó</w:t>
      </w:r>
      <w:r w:rsidRPr="0E9CFAAA" w:rsidR="00000000">
        <w:rPr>
          <w:rStyle w:val="Ninguno"/>
          <w:rFonts w:ascii="Verdana" w:hAnsi="Verdana" w:eastAsia="Verdana" w:cs="Verdana"/>
          <w:color w:val="auto"/>
          <w:sz w:val="22"/>
          <w:szCs w:val="22"/>
        </w:rPr>
        <w:t xml:space="preserve"> que el Estado es</w:t>
      </w:r>
      <w:r w:rsidRPr="0E9CFAAA" w:rsidR="003F1CBC">
        <w:rPr>
          <w:rStyle w:val="Ninguno"/>
          <w:rFonts w:ascii="Verdana" w:hAnsi="Verdana" w:eastAsia="Verdana" w:cs="Verdana"/>
          <w:color w:val="auto"/>
          <w:sz w:val="22"/>
          <w:szCs w:val="22"/>
        </w:rPr>
        <w:t xml:space="preserve"> el</w:t>
      </w:r>
      <w:r w:rsidRPr="0E9CFAAA" w:rsidR="00000000">
        <w:rPr>
          <w:rStyle w:val="Ninguno"/>
          <w:rFonts w:ascii="Verdana" w:hAnsi="Verdana" w:eastAsia="Verdana" w:cs="Verdana"/>
          <w:color w:val="auto"/>
          <w:sz w:val="22"/>
          <w:szCs w:val="22"/>
        </w:rPr>
        <w:t xml:space="preserve"> responsable de respetar, proteger y garantizar el goce efectivo del derecho fundamental a la salud, absteniéndose de </w:t>
      </w:r>
      <w:r w:rsidRPr="0E9CFAAA" w:rsidR="00000000">
        <w:rPr>
          <w:rStyle w:val="Ninguno"/>
          <w:rFonts w:ascii="Verdana" w:hAnsi="Verdana" w:eastAsia="Verdana" w:cs="Verdana"/>
          <w:i w:val="1"/>
          <w:iCs w:val="1"/>
          <w:color w:val="auto"/>
          <w:sz w:val="22"/>
          <w:szCs w:val="22"/>
        </w:rPr>
        <w:t xml:space="preserve">realizar </w:t>
      </w:r>
      <w:r w:rsidRPr="0E9CFAAA" w:rsidR="00000000">
        <w:rPr>
          <w:rStyle w:val="Ninguno"/>
          <w:rFonts w:ascii="Verdana" w:hAnsi="Verdana" w:eastAsia="Verdana" w:cs="Verdana"/>
          <w:i w:val="1"/>
          <w:iCs w:val="1"/>
          <w:color w:val="auto"/>
          <w:sz w:val="22"/>
          <w:szCs w:val="22"/>
          <w:lang w:val="es-CO"/>
        </w:rPr>
        <w:t>cualquier acción u omisión que pueda resultar en un daño en la salud de las personas</w:t>
      </w:r>
      <w:r w:rsidRPr="0E9CFAAA" w:rsidR="00000000">
        <w:rPr>
          <w:rStyle w:val="Ninguno"/>
          <w:rFonts w:ascii="Verdana" w:hAnsi="Verdana" w:eastAsia="Verdana" w:cs="Verdana"/>
          <w:color w:val="auto"/>
          <w:sz w:val="22"/>
          <w:szCs w:val="22"/>
          <w:lang w:val="es-CO"/>
        </w:rPr>
        <w:t xml:space="preserve"> (numeral 1 del artículo 5º. Obligaciones del Estado), indicando que “…</w:t>
      </w:r>
      <w:r w:rsidRPr="0E9CFAAA" w:rsidR="00000000">
        <w:rPr>
          <w:rStyle w:val="Ninguno"/>
          <w:rFonts w:ascii="Verdana" w:hAnsi="Verdana" w:eastAsia="Verdana" w:cs="Verdana"/>
          <w:i w:val="1"/>
          <w:iCs w:val="1"/>
          <w:color w:val="auto"/>
          <w:sz w:val="22"/>
          <w:szCs w:val="22"/>
          <w:lang w:val="es-CO"/>
        </w:rPr>
        <w:t>[E]l Estado debe implementar medidas concretas y específicas para garantizar la atención integral a niñas, niños y adolescentes</w:t>
      </w:r>
      <w:r w:rsidRPr="0E9CFAAA" w:rsidR="00000000">
        <w:rPr>
          <w:rStyle w:val="Ninguno"/>
          <w:rFonts w:ascii="Verdana" w:hAnsi="Verdana" w:eastAsia="Verdana" w:cs="Verdana"/>
          <w:color w:val="auto"/>
          <w:sz w:val="22"/>
          <w:szCs w:val="22"/>
          <w:lang w:val="es-CO"/>
        </w:rPr>
        <w:t>…”</w:t>
      </w:r>
      <w:r w:rsidRPr="0E9CFAAA" w:rsidR="00000000">
        <w:rPr>
          <w:rStyle w:val="Ninguno"/>
          <w:rFonts w:ascii="Verdana" w:hAnsi="Verdana" w:eastAsia="Verdana" w:cs="Verdana"/>
          <w:i w:val="1"/>
          <w:iCs w:val="1"/>
          <w:color w:val="auto"/>
          <w:sz w:val="22"/>
          <w:szCs w:val="22"/>
          <w:lang w:val="es-CO"/>
        </w:rPr>
        <w:t xml:space="preserve"> </w:t>
      </w:r>
      <w:r w:rsidRPr="0E9CFAAA" w:rsidR="00000000">
        <w:rPr>
          <w:rStyle w:val="Ninguno"/>
          <w:rFonts w:ascii="Verdana" w:hAnsi="Verdana" w:eastAsia="Verdana" w:cs="Verdana"/>
          <w:color w:val="auto"/>
          <w:sz w:val="22"/>
          <w:szCs w:val="22"/>
          <w:lang w:val="es-CO"/>
        </w:rPr>
        <w:t xml:space="preserve">(literal f. del artículo 6º. Elementos y Principios del Derecho Fundamental a la Salud. Prevalencia de derechos) y es reforzado por el artículo 11 que menciona a los niños, niñas y adolescentes como sujetos de especial protección por lo que </w:t>
      </w:r>
      <w:r w:rsidRPr="0E9CFAAA" w:rsidR="00000000">
        <w:rPr>
          <w:rStyle w:val="Ninguno"/>
          <w:rFonts w:ascii="Verdana" w:hAnsi="Verdana" w:eastAsia="Verdana" w:cs="Verdana"/>
          <w:i w:val="1"/>
          <w:iCs w:val="1"/>
          <w:color w:val="auto"/>
          <w:sz w:val="22"/>
          <w:szCs w:val="22"/>
          <w:lang w:val="es-CO"/>
        </w:rPr>
        <w:t>"Las instituciones que hagan parte del sector salud deberán definir procesos de atención intersectoriales e interdisciplinarios que le garanticen las mejores condiciones de atención"</w:t>
      </w:r>
      <w:r w:rsidRPr="0E9CFAAA" w:rsidR="00091986">
        <w:rPr>
          <w:rStyle w:val="Ninguno"/>
          <w:rFonts w:ascii="Verdana" w:hAnsi="Verdana" w:eastAsia="Verdana" w:cs="Verdana"/>
          <w:i w:val="1"/>
          <w:iCs w:val="1"/>
          <w:color w:val="auto"/>
          <w:sz w:val="22"/>
          <w:szCs w:val="22"/>
          <w:lang w:val="es-CO"/>
        </w:rPr>
        <w:t>.</w:t>
      </w:r>
    </w:p>
    <w:p w:rsidRPr="009255E4" w:rsidR="00043B19" w:rsidP="0E9CFAAA" w:rsidRDefault="00043B19" w14:paraId="20223B26" w14:textId="77777777">
      <w:pPr>
        <w:pStyle w:val="Cuerpo"/>
        <w:widowControl w:val="0"/>
        <w:spacing w:after="0" w:line="240" w:lineRule="auto"/>
        <w:jc w:val="both"/>
        <w:rPr>
          <w:rStyle w:val="Ninguno"/>
          <w:rFonts w:ascii="Verdana" w:hAnsi="Verdana" w:eastAsia="Verdana" w:cs="Verdana"/>
          <w:color w:val="auto"/>
          <w:sz w:val="22"/>
          <w:szCs w:val="22"/>
          <w:lang w:val="es-CO"/>
        </w:rPr>
      </w:pPr>
    </w:p>
    <w:p w:rsidRPr="00FB2370" w:rsidR="004916B4" w:rsidP="0E9CFAAA" w:rsidRDefault="00000000" w14:paraId="620F7401" w14:textId="583656ED">
      <w:pPr>
        <w:pStyle w:val="Cuerpo"/>
        <w:widowControl w:val="0"/>
        <w:spacing w:after="0" w:line="240" w:lineRule="auto"/>
        <w:jc w:val="both"/>
        <w:rPr>
          <w:rFonts w:ascii="Verdana" w:hAnsi="Verdana" w:eastAsia="Verdana" w:cs="Verdana"/>
          <w:color w:val="auto"/>
          <w:sz w:val="22"/>
          <w:szCs w:val="22"/>
        </w:rPr>
      </w:pPr>
      <w:r w:rsidRPr="0E9CFAAA" w:rsidR="00000000">
        <w:rPr>
          <w:rStyle w:val="Ninguno"/>
          <w:rFonts w:ascii="Verdana" w:hAnsi="Verdana" w:eastAsia="Verdana" w:cs="Verdana"/>
          <w:color w:val="auto"/>
          <w:sz w:val="22"/>
          <w:szCs w:val="22"/>
          <w:lang w:val="es-CO"/>
        </w:rPr>
        <w:t>As</w:t>
      </w:r>
      <w:r w:rsidRPr="0E9CFAAA" w:rsidR="00D55283">
        <w:rPr>
          <w:rStyle w:val="Ninguno"/>
          <w:rFonts w:ascii="Verdana" w:hAnsi="Verdana" w:eastAsia="Verdana" w:cs="Verdana"/>
          <w:color w:val="auto"/>
          <w:sz w:val="22"/>
          <w:szCs w:val="22"/>
          <w:lang w:val="es-CO"/>
        </w:rPr>
        <w:t>imismo</w:t>
      </w:r>
      <w:r w:rsidRPr="0E9CFAAA" w:rsidR="00000000">
        <w:rPr>
          <w:rStyle w:val="Ninguno"/>
          <w:rFonts w:ascii="Verdana" w:hAnsi="Verdana" w:eastAsia="Verdana" w:cs="Verdana"/>
          <w:color w:val="auto"/>
          <w:sz w:val="22"/>
          <w:szCs w:val="22"/>
          <w:lang w:val="es-CO"/>
        </w:rPr>
        <w:t xml:space="preserve">, aporta en definir que el profesional tratante, o el equipo tratante en salud tiene la autonomía en la toma de decisiones </w:t>
      </w:r>
      <w:r w:rsidRPr="0E9CFAAA" w:rsidR="009C060A">
        <w:rPr>
          <w:rStyle w:val="Ninguno"/>
          <w:rFonts w:ascii="Verdana" w:hAnsi="Verdana" w:eastAsia="Verdana" w:cs="Verdana"/>
          <w:color w:val="auto"/>
          <w:sz w:val="22"/>
          <w:szCs w:val="22"/>
          <w:lang w:val="es-CO"/>
        </w:rPr>
        <w:t>en relación con el</w:t>
      </w:r>
      <w:r w:rsidRPr="0E9CFAAA" w:rsidR="00000000">
        <w:rPr>
          <w:rStyle w:val="Ninguno"/>
          <w:rFonts w:ascii="Verdana" w:hAnsi="Verdana" w:eastAsia="Verdana" w:cs="Verdana"/>
          <w:color w:val="auto"/>
          <w:sz w:val="22"/>
          <w:szCs w:val="22"/>
          <w:lang w:val="es-CO"/>
        </w:rPr>
        <w:t xml:space="preserve"> tratamiento que se realice, particularmente e</w:t>
      </w:r>
      <w:r w:rsidRPr="0E9CFAAA" w:rsidR="00000000">
        <w:rPr>
          <w:rFonts w:ascii="Verdana" w:hAnsi="Verdana" w:eastAsia="Verdana" w:cs="Verdana"/>
          <w:color w:val="auto"/>
          <w:sz w:val="22"/>
          <w:szCs w:val="22"/>
        </w:rPr>
        <w:t xml:space="preserve">l artículo 17 refiere: </w:t>
      </w:r>
      <w:r w:rsidRPr="0E9CFAAA" w:rsidR="00000000">
        <w:rPr>
          <w:rStyle w:val="Ninguno"/>
          <w:rFonts w:ascii="Verdana" w:hAnsi="Verdana" w:eastAsia="Verdana" w:cs="Verdana"/>
          <w:i w:val="1"/>
          <w:iCs w:val="1"/>
          <w:color w:val="auto"/>
          <w:sz w:val="22"/>
          <w:szCs w:val="22"/>
          <w:lang w:val="es-CO"/>
        </w:rPr>
        <w:t>"Se garantiza la autonomía de los profesionales de la salud para adoptar decisiones sobre el diagnóstico y tratamiento de los pacientes que tienen a su cargo</w:t>
      </w:r>
      <w:r w:rsidRPr="0E9CFAAA" w:rsidR="00000000">
        <w:rPr>
          <w:rStyle w:val="Ninguno"/>
          <w:rFonts w:ascii="Verdana" w:hAnsi="Verdana" w:eastAsia="Verdana" w:cs="Verdana"/>
          <w:i w:val="1"/>
          <w:iCs w:val="1"/>
          <w:sz w:val="22"/>
          <w:szCs w:val="22"/>
          <w:lang w:val="es-CO"/>
        </w:rPr>
        <w:t xml:space="preserve">. Esta </w:t>
      </w:r>
      <w:r w:rsidRPr="0E9CFAAA" w:rsidR="00000000">
        <w:rPr>
          <w:rStyle w:val="Ninguno"/>
          <w:rFonts w:ascii="Verdana" w:hAnsi="Verdana" w:eastAsia="Verdana" w:cs="Verdana"/>
          <w:i w:val="1"/>
          <w:iCs w:val="1"/>
          <w:color w:val="auto"/>
          <w:sz w:val="22"/>
          <w:szCs w:val="22"/>
          <w:lang w:val="es-CO"/>
        </w:rPr>
        <w:t>autonomía será ejercida en el marco de esquemas de autorregulación, la ética, la racionalidad y la evidencia científica. Se prohíbe todo constreñimiento, presión o restricción del ejercicio profesional que atente contra la autonomía de los profesionales de la salud, así como cualquier</w:t>
      </w:r>
      <w:r w:rsidRPr="0E9CFAAA" w:rsidR="00000000">
        <w:rPr>
          <w:rStyle w:val="Ninguno"/>
          <w:rFonts w:ascii="Verdana" w:hAnsi="Verdana" w:eastAsia="Verdana" w:cs="Verdana"/>
          <w:i w:val="1"/>
          <w:iCs w:val="1"/>
          <w:color w:val="auto"/>
          <w:sz w:val="22"/>
          <w:szCs w:val="22"/>
        </w:rPr>
        <w:t xml:space="preserve"> abuso en el ejercicio profesional que atente contra la seguridad del paciente ". </w:t>
      </w:r>
    </w:p>
    <w:p w:rsidRPr="00FB2370" w:rsidR="001E06BF" w:rsidP="0E9CFAAA" w:rsidRDefault="001E06BF" w14:paraId="0FD1B9C5" w14:textId="77777777">
      <w:pPr>
        <w:pStyle w:val="Cuerpo"/>
        <w:widowControl w:val="0"/>
        <w:spacing w:after="0" w:line="240" w:lineRule="auto"/>
        <w:jc w:val="both"/>
        <w:rPr>
          <w:rStyle w:val="Ninguno"/>
          <w:rFonts w:ascii="Verdana" w:hAnsi="Verdana" w:eastAsia="Verdana" w:cs="Verdana"/>
          <w:color w:val="auto"/>
          <w:sz w:val="22"/>
          <w:szCs w:val="22"/>
        </w:rPr>
      </w:pPr>
    </w:p>
    <w:p w:rsidRPr="0008742D" w:rsidR="004916B4" w:rsidP="0E9CFAAA" w:rsidRDefault="001E06BF" w14:paraId="05E2354A" w14:textId="66E9287B">
      <w:pPr>
        <w:pStyle w:val="Cuerpo"/>
        <w:widowControl w:val="0"/>
        <w:spacing w:after="0" w:line="240" w:lineRule="auto"/>
        <w:jc w:val="both"/>
        <w:rPr>
          <w:rStyle w:val="Ninguno"/>
          <w:rFonts w:ascii="Verdana" w:hAnsi="Verdana" w:eastAsia="Verdana" w:cs="Verdana"/>
          <w:color w:val="auto"/>
          <w:sz w:val="22"/>
          <w:szCs w:val="22"/>
          <w:lang w:val="es-CO"/>
        </w:rPr>
      </w:pPr>
      <w:r w:rsidRPr="0E9CFAAA" w:rsidR="001E06BF">
        <w:rPr>
          <w:rStyle w:val="Ninguno"/>
          <w:rFonts w:ascii="Verdana" w:hAnsi="Verdana" w:eastAsia="Verdana" w:cs="Verdana"/>
          <w:color w:val="auto"/>
          <w:sz w:val="22"/>
          <w:szCs w:val="22"/>
        </w:rPr>
        <w:t xml:space="preserve">De igual manera, la Ley 1438 de 2011, que reforma el Sistema General de Seguridad Social en Salud, incluyó la obligación en cabeza de las Entidades Promotoras de Salud e Instituciones Prestadoras de Salud, de </w:t>
      </w:r>
      <w:r w:rsidRPr="0E9CFAAA" w:rsidR="001E06BF">
        <w:rPr>
          <w:rStyle w:val="Ninguno"/>
          <w:rFonts w:ascii="Verdana" w:hAnsi="Verdana" w:eastAsia="Verdana" w:cs="Verdana"/>
          <w:i w:val="1"/>
          <w:iCs w:val="1"/>
          <w:color w:val="auto"/>
          <w:sz w:val="22"/>
          <w:szCs w:val="22"/>
        </w:rPr>
        <w:t xml:space="preserve">notificar al Instituto Colombiano de Bienestar Familiar (ICBF), a las comisarías de familia o, en su defecto, a los inspectores de policía o a las personerías municipales o distritales, los casos en que pueda existir </w:t>
      </w:r>
      <w:r w:rsidRPr="0E9CFAAA" w:rsidR="001E06BF">
        <w:rPr>
          <w:rStyle w:val="Ninguno"/>
          <w:rFonts w:ascii="Verdana" w:hAnsi="Verdana" w:eastAsia="Verdana" w:cs="Verdana"/>
          <w:i w:val="1"/>
          <w:iCs w:val="1"/>
          <w:color w:val="auto"/>
          <w:sz w:val="22"/>
          <w:szCs w:val="22"/>
          <w:lang w:val="es-CO"/>
        </w:rPr>
        <w:t>negligencia de los padres o adultos responsables en la atención de los niños, niñas y adolescentes, y además denunciar ante la Fiscalía General de la Nación cuando detecten indicios de maltratos físicos, psicológicos o violencia sexual</w:t>
      </w:r>
      <w:r w:rsidRPr="0E9CFAAA" w:rsidR="001E06BF">
        <w:rPr>
          <w:rStyle w:val="Ninguno"/>
          <w:rFonts w:ascii="Verdana" w:hAnsi="Verdana" w:eastAsia="Verdana" w:cs="Verdana"/>
          <w:color w:val="auto"/>
          <w:sz w:val="22"/>
          <w:szCs w:val="22"/>
          <w:lang w:val="es-CO"/>
        </w:rPr>
        <w:t>.</w:t>
      </w:r>
    </w:p>
    <w:p w:rsidRPr="0008742D" w:rsidR="004916B4" w:rsidP="0E9CFAAA" w:rsidRDefault="004916B4" w14:paraId="52231313" w14:textId="77777777">
      <w:pPr>
        <w:pStyle w:val="Cuerpo"/>
        <w:widowControl w:val="0"/>
        <w:spacing w:after="0" w:line="240" w:lineRule="auto"/>
        <w:jc w:val="both"/>
        <w:rPr>
          <w:rStyle w:val="Ninguno"/>
          <w:rFonts w:ascii="Verdana" w:hAnsi="Verdana" w:eastAsia="Verdana" w:cs="Verdana"/>
          <w:color w:val="auto"/>
          <w:sz w:val="22"/>
          <w:szCs w:val="22"/>
          <w:lang w:val="es-CO"/>
        </w:rPr>
      </w:pPr>
    </w:p>
    <w:p w:rsidRPr="008E72A4" w:rsidR="004916B4" w:rsidP="0E9CFAAA" w:rsidRDefault="00000000" w14:paraId="269FACC6" w14:textId="62101676">
      <w:pPr>
        <w:pStyle w:val="Cuerpo"/>
        <w:widowControl w:val="0"/>
        <w:spacing w:after="0" w:line="240" w:lineRule="auto"/>
        <w:jc w:val="both"/>
        <w:rPr>
          <w:rStyle w:val="Ninguno"/>
          <w:rFonts w:ascii="Verdana" w:hAnsi="Verdana" w:eastAsia="Verdana" w:cs="Verdana"/>
          <w:color w:val="auto"/>
          <w:sz w:val="22"/>
          <w:szCs w:val="22"/>
          <w:lang w:val="en-US"/>
        </w:rPr>
      </w:pPr>
      <w:r w:rsidRPr="0E9CFAAA" w:rsidR="00000000">
        <w:rPr>
          <w:rStyle w:val="Ninguno"/>
          <w:rFonts w:ascii="Verdana" w:hAnsi="Verdana" w:eastAsia="Verdana" w:cs="Verdana"/>
          <w:color w:val="auto"/>
          <w:sz w:val="22"/>
          <w:szCs w:val="22"/>
          <w:lang w:val="en-US"/>
        </w:rPr>
        <w:t>En ese sentido, si un agente del Sistema General de Seguridad Social en Salud advierte una posible amenaza o vulneración de derechos, podrá acudir ante la autoridad administrativa que tenga presencia en el territorio (defensor</w:t>
      </w:r>
      <w:r w:rsidRPr="0E9CFAAA" w:rsidR="008E72A4">
        <w:rPr>
          <w:rStyle w:val="Ninguno"/>
          <w:rFonts w:ascii="Verdana" w:hAnsi="Verdana" w:eastAsia="Verdana" w:cs="Verdana"/>
          <w:color w:val="auto"/>
          <w:sz w:val="22"/>
          <w:szCs w:val="22"/>
          <w:lang w:val="en-US"/>
        </w:rPr>
        <w:t>es de familia o</w:t>
      </w:r>
      <w:r w:rsidRPr="0E9CFAAA" w:rsidR="00000000">
        <w:rPr>
          <w:rStyle w:val="Ninguno"/>
          <w:rFonts w:ascii="Verdana" w:hAnsi="Verdana" w:eastAsia="Verdana" w:cs="Verdana"/>
          <w:color w:val="auto"/>
          <w:sz w:val="22"/>
          <w:szCs w:val="22"/>
          <w:lang w:val="en-US"/>
        </w:rPr>
        <w:t xml:space="preserve"> </w:t>
      </w:r>
      <w:r w:rsidRPr="0E9CFAAA" w:rsidR="008E72A4">
        <w:rPr>
          <w:rStyle w:val="Ninguno"/>
          <w:rFonts w:ascii="Verdana" w:hAnsi="Verdana" w:eastAsia="Verdana" w:cs="Verdana"/>
          <w:color w:val="auto"/>
          <w:sz w:val="22"/>
          <w:szCs w:val="22"/>
          <w:lang w:val="en-US"/>
        </w:rPr>
        <w:t>comisarios</w:t>
      </w:r>
      <w:r w:rsidRPr="0E9CFAAA" w:rsidR="00000000">
        <w:rPr>
          <w:rStyle w:val="Ninguno"/>
          <w:rFonts w:ascii="Verdana" w:hAnsi="Verdana" w:eastAsia="Verdana" w:cs="Verdana"/>
          <w:color w:val="auto"/>
          <w:sz w:val="22"/>
          <w:szCs w:val="22"/>
          <w:lang w:val="en-US"/>
        </w:rPr>
        <w:t xml:space="preserve"> de familia) con el fin de que se inicien las acciones para su restablecimiento</w:t>
      </w:r>
      <w:r w:rsidRPr="0E9CFAAA">
        <w:rPr>
          <w:rStyle w:val="Ninguno"/>
          <w:rFonts w:ascii="Verdana" w:hAnsi="Verdana" w:eastAsia="Verdana" w:cs="Verdana"/>
          <w:color w:val="auto"/>
          <w:sz w:val="22"/>
          <w:szCs w:val="22"/>
          <w:vertAlign w:val="superscript"/>
          <w:lang w:val="en-US"/>
        </w:rPr>
        <w:footnoteReference w:id="2"/>
      </w:r>
      <w:r w:rsidRPr="0E9CFAAA" w:rsidR="00000000">
        <w:rPr>
          <w:rStyle w:val="Ninguno"/>
          <w:rFonts w:ascii="Verdana" w:hAnsi="Verdana" w:eastAsia="Verdana" w:cs="Verdana"/>
          <w:color w:val="auto"/>
          <w:sz w:val="22"/>
          <w:szCs w:val="22"/>
          <w:lang w:val="en-US"/>
        </w:rPr>
        <w:t>.</w:t>
      </w:r>
    </w:p>
    <w:p w:rsidRPr="008E72A4" w:rsidR="004916B4" w:rsidP="0E9CFAAA" w:rsidRDefault="004916B4" w14:paraId="2CB93FD1" w14:textId="77777777">
      <w:pPr>
        <w:pStyle w:val="Cuerpo"/>
        <w:widowControl w:val="0"/>
        <w:spacing w:after="0" w:line="240" w:lineRule="auto"/>
        <w:jc w:val="both"/>
        <w:rPr>
          <w:rStyle w:val="Ninguno"/>
          <w:rFonts w:ascii="Verdana" w:hAnsi="Verdana" w:eastAsia="Verdana" w:cs="Verdana"/>
          <w:color w:val="auto"/>
          <w:sz w:val="22"/>
          <w:szCs w:val="22"/>
          <w:lang w:eastAsia="en-US"/>
          <w14:textOutline w14:w="0" w14:cap="rnd" w14:cmpd="sng" w14:algn="ctr">
            <w14:noFill/>
            <w14:prstDash w14:val="solid"/>
            <w14:bevel/>
          </w14:textOutline>
        </w:rPr>
      </w:pPr>
    </w:p>
    <w:p w:rsidRPr="00603CE7" w:rsidR="007707EE" w:rsidP="0E9CFAAA" w:rsidRDefault="00BF536A" w14:paraId="1395A544" w14:textId="4142063E">
      <w:pPr>
        <w:pStyle w:val="Cuerpo"/>
        <w:widowControl w:val="0"/>
        <w:spacing w:after="0" w:line="240" w:lineRule="auto"/>
        <w:jc w:val="both"/>
        <w:rPr>
          <w:rStyle w:val="Ninguno"/>
          <w:rFonts w:ascii="Verdana" w:hAnsi="Verdana" w:eastAsia="Verdana" w:cs="Verdana"/>
          <w:b w:val="1"/>
          <w:bCs w:val="1"/>
          <w:sz w:val="22"/>
          <w:szCs w:val="22"/>
          <w:lang w:val="es-CO"/>
        </w:rPr>
      </w:pPr>
      <w:r w:rsidRPr="0E9CFAAA" w:rsidR="00BF536A">
        <w:rPr>
          <w:rStyle w:val="Ninguno"/>
          <w:rFonts w:ascii="Verdana" w:hAnsi="Verdana" w:eastAsia="Verdana" w:cs="Verdana"/>
          <w:b w:val="1"/>
          <w:bCs w:val="1"/>
          <w:color w:val="auto"/>
          <w:sz w:val="22"/>
          <w:szCs w:val="22"/>
        </w:rPr>
        <w:t>2.2. De la verificación de derechos por parte de la autoridad administrativa</w:t>
      </w:r>
      <w:r w:rsidRPr="0E9CFAAA" w:rsidR="007707EE">
        <w:rPr>
          <w:rStyle w:val="Ninguno"/>
          <w:rFonts w:ascii="Verdana" w:hAnsi="Verdana" w:eastAsia="Verdana" w:cs="Verdana"/>
          <w:b w:val="1"/>
          <w:bCs w:val="1"/>
          <w:color w:val="auto"/>
          <w:sz w:val="22"/>
          <w:szCs w:val="22"/>
        </w:rPr>
        <w:t xml:space="preserve"> y el </w:t>
      </w:r>
      <w:r w:rsidRPr="0E9CFAAA" w:rsidR="007707EE">
        <w:rPr>
          <w:rStyle w:val="Ninguno"/>
          <w:rFonts w:ascii="Verdana" w:hAnsi="Verdana" w:eastAsia="Verdana" w:cs="Verdana"/>
          <w:b w:val="1"/>
          <w:bCs w:val="1"/>
          <w:sz w:val="22"/>
          <w:szCs w:val="22"/>
          <w:lang w:val="es-CO"/>
        </w:rPr>
        <w:t>Protocolo y Modelo de Atención Integral en Salud para Víctimas de Violencia Sexual en nuestro país.</w:t>
      </w:r>
    </w:p>
    <w:p w:rsidR="00BF536A" w:rsidP="0E9CFAAA" w:rsidRDefault="00BF536A" w14:paraId="2E859D7D" w14:textId="77777777">
      <w:pPr>
        <w:pStyle w:val="Cuerpo"/>
        <w:widowControl w:val="0"/>
        <w:spacing w:after="0" w:line="240" w:lineRule="auto"/>
        <w:jc w:val="both"/>
        <w:rPr>
          <w:rStyle w:val="Ninguno"/>
          <w:rFonts w:ascii="Verdana" w:hAnsi="Verdana" w:eastAsia="Verdana" w:cs="Verdana"/>
          <w:color w:val="auto"/>
          <w:sz w:val="22"/>
          <w:szCs w:val="22"/>
        </w:rPr>
      </w:pPr>
    </w:p>
    <w:p w:rsidR="004916B4" w:rsidP="0E9CFAAA" w:rsidRDefault="00000000" w14:paraId="59D1F48A" w14:textId="7D1FD3D9">
      <w:pPr>
        <w:pStyle w:val="Cuerpo"/>
        <w:widowControl w:val="0"/>
        <w:spacing w:after="0" w:line="240" w:lineRule="auto"/>
        <w:jc w:val="both"/>
        <w:rPr>
          <w:rStyle w:val="Ninguno"/>
          <w:rFonts w:ascii="Verdana" w:hAnsi="Verdana" w:eastAsia="Verdana" w:cs="Verdana"/>
          <w:sz w:val="22"/>
          <w:szCs w:val="22"/>
          <w:lang w:val="en-US"/>
        </w:rPr>
      </w:pPr>
      <w:r w:rsidRPr="0E9CFAAA" w:rsidR="00000000">
        <w:rPr>
          <w:rStyle w:val="Ninguno"/>
          <w:rFonts w:ascii="Verdana" w:hAnsi="Verdana" w:eastAsia="Verdana" w:cs="Verdana"/>
          <w:color w:val="auto"/>
          <w:sz w:val="22"/>
          <w:szCs w:val="22"/>
          <w:lang w:val="en-US"/>
        </w:rPr>
        <w:t>Una vez la autoridad administrativa tenga conocimiento de la presunta amenaza o vulneración de derechos reportada por cualquier persona, deberá ordenar al equipo técnico interdisciplinario</w:t>
      </w:r>
      <w:r w:rsidRPr="0E9CFAAA">
        <w:rPr>
          <w:rStyle w:val="Ninguno"/>
          <w:rFonts w:ascii="Verdana" w:hAnsi="Verdana" w:eastAsia="Verdana" w:cs="Verdana"/>
          <w:color w:val="auto"/>
          <w:sz w:val="22"/>
          <w:szCs w:val="22"/>
          <w:vertAlign w:val="superscript"/>
          <w:lang w:val="en-US"/>
        </w:rPr>
        <w:footnoteReference w:id="3"/>
      </w:r>
      <w:r w:rsidRPr="0E9CFAAA" w:rsidR="00000000">
        <w:rPr>
          <w:rStyle w:val="Ninguno"/>
          <w:rFonts w:ascii="Verdana" w:hAnsi="Verdana" w:eastAsia="Verdana" w:cs="Verdana"/>
          <w:color w:val="auto"/>
          <w:sz w:val="22"/>
          <w:szCs w:val="22"/>
          <w:lang w:val="en-US"/>
        </w:rPr>
        <w:t xml:space="preserve"> que adelante valoraciones de verificación de garantía de derechos, remitiendo informe pericial a la autoridad competente para que determine si es necesario ordenar la apertura de un Proceso Administrativo de Restablecimiento de Derechos -PARD-, adoptando una o varias de las medidas provisionales de restablecimiento de derechos contenidas en el artículo 53 de la Ley 1098 de 2006, determinando si </w:t>
      </w:r>
      <w:r w:rsidRPr="0E9CFAAA" w:rsidR="00353D27">
        <w:rPr>
          <w:rStyle w:val="Ninguno"/>
          <w:rFonts w:ascii="Verdana" w:hAnsi="Verdana" w:eastAsia="Verdana" w:cs="Verdana"/>
          <w:color w:val="auto"/>
          <w:sz w:val="22"/>
          <w:szCs w:val="22"/>
          <w:lang w:val="en-US"/>
        </w:rPr>
        <w:t xml:space="preserve">el niño, </w:t>
      </w:r>
      <w:r w:rsidRPr="0E9CFAAA" w:rsidR="00000000">
        <w:rPr>
          <w:rStyle w:val="Ninguno"/>
          <w:rFonts w:ascii="Verdana" w:hAnsi="Verdana" w:eastAsia="Verdana" w:cs="Verdana"/>
          <w:color w:val="auto"/>
          <w:sz w:val="22"/>
          <w:szCs w:val="22"/>
          <w:lang w:val="en-US"/>
        </w:rPr>
        <w:t>niña</w:t>
      </w:r>
      <w:r w:rsidRPr="0E9CFAAA" w:rsidR="00353D27">
        <w:rPr>
          <w:rStyle w:val="Ninguno"/>
          <w:rFonts w:ascii="Verdana" w:hAnsi="Verdana" w:eastAsia="Verdana" w:cs="Verdana"/>
          <w:color w:val="auto"/>
          <w:sz w:val="22"/>
          <w:szCs w:val="22"/>
          <w:lang w:val="en-US"/>
        </w:rPr>
        <w:t xml:space="preserve"> </w:t>
      </w:r>
      <w:r w:rsidRPr="0E9CFAAA" w:rsidR="00000000">
        <w:rPr>
          <w:rStyle w:val="Ninguno"/>
          <w:rFonts w:ascii="Verdana" w:hAnsi="Verdana" w:eastAsia="Verdana" w:cs="Verdana"/>
          <w:color w:val="auto"/>
          <w:sz w:val="22"/>
          <w:szCs w:val="22"/>
          <w:lang w:val="en-US"/>
        </w:rPr>
        <w:t>o adolescente podrá permanecer en su medio familiar cuando este es garante de derechos, si es ubicad</w:t>
      </w:r>
      <w:r w:rsidRPr="0E9CFAAA" w:rsidR="00277849">
        <w:rPr>
          <w:rStyle w:val="Ninguno"/>
          <w:rFonts w:ascii="Verdana" w:hAnsi="Verdana" w:eastAsia="Verdana" w:cs="Verdana"/>
          <w:color w:val="auto"/>
          <w:sz w:val="22"/>
          <w:szCs w:val="22"/>
          <w:lang w:val="en-US"/>
        </w:rPr>
        <w:t xml:space="preserve">o </w:t>
      </w:r>
      <w:r w:rsidRPr="0E9CFAAA" w:rsidR="00000000">
        <w:rPr>
          <w:rStyle w:val="Ninguno"/>
          <w:rFonts w:ascii="Verdana" w:hAnsi="Verdana" w:eastAsia="Verdana" w:cs="Verdana"/>
          <w:color w:val="auto"/>
          <w:sz w:val="22"/>
          <w:szCs w:val="22"/>
          <w:lang w:val="en-US"/>
        </w:rPr>
        <w:t xml:space="preserve">en un medio familiar extenso y, en el último de los casos, si permanecerá en una de las modalidades de acogimiento residencial o familiar con las que cuenta el Instituto Colombiano de Bienestar Familiar, cuando no se </w:t>
      </w:r>
      <w:r w:rsidRPr="0E9CFAAA" w:rsidR="00036E4C">
        <w:rPr>
          <w:rStyle w:val="Ninguno"/>
          <w:rFonts w:ascii="Verdana" w:hAnsi="Verdana" w:eastAsia="Verdana" w:cs="Verdana"/>
          <w:color w:val="auto"/>
          <w:sz w:val="22"/>
          <w:szCs w:val="22"/>
          <w:lang w:val="en-US"/>
        </w:rPr>
        <w:t xml:space="preserve">soporta en </w:t>
      </w:r>
      <w:r w:rsidRPr="0E9CFAAA" w:rsidR="00000000">
        <w:rPr>
          <w:rStyle w:val="Ninguno"/>
          <w:rFonts w:ascii="Verdana" w:hAnsi="Verdana" w:eastAsia="Verdana" w:cs="Verdana"/>
          <w:color w:val="auto"/>
          <w:sz w:val="22"/>
          <w:szCs w:val="22"/>
          <w:lang w:val="en-US"/>
        </w:rPr>
        <w:t xml:space="preserve">una </w:t>
      </w:r>
      <w:r w:rsidRPr="0E9CFAAA" w:rsidR="00000000">
        <w:rPr>
          <w:rStyle w:val="Ninguno"/>
          <w:rFonts w:ascii="Verdana" w:hAnsi="Verdana" w:eastAsia="Verdana" w:cs="Verdana"/>
          <w:sz w:val="22"/>
          <w:szCs w:val="22"/>
          <w:lang w:val="en-US"/>
        </w:rPr>
        <w:t>familia, red familiar o vincular que pueda asegurar su vida, integridad y desarrollo.</w:t>
      </w:r>
    </w:p>
    <w:p w:rsidR="004916B4" w:rsidP="0E9CFAAA" w:rsidRDefault="004916B4" w14:paraId="04A01309" w14:textId="77777777">
      <w:pPr>
        <w:pStyle w:val="Cuerpo"/>
        <w:widowControl w:val="0"/>
        <w:spacing w:after="0" w:line="240" w:lineRule="auto"/>
        <w:jc w:val="both"/>
        <w:rPr>
          <w:rStyle w:val="Ninguno"/>
          <w:rFonts w:ascii="Verdana" w:hAnsi="Verdana" w:eastAsia="Verdana" w:cs="Verdana"/>
          <w:color w:val="auto"/>
          <w:sz w:val="22"/>
          <w:szCs w:val="22"/>
          <w:lang w:eastAsia="en-US"/>
          <w14:textOutline w14:w="0" w14:cap="rnd" w14:cmpd="sng" w14:algn="ctr">
            <w14:noFill/>
            <w14:prstDash w14:val="solid"/>
            <w14:bevel/>
          </w14:textOutline>
        </w:rPr>
      </w:pPr>
    </w:p>
    <w:p w:rsidR="004916B4" w:rsidP="0E9CFAAA" w:rsidRDefault="00000000" w14:paraId="0C06FE77" w14:textId="77777777">
      <w:pPr>
        <w:pStyle w:val="Cuerpo"/>
        <w:widowControl w:val="0"/>
        <w:spacing w:after="0" w:line="240" w:lineRule="auto"/>
        <w:jc w:val="both"/>
        <w:rPr>
          <w:rStyle w:val="Ninguno"/>
          <w:rFonts w:ascii="Verdana" w:hAnsi="Verdana" w:eastAsia="Verdana" w:cs="Verdana"/>
          <w:sz w:val="22"/>
          <w:szCs w:val="22"/>
        </w:rPr>
      </w:pPr>
      <w:r w:rsidRPr="0E9CFAAA" w:rsidR="00000000">
        <w:rPr>
          <w:rStyle w:val="Ninguno"/>
          <w:rFonts w:ascii="Verdana" w:hAnsi="Verdana" w:eastAsia="Verdana" w:cs="Verdana"/>
          <w:sz w:val="22"/>
          <w:szCs w:val="22"/>
        </w:rPr>
        <w:t>En ese orden de ideas, la actuación del Instituto Colombiano de Bienestar Familiar deberá partir de las valoraciones para la verificació</w:t>
      </w:r>
      <w:r w:rsidRPr="0E9CFAAA" w:rsidR="00000000">
        <w:rPr>
          <w:rStyle w:val="Ninguno"/>
          <w:rFonts w:ascii="Verdana" w:hAnsi="Verdana" w:eastAsia="Verdana" w:cs="Verdana"/>
          <w:sz w:val="22"/>
          <w:szCs w:val="22"/>
          <w:lang w:val="fr-FR"/>
        </w:rPr>
        <w:t>n de garant</w:t>
      </w:r>
      <w:r w:rsidRPr="0E9CFAAA" w:rsidR="00000000">
        <w:rPr>
          <w:rStyle w:val="Ninguno"/>
          <w:rFonts w:ascii="Verdana" w:hAnsi="Verdana" w:eastAsia="Verdana" w:cs="Verdana"/>
          <w:sz w:val="22"/>
          <w:szCs w:val="22"/>
        </w:rPr>
        <w:t>ía de derechos, de conformidad con lo establecido en el artículo 52 de la Ley 1098 de 2006 y, de acuerdo con los hallazgos del equipo técnico interdisciplinario, definir las rutas de atención, actuaciones y órdenes administrativas a que haya lugar.</w:t>
      </w:r>
    </w:p>
    <w:p w:rsidR="004916B4" w:rsidP="0E9CFAAA" w:rsidRDefault="004916B4" w14:paraId="035CC592" w14:textId="77777777">
      <w:pPr>
        <w:pStyle w:val="Cuerpo"/>
        <w:widowControl w:val="0"/>
        <w:spacing w:after="0" w:line="240" w:lineRule="auto"/>
        <w:jc w:val="both"/>
        <w:rPr>
          <w:rStyle w:val="Ninguno"/>
          <w:rFonts w:ascii="Verdana" w:hAnsi="Verdana" w:eastAsia="Verdana" w:cs="Verdana"/>
          <w:sz w:val="22"/>
          <w:szCs w:val="22"/>
        </w:rPr>
      </w:pPr>
    </w:p>
    <w:p w:rsidR="004916B4" w:rsidP="0E9CFAAA" w:rsidRDefault="00000000" w14:paraId="19141735" w14:textId="6602459A">
      <w:pPr>
        <w:pStyle w:val="Cuerpo"/>
        <w:widowControl w:val="0"/>
        <w:spacing w:after="0" w:line="240" w:lineRule="auto"/>
        <w:jc w:val="both"/>
        <w:rPr>
          <w:rStyle w:val="Ninguno"/>
          <w:rFonts w:ascii="Verdana" w:hAnsi="Verdana" w:eastAsia="Verdana" w:cs="Verdana"/>
          <w:sz w:val="22"/>
          <w:szCs w:val="22"/>
          <w:lang w:val="en-US"/>
        </w:rPr>
      </w:pPr>
      <w:r w:rsidRPr="0E9CFAAA" w:rsidR="00000000">
        <w:rPr>
          <w:rStyle w:val="Ninguno"/>
          <w:rFonts w:ascii="Verdana" w:hAnsi="Verdana" w:eastAsia="Verdana" w:cs="Verdana"/>
          <w:sz w:val="22"/>
          <w:szCs w:val="22"/>
          <w:lang w:val="en-US"/>
        </w:rPr>
        <w:t>Esto, nos permite afirmar que la apertura del PARD no necesariamente implica la separación del medio familiar, por cuanto la autoridad competente y su equipo deben determinar si existen factores de generatividad en el medio familiar para brindar los cuidados y protección que l</w:t>
      </w:r>
      <w:r w:rsidRPr="0E9CFAAA" w:rsidR="006C6123">
        <w:rPr>
          <w:rStyle w:val="Ninguno"/>
          <w:rFonts w:ascii="Verdana" w:hAnsi="Verdana" w:eastAsia="Verdana" w:cs="Verdana"/>
          <w:sz w:val="22"/>
          <w:szCs w:val="22"/>
          <w:lang w:val="en-US"/>
        </w:rPr>
        <w:t>o</w:t>
      </w:r>
      <w:r w:rsidRPr="0E9CFAAA" w:rsidR="00000000">
        <w:rPr>
          <w:rStyle w:val="Ninguno"/>
          <w:rFonts w:ascii="Verdana" w:hAnsi="Verdana" w:eastAsia="Verdana" w:cs="Verdana"/>
          <w:sz w:val="22"/>
          <w:szCs w:val="22"/>
          <w:lang w:val="en-US"/>
        </w:rPr>
        <w:t>s niñ</w:t>
      </w:r>
      <w:r w:rsidRPr="0E9CFAAA" w:rsidR="006C6123">
        <w:rPr>
          <w:rStyle w:val="Ninguno"/>
          <w:rFonts w:ascii="Verdana" w:hAnsi="Verdana" w:eastAsia="Verdana" w:cs="Verdana"/>
          <w:sz w:val="22"/>
          <w:szCs w:val="22"/>
          <w:lang w:val="en-US"/>
        </w:rPr>
        <w:t>o</w:t>
      </w:r>
      <w:r w:rsidRPr="0E9CFAAA" w:rsidR="00000000">
        <w:rPr>
          <w:rStyle w:val="Ninguno"/>
          <w:rFonts w:ascii="Verdana" w:hAnsi="Verdana" w:eastAsia="Verdana" w:cs="Verdana"/>
          <w:sz w:val="22"/>
          <w:szCs w:val="22"/>
          <w:lang w:val="en-US"/>
        </w:rPr>
        <w:t>s, niñ</w:t>
      </w:r>
      <w:r w:rsidRPr="0E9CFAAA" w:rsidR="006C6123">
        <w:rPr>
          <w:rStyle w:val="Ninguno"/>
          <w:rFonts w:ascii="Verdana" w:hAnsi="Verdana" w:eastAsia="Verdana" w:cs="Verdana"/>
          <w:sz w:val="22"/>
          <w:szCs w:val="22"/>
          <w:lang w:val="en-US"/>
        </w:rPr>
        <w:t>a</w:t>
      </w:r>
      <w:r w:rsidRPr="0E9CFAAA" w:rsidR="00000000">
        <w:rPr>
          <w:rStyle w:val="Ninguno"/>
          <w:rFonts w:ascii="Verdana" w:hAnsi="Verdana" w:eastAsia="Verdana" w:cs="Verdana"/>
          <w:sz w:val="22"/>
          <w:szCs w:val="22"/>
          <w:lang w:val="en-US"/>
        </w:rPr>
        <w:t>s y adolescentes requieren para su desarrollo integral; en caso contrario, se preferirá siempre su ubicación en un medio familiar extenso o solidario</w:t>
      </w:r>
      <w:r w:rsidRPr="0E9CFAAA">
        <w:rPr>
          <w:rStyle w:val="Ninguno"/>
          <w:rFonts w:ascii="Verdana" w:hAnsi="Verdana" w:eastAsia="Verdana" w:cs="Verdana"/>
          <w:sz w:val="22"/>
          <w:szCs w:val="22"/>
          <w:vertAlign w:val="superscript"/>
          <w:lang w:val="en-US"/>
        </w:rPr>
        <w:footnoteReference w:id="4"/>
      </w:r>
      <w:r w:rsidRPr="0E9CFAAA" w:rsidR="00000000">
        <w:rPr>
          <w:rStyle w:val="Ninguno"/>
          <w:rFonts w:ascii="Verdana" w:hAnsi="Verdana" w:eastAsia="Verdana" w:cs="Verdana"/>
          <w:sz w:val="22"/>
          <w:szCs w:val="22"/>
          <w:lang w:val="en-US"/>
        </w:rPr>
        <w:t>, antes de ordenar la separación o pérdida del cuidado parental.</w:t>
      </w:r>
    </w:p>
    <w:p w:rsidR="004916B4" w:rsidP="0E9CFAAA" w:rsidRDefault="004916B4" w14:paraId="314B7466" w14:textId="77777777">
      <w:pPr>
        <w:pStyle w:val="Cuerpo"/>
        <w:widowControl w:val="0"/>
        <w:spacing w:after="0" w:line="240" w:lineRule="auto"/>
        <w:jc w:val="both"/>
        <w:rPr>
          <w:rStyle w:val="Ninguno"/>
          <w:rFonts w:ascii="Verdana" w:hAnsi="Verdana" w:eastAsia="Verdana" w:cs="Verdana"/>
          <w:color w:val="auto"/>
          <w:sz w:val="22"/>
          <w:szCs w:val="22"/>
          <w:lang w:eastAsia="en-US"/>
          <w14:textOutline w14:w="0" w14:cap="rnd" w14:cmpd="sng" w14:algn="ctr">
            <w14:noFill/>
            <w14:prstDash w14:val="solid"/>
            <w14:bevel/>
          </w14:textOutline>
        </w:rPr>
      </w:pPr>
    </w:p>
    <w:p w:rsidR="004916B4" w:rsidP="0E9CFAAA" w:rsidRDefault="000F32D0" w14:paraId="155E5BFD" w14:textId="4C523809">
      <w:pPr>
        <w:pStyle w:val="Cuerpo"/>
        <w:widowControl w:val="0"/>
        <w:spacing w:after="0" w:line="240" w:lineRule="auto"/>
        <w:jc w:val="both"/>
        <w:rPr>
          <w:rStyle w:val="Ninguno"/>
          <w:rFonts w:ascii="Verdana" w:hAnsi="Verdana" w:eastAsia="Verdana" w:cs="Verdana"/>
          <w:color w:val="auto"/>
          <w:sz w:val="22"/>
          <w:szCs w:val="22"/>
          <w:lang w:val="en-US" w:eastAsia="en-US"/>
          <w14:textOutline w14:w="0" w14:cap="rnd" w14:cmpd="sng" w14:algn="ctr">
            <w14:noFill/>
            <w14:prstDash w14:val="solid"/>
            <w14:bevel/>
          </w14:textOutline>
        </w:rPr>
      </w:pPr>
      <w:r w:rsidRPr="0E9CFAAA" w:rsidR="000F32D0">
        <w:rPr>
          <w:rStyle w:val="Ninguno"/>
          <w:rFonts w:ascii="Verdana" w:hAnsi="Verdana" w:eastAsia="Verdana" w:cs="Verdana"/>
          <w:sz w:val="22"/>
          <w:szCs w:val="22"/>
          <w:lang w:val="en-US"/>
        </w:rPr>
        <w:t xml:space="preserve">Es de resaltar que la Resolución 459 de 2012 proferida por el Ministerio de Salud y Protección Social, por medio de la cual se adoptó el Protocolo y Modelo de Atención Integral en Salud para Víctimas de Violencia Sexual en nuestro país, es de obligatorio cumplimiento por parte de las Entidades Promotoras de Salud, del régimen contributivo y del régimen subsidiado e Instituciones Prestadoras de Servicios de Salud, siendo este Protocolo y Modelo claro en cada uno de los temas a los cuales se hace referencia con respecto a los procedimientos y la ruta a seguir, </w:t>
      </w:r>
      <w:r w:rsidRPr="0E9CFAAA" w:rsidR="000F32D0">
        <w:rPr>
          <w:rStyle w:val="Ninguno"/>
          <w:rFonts w:ascii="Verdana" w:hAnsi="Verdana" w:eastAsia="Verdana" w:cs="Verdana"/>
          <w:sz w:val="22"/>
          <w:szCs w:val="22"/>
          <w:lang w:val="en-US"/>
        </w:rPr>
        <w:t xml:space="preserve">especialmente en los casos en que un niño, niña o adolescente es víctima del delito de violencia sexual o se encuentre en grave peligro </w:t>
      </w:r>
      <w:r w:rsidRPr="0E9CFAAA" w:rsidR="006E2902">
        <w:rPr>
          <w:rStyle w:val="Ninguno"/>
          <w:rFonts w:ascii="Verdana" w:hAnsi="Verdana" w:eastAsia="Verdana" w:cs="Verdana"/>
          <w:sz w:val="22"/>
          <w:szCs w:val="22"/>
          <w:lang w:val="en-US"/>
        </w:rPr>
        <w:t xml:space="preserve">de ser </w:t>
      </w:r>
      <w:r w:rsidRPr="0E9CFAAA" w:rsidR="0088052D">
        <w:rPr>
          <w:rStyle w:val="Ninguno"/>
          <w:rFonts w:ascii="Verdana" w:hAnsi="Verdana" w:eastAsia="Verdana" w:cs="Verdana"/>
          <w:sz w:val="22"/>
          <w:szCs w:val="22"/>
          <w:lang w:val="en-US"/>
        </w:rPr>
        <w:t>víctima</w:t>
      </w:r>
      <w:r w:rsidRPr="0E9CFAAA" w:rsidR="006E2902">
        <w:rPr>
          <w:rStyle w:val="Ninguno"/>
          <w:rFonts w:ascii="Verdana" w:hAnsi="Verdana" w:eastAsia="Verdana" w:cs="Verdana"/>
          <w:sz w:val="22"/>
          <w:szCs w:val="22"/>
          <w:lang w:val="en-US"/>
        </w:rPr>
        <w:t xml:space="preserve"> de </w:t>
      </w:r>
      <w:r w:rsidRPr="0E9CFAAA" w:rsidR="00F17458">
        <w:rPr>
          <w:rStyle w:val="Ninguno"/>
          <w:rFonts w:ascii="Verdana" w:hAnsi="Verdana" w:eastAsia="Verdana" w:cs="Verdana"/>
          <w:sz w:val="22"/>
          <w:szCs w:val="22"/>
          <w:lang w:val="en-US"/>
        </w:rPr>
        <w:t>este delito</w:t>
      </w:r>
      <w:r w:rsidRPr="0E9CFAAA" w:rsidR="006E2902">
        <w:rPr>
          <w:rStyle w:val="Ninguno"/>
          <w:rFonts w:ascii="Verdana" w:hAnsi="Verdana" w:eastAsia="Verdana" w:cs="Verdana"/>
          <w:sz w:val="22"/>
          <w:szCs w:val="22"/>
          <w:lang w:val="en-US"/>
        </w:rPr>
        <w:t xml:space="preserve">. </w:t>
      </w:r>
      <w:r w:rsidRPr="0E9CFAAA" w:rsidR="000F32D0">
        <w:rPr>
          <w:rStyle w:val="Ninguno"/>
          <w:rFonts w:ascii="Verdana" w:hAnsi="Verdana" w:eastAsia="Verdana" w:cs="Verdana"/>
          <w:sz w:val="22"/>
          <w:szCs w:val="22"/>
          <w:lang w:val="en-US"/>
        </w:rPr>
        <w:t xml:space="preserve"> </w:t>
      </w:r>
    </w:p>
    <w:p w:rsidR="00043B19" w:rsidP="0E9CFAAA" w:rsidRDefault="00043B19" w14:paraId="660A52A6" w14:textId="77777777">
      <w:pPr>
        <w:pStyle w:val="NormalWeb"/>
        <w:spacing w:before="0" w:after="0"/>
        <w:jc w:val="both"/>
        <w:rPr>
          <w:rStyle w:val="Ninguno"/>
          <w:rFonts w:ascii="Verdana" w:hAnsi="Verdana" w:eastAsia="Verdana" w:cs="Verdana"/>
          <w:sz w:val="22"/>
          <w:szCs w:val="22"/>
        </w:rPr>
      </w:pPr>
    </w:p>
    <w:p w:rsidR="004916B4" w:rsidP="0E9CFAAA" w:rsidRDefault="00000000" w14:paraId="0578F8ED" w14:textId="2CA2D7CF">
      <w:pPr>
        <w:pStyle w:val="NormalWeb"/>
        <w:spacing w:before="0" w:after="0"/>
        <w:jc w:val="both"/>
        <w:rPr>
          <w:rStyle w:val="Ninguno"/>
          <w:rFonts w:ascii="Verdana" w:hAnsi="Verdana" w:eastAsia="Verdana" w:cs="Verdana"/>
          <w:sz w:val="22"/>
          <w:szCs w:val="22"/>
        </w:rPr>
      </w:pPr>
      <w:r w:rsidRPr="0E9CFAAA" w:rsidR="00000000">
        <w:rPr>
          <w:rStyle w:val="Ninguno"/>
          <w:rFonts w:ascii="Verdana" w:hAnsi="Verdana" w:eastAsia="Verdana" w:cs="Verdana"/>
          <w:sz w:val="22"/>
          <w:szCs w:val="22"/>
        </w:rPr>
        <w:t>El mencionado Protocolo y Modelo de Atención Integral en Salud para Víctimas de Violencia Sexual, del Ministerio de Salud y Protección Social, incluye, un adecuado cierre de caso, indicando que el médico general que se encuentre a cargo de la atención inicial de urgencias o del seguimiento ambulatorio del caso de violencia sexual atendido por el sector salud, es el responsable de efectuar el cierre del caso, el cual incluye, educación y verificación de que han sido comprendidas por la víctima y sus acompañantes, incluidas todas las indicaciones terapéuticas, así como la información sobre las rutas de atención integral a seguir, asesoramiento integral sobre derechos sexuales y reproductivos, incluyendo prevención de embarazo.</w:t>
      </w:r>
    </w:p>
    <w:p w:rsidR="00174EE4" w:rsidP="0E9CFAAA" w:rsidRDefault="00174EE4" w14:paraId="593D2996" w14:textId="77777777">
      <w:pPr>
        <w:pStyle w:val="NormalWeb"/>
        <w:spacing w:before="0" w:after="0"/>
        <w:jc w:val="both"/>
        <w:rPr>
          <w:rStyle w:val="Ninguno"/>
          <w:rFonts w:ascii="Verdana" w:hAnsi="Verdana" w:eastAsia="Verdana" w:cs="Verdana"/>
          <w:sz w:val="22"/>
          <w:szCs w:val="22"/>
        </w:rPr>
      </w:pPr>
    </w:p>
    <w:p w:rsidR="004916B4" w:rsidP="0E9CFAAA" w:rsidRDefault="00000000" w14:paraId="0CF2490F" w14:textId="77777777">
      <w:pPr>
        <w:pStyle w:val="centrado"/>
        <w:spacing w:before="0" w:after="0"/>
        <w:jc w:val="both"/>
        <w:rPr>
          <w:rStyle w:val="Ninguno"/>
          <w:rFonts w:ascii="Verdana" w:hAnsi="Verdana" w:eastAsia="Verdana" w:cs="Verdana"/>
          <w:sz w:val="22"/>
          <w:szCs w:val="22"/>
        </w:rPr>
      </w:pPr>
      <w:r w:rsidRPr="0E9CFAAA" w:rsidR="00000000">
        <w:rPr>
          <w:rStyle w:val="Ninguno"/>
          <w:rFonts w:ascii="Verdana" w:hAnsi="Verdana" w:eastAsia="Verdana" w:cs="Verdana"/>
          <w:sz w:val="22"/>
          <w:szCs w:val="22"/>
        </w:rPr>
        <w:t>Lo anterior, en concordancia con los artículos 13 y 23 de la Ley 1719 de 2014, sobre Derechos y Garantías para las Víctimas de Violencia Sexual y Atención Integral y Gratuita en Salud.</w:t>
      </w:r>
    </w:p>
    <w:p w:rsidR="004916B4" w:rsidP="0E9CFAAA" w:rsidRDefault="004916B4" w14:paraId="45E97753" w14:textId="77777777">
      <w:pPr>
        <w:pStyle w:val="centrado"/>
        <w:spacing w:before="0" w:after="0"/>
        <w:jc w:val="both"/>
        <w:rPr>
          <w:rStyle w:val="Ninguno"/>
          <w:rFonts w:ascii="Verdana" w:hAnsi="Verdana" w:eastAsia="Verdana" w:cs="Verdana"/>
          <w:sz w:val="22"/>
          <w:szCs w:val="22"/>
        </w:rPr>
      </w:pPr>
    </w:p>
    <w:p w:rsidR="004916B4" w:rsidP="0E9CFAAA" w:rsidRDefault="00000000" w14:paraId="289391CE" w14:textId="77777777">
      <w:pPr>
        <w:pStyle w:val="centrado"/>
        <w:spacing w:before="0" w:after="0"/>
        <w:jc w:val="both"/>
        <w:rPr>
          <w:rStyle w:val="Ninguno"/>
          <w:rFonts w:ascii="Verdana" w:hAnsi="Verdana" w:eastAsia="Verdana" w:cs="Verdana"/>
          <w:sz w:val="22"/>
          <w:szCs w:val="22"/>
        </w:rPr>
      </w:pPr>
      <w:r w:rsidRPr="0E9CFAAA" w:rsidR="00000000">
        <w:rPr>
          <w:rStyle w:val="Ninguno"/>
          <w:rFonts w:ascii="Verdana" w:hAnsi="Verdana" w:eastAsia="Verdana" w:cs="Verdana"/>
          <w:sz w:val="22"/>
          <w:szCs w:val="22"/>
        </w:rPr>
        <w:t>El artículo 9 de la Ley 1146 de 2007, hace referencia a la atención integral en salud a niños, niñas y adolescentes violentados sexualmente, la cual estableció que el Sistema General en Salud tanto público como privado, así como los hospitales y centros de salud de carácter público, están en la obligación de prestar atención médica de urgencia e integral en salud a través de profesionales y servicios especializados. Estos servicios deben incluir, entre otros, examen y tratamiento de enfermedades de transmisión sexual adquiridas con ocasión del abuso.</w:t>
      </w:r>
    </w:p>
    <w:p w:rsidR="00043B19" w:rsidP="0E9CFAAA" w:rsidRDefault="00043B19" w14:paraId="1011BDBD" w14:textId="77777777">
      <w:pPr>
        <w:pStyle w:val="NormalWeb"/>
        <w:spacing w:before="0" w:after="0"/>
        <w:jc w:val="both"/>
        <w:rPr>
          <w:rStyle w:val="Ninguno"/>
          <w:rFonts w:ascii="Verdana" w:hAnsi="Verdana" w:eastAsia="Verdana" w:cs="Verdana"/>
          <w:sz w:val="22"/>
          <w:szCs w:val="22"/>
        </w:rPr>
      </w:pPr>
    </w:p>
    <w:p w:rsidR="004916B4" w:rsidP="0E9CFAAA" w:rsidRDefault="000A416D" w14:paraId="404D5FD5" w14:textId="380CC42F">
      <w:pPr>
        <w:pStyle w:val="NormalWeb"/>
        <w:spacing w:before="0" w:after="0"/>
        <w:jc w:val="both"/>
        <w:rPr>
          <w:rStyle w:val="Ninguno"/>
          <w:rFonts w:ascii="Verdana" w:hAnsi="Verdana" w:eastAsia="Verdana" w:cs="Verdana"/>
          <w:sz w:val="22"/>
          <w:szCs w:val="22"/>
        </w:rPr>
      </w:pPr>
      <w:r w:rsidRPr="0E9CFAAA" w:rsidR="000A416D">
        <w:rPr>
          <w:rStyle w:val="Ninguno"/>
          <w:rFonts w:ascii="Verdana" w:hAnsi="Verdana" w:eastAsia="Verdana" w:cs="Verdana"/>
          <w:sz w:val="22"/>
          <w:szCs w:val="22"/>
        </w:rPr>
        <w:t>Sumado a lo explicado, es importante resaltar que el artículo 13 numeral 1 de la Ley 1257 de 2008, establece que el Ministerio de Salud y Protección Social, deberá elaborar o actualizar los protocolos y guías de atención de las instituciones de salud y de su personal ante los casos de violencia contra las mujeres, en los que se debe tener especial cuidado en la atención y protección de las mujeres víctimas de violencia.</w:t>
      </w:r>
    </w:p>
    <w:p w:rsidR="004916B4" w:rsidP="0E9CFAAA" w:rsidRDefault="004916B4" w14:paraId="7362399B" w14:textId="77777777">
      <w:pPr>
        <w:pStyle w:val="NormalWeb"/>
        <w:spacing w:before="0" w:after="0"/>
        <w:jc w:val="both"/>
        <w:rPr>
          <w:rStyle w:val="Ninguno"/>
          <w:rFonts w:ascii="Verdana" w:hAnsi="Verdana" w:eastAsia="Verdana" w:cs="Verdana"/>
          <w:sz w:val="22"/>
          <w:szCs w:val="22"/>
        </w:rPr>
      </w:pPr>
    </w:p>
    <w:p w:rsidR="004916B4" w:rsidP="0E9CFAAA" w:rsidRDefault="00000000" w14:paraId="1A48D73D" w14:textId="6204BB0B">
      <w:pPr>
        <w:pStyle w:val="NormalWeb"/>
        <w:spacing w:before="0" w:after="0"/>
        <w:jc w:val="both"/>
        <w:rPr>
          <w:rStyle w:val="Ninguno"/>
          <w:rFonts w:ascii="Verdana" w:hAnsi="Verdana" w:eastAsia="Verdana" w:cs="Verdana"/>
          <w:sz w:val="22"/>
          <w:szCs w:val="22"/>
        </w:rPr>
      </w:pPr>
      <w:r w:rsidRPr="0E9CFAAA" w:rsidR="00000000">
        <w:rPr>
          <w:rStyle w:val="Ninguno"/>
          <w:rFonts w:ascii="Verdana" w:hAnsi="Verdana" w:eastAsia="Verdana" w:cs="Verdana"/>
          <w:sz w:val="22"/>
          <w:szCs w:val="22"/>
        </w:rPr>
        <w:t>Además, la Resolución 459 de 2012 estableció como población beneficiaria del Protocolo de Atención Integral en Salud a todas las personas víctimas de las diferentes formas de violencia sexual, con el propósito de que les sean restituidos los derechos vulnerados a niñ</w:t>
      </w:r>
      <w:r w:rsidRPr="0E9CFAAA" w:rsidR="007F7946">
        <w:rPr>
          <w:rStyle w:val="Ninguno"/>
          <w:rFonts w:ascii="Verdana" w:hAnsi="Verdana" w:eastAsia="Verdana" w:cs="Verdana"/>
          <w:sz w:val="22"/>
          <w:szCs w:val="22"/>
        </w:rPr>
        <w:t>o</w:t>
      </w:r>
      <w:r w:rsidRPr="0E9CFAAA" w:rsidR="00000000">
        <w:rPr>
          <w:rStyle w:val="Ninguno"/>
          <w:rFonts w:ascii="Verdana" w:hAnsi="Verdana" w:eastAsia="Verdana" w:cs="Verdana"/>
          <w:sz w:val="22"/>
          <w:szCs w:val="22"/>
        </w:rPr>
        <w:t>s, niñ</w:t>
      </w:r>
      <w:r w:rsidRPr="0E9CFAAA" w:rsidR="007F7946">
        <w:rPr>
          <w:rStyle w:val="Ninguno"/>
          <w:rFonts w:ascii="Verdana" w:hAnsi="Verdana" w:eastAsia="Verdana" w:cs="Verdana"/>
          <w:sz w:val="22"/>
          <w:szCs w:val="22"/>
        </w:rPr>
        <w:t>a</w:t>
      </w:r>
      <w:r w:rsidRPr="0E9CFAAA" w:rsidR="00000000">
        <w:rPr>
          <w:rStyle w:val="Ninguno"/>
          <w:rFonts w:ascii="Verdana" w:hAnsi="Verdana" w:eastAsia="Verdana" w:cs="Verdana"/>
          <w:sz w:val="22"/>
          <w:szCs w:val="22"/>
        </w:rPr>
        <w:t xml:space="preserve">s, adolescentes, jóvenes, mujeres, hombres y personas adultas mayores de diversas etnias, con discapacidad, orientación sexual, identidad de género, clase social, procedencia rural o urbana, o ser víctimas del conflicto armado. </w:t>
      </w:r>
    </w:p>
    <w:p w:rsidR="00043B19" w:rsidP="0E9CFAAA" w:rsidRDefault="00043B19" w14:paraId="4B6BAEF2" w14:textId="77777777">
      <w:pPr>
        <w:pStyle w:val="Cuerpo"/>
        <w:widowControl w:val="0"/>
        <w:spacing w:after="0" w:line="240" w:lineRule="auto"/>
        <w:jc w:val="both"/>
        <w:rPr>
          <w:rStyle w:val="Ninguno"/>
          <w:rFonts w:ascii="Verdana" w:hAnsi="Verdana" w:eastAsia="Verdana" w:cs="Verdana"/>
          <w:sz w:val="22"/>
          <w:szCs w:val="22"/>
        </w:rPr>
      </w:pPr>
    </w:p>
    <w:p w:rsidR="004916B4" w:rsidP="0E9CFAAA" w:rsidRDefault="00000000" w14:paraId="07DF0A0B" w14:textId="133521D0">
      <w:pPr>
        <w:pStyle w:val="Cuerpo"/>
        <w:widowControl w:val="0"/>
        <w:spacing w:after="0" w:line="240" w:lineRule="auto"/>
        <w:jc w:val="both"/>
        <w:rPr>
          <w:rStyle w:val="Ninguno"/>
          <w:rFonts w:ascii="Verdana" w:hAnsi="Verdana" w:eastAsia="Verdana" w:cs="Verdana"/>
          <w:sz w:val="22"/>
          <w:szCs w:val="22"/>
        </w:rPr>
      </w:pPr>
      <w:r w:rsidRPr="0E9CFAAA" w:rsidR="00000000">
        <w:rPr>
          <w:rStyle w:val="Ninguno"/>
          <w:rFonts w:ascii="Verdana" w:hAnsi="Verdana" w:eastAsia="Verdana" w:cs="Verdana"/>
          <w:sz w:val="22"/>
          <w:szCs w:val="22"/>
        </w:rPr>
        <w:t xml:space="preserve">En cuanto a la </w:t>
      </w:r>
      <w:r w:rsidRPr="0E9CFAAA" w:rsidR="00DD26D4">
        <w:rPr>
          <w:rStyle w:val="Ninguno"/>
          <w:rFonts w:ascii="Verdana" w:hAnsi="Verdana" w:eastAsia="Verdana" w:cs="Verdana"/>
          <w:sz w:val="22"/>
          <w:szCs w:val="22"/>
        </w:rPr>
        <w:t>c</w:t>
      </w:r>
      <w:r w:rsidRPr="0E9CFAAA" w:rsidR="00000000">
        <w:rPr>
          <w:rStyle w:val="Ninguno"/>
          <w:rFonts w:ascii="Verdana" w:hAnsi="Verdana" w:eastAsia="Verdana" w:cs="Verdana"/>
          <w:sz w:val="22"/>
          <w:szCs w:val="22"/>
        </w:rPr>
        <w:t>ompetencia del ICBF en el proceso de atención a víctimas de violencia sexual, está encargado de brindar protección integral a los niños, niñas o adolescentes y sus familias por medio de la implementació</w:t>
      </w:r>
      <w:r w:rsidRPr="0E9CFAAA" w:rsidR="00000000">
        <w:rPr>
          <w:rStyle w:val="Ninguno"/>
          <w:rFonts w:ascii="Verdana" w:hAnsi="Verdana" w:eastAsia="Verdana" w:cs="Verdana"/>
          <w:sz w:val="22"/>
          <w:szCs w:val="22"/>
          <w:lang w:val="nl-NL"/>
        </w:rPr>
        <w:t>n de pol</w:t>
      </w:r>
      <w:r w:rsidRPr="0E9CFAAA" w:rsidR="00000000">
        <w:rPr>
          <w:rStyle w:val="Ninguno"/>
          <w:rFonts w:ascii="Verdana" w:hAnsi="Verdana" w:eastAsia="Verdana" w:cs="Verdana"/>
          <w:sz w:val="22"/>
          <w:szCs w:val="22"/>
        </w:rPr>
        <w:t>íticas, asistencia técnica y socio</w:t>
      </w:r>
      <w:r w:rsidRPr="0E9CFAAA" w:rsidR="0048608C">
        <w:rPr>
          <w:rStyle w:val="Ninguno"/>
          <w:rFonts w:ascii="Verdana" w:hAnsi="Verdana" w:eastAsia="Verdana" w:cs="Verdana"/>
          <w:sz w:val="22"/>
          <w:szCs w:val="22"/>
        </w:rPr>
        <w:t>-</w:t>
      </w:r>
      <w:r w:rsidRPr="0E9CFAAA" w:rsidR="00000000">
        <w:rPr>
          <w:rStyle w:val="Ninguno"/>
          <w:rFonts w:ascii="Verdana" w:hAnsi="Verdana" w:eastAsia="Verdana" w:cs="Verdana"/>
          <w:sz w:val="22"/>
          <w:szCs w:val="22"/>
        </w:rPr>
        <w:t>legal con el objetivo de identificar, atender y denunciar casos de violencia sexual, garantizando el restablecimiento de los derechos vulnerados.</w:t>
      </w:r>
    </w:p>
    <w:p w:rsidR="0064116E" w:rsidP="0E9CFAAA" w:rsidRDefault="0064116E" w14:paraId="493F1052" w14:textId="77777777">
      <w:pPr>
        <w:pStyle w:val="Cuerpo"/>
        <w:widowControl w:val="0"/>
        <w:spacing w:after="0" w:line="240" w:lineRule="auto"/>
        <w:jc w:val="both"/>
        <w:rPr>
          <w:rFonts w:ascii="Verdana" w:hAnsi="Verdana" w:eastAsia="Verdana" w:cs="Verdana"/>
          <w:sz w:val="22"/>
          <w:szCs w:val="22"/>
        </w:rPr>
      </w:pPr>
    </w:p>
    <w:p w:rsidR="002F4D90" w:rsidP="0E9CFAAA" w:rsidRDefault="00000000" w14:paraId="23A11674" w14:textId="2824CFBB">
      <w:pPr>
        <w:pStyle w:val="Cuerpo"/>
        <w:widowControl w:val="0"/>
        <w:spacing w:after="0" w:line="240" w:lineRule="auto"/>
        <w:jc w:val="both"/>
        <w:rPr>
          <w:rStyle w:val="Ninguno"/>
          <w:rFonts w:ascii="Verdana" w:hAnsi="Verdana" w:eastAsia="Verdana" w:cs="Verdana"/>
          <w:sz w:val="22"/>
          <w:szCs w:val="22"/>
          <w:lang w:val="en-US"/>
        </w:rPr>
      </w:pPr>
      <w:r w:rsidRPr="0E9CFAAA" w:rsidR="00000000">
        <w:rPr>
          <w:rStyle w:val="Ninguno"/>
          <w:rFonts w:ascii="Verdana" w:hAnsi="Verdana" w:eastAsia="Verdana" w:cs="Verdana"/>
          <w:sz w:val="22"/>
          <w:szCs w:val="22"/>
          <w:lang w:val="en-US"/>
        </w:rPr>
        <w:t>La Ley 1098 de 2006, categoriza al Instituto Colombiano de Bienestar Familiar como ente rector del Sistema Nacional de Bienestar Familiar y lo exhorta a articularse con las entidades responsables de la garantía de derechos, la prevención de su vulneración, la protección y el restablecimiento de los mismos</w:t>
      </w:r>
      <w:r w:rsidRPr="0E9CFAAA" w:rsidR="00D94403">
        <w:rPr>
          <w:rStyle w:val="Ninguno"/>
          <w:rFonts w:ascii="Verdana" w:hAnsi="Verdana" w:eastAsia="Verdana" w:cs="Verdana"/>
          <w:sz w:val="22"/>
          <w:szCs w:val="22"/>
          <w:lang w:val="en-US"/>
        </w:rPr>
        <w:t>. As</w:t>
      </w:r>
      <w:r w:rsidRPr="0E9CFAAA" w:rsidR="00000000">
        <w:rPr>
          <w:rStyle w:val="Ninguno"/>
          <w:rFonts w:ascii="Verdana" w:hAnsi="Verdana" w:eastAsia="Verdana" w:cs="Verdana"/>
          <w:sz w:val="22"/>
          <w:szCs w:val="22"/>
          <w:lang w:val="en-US"/>
        </w:rPr>
        <w:t xml:space="preserve">imismo, frente a la atención especializada para niños, niñas y adolescentes víctimas de delitos, establece que los gobiernos nacional, departamental, distrital y municipal, bajo la supervisión de la entidad rectora del Sistema Nacional de Bienestar Familiar, diseñará y ejecutará programas de atención especializada para niños, niñas y adolescentes víctimas de delitos que respondan a la protección integral, al tipo de delito, a su interés superior y a la prevalencia de sus derechos. </w:t>
      </w:r>
    </w:p>
    <w:p w:rsidR="004916B4" w:rsidP="0E9CFAAA" w:rsidRDefault="00000000" w14:paraId="4B4DA382" w14:textId="2698E186">
      <w:pPr>
        <w:pStyle w:val="Cuerpo"/>
        <w:widowControl w:val="0"/>
        <w:spacing w:after="0" w:line="240" w:lineRule="auto"/>
        <w:jc w:val="both"/>
        <w:rPr>
          <w:rStyle w:val="Ninguno"/>
          <w:rFonts w:ascii="Verdana" w:hAnsi="Verdana" w:eastAsia="Verdana" w:cs="Verdana"/>
          <w:color w:val="auto"/>
          <w:sz w:val="22"/>
          <w:szCs w:val="22"/>
          <w:shd w:val="clear" w:color="auto" w:fill="FFFFFF"/>
        </w:rPr>
      </w:pPr>
      <w:r w:rsidRPr="002F4D90">
        <w:rPr>
          <w:rStyle w:val="Ninguno"/>
          <w:rFonts w:ascii="Arial" w:hAnsi="Arial" w:eastAsia="Arial" w:cs="Arial"/>
          <w:color w:val="auto"/>
        </w:rPr>
        <w:br/>
      </w:r>
      <w:r w:rsidRPr="0E9CFAAA" w:rsidR="00000000">
        <w:rPr>
          <w:rStyle w:val="Ninguno"/>
          <w:rFonts w:ascii="Verdana" w:hAnsi="Verdana" w:eastAsia="Verdana" w:cs="Verdana"/>
          <w:color w:val="auto"/>
          <w:sz w:val="22"/>
          <w:szCs w:val="22"/>
          <w:shd w:val="clear" w:color="auto" w:fill="FFFFFF"/>
        </w:rPr>
        <w:t xml:space="preserve">Teniendo en cuenta lo anterior, el Código de </w:t>
      </w:r>
      <w:r w:rsidRPr="0E9CFAAA" w:rsidR="002273B4">
        <w:rPr>
          <w:rStyle w:val="Ninguno"/>
          <w:rFonts w:ascii="Verdana" w:hAnsi="Verdana" w:eastAsia="Verdana" w:cs="Verdana"/>
          <w:color w:val="auto"/>
          <w:sz w:val="22"/>
          <w:szCs w:val="22"/>
          <w:shd w:val="clear" w:color="auto" w:fill="FFFFFF"/>
        </w:rPr>
        <w:t xml:space="preserve">la </w:t>
      </w:r>
      <w:r w:rsidRPr="0E9CFAAA" w:rsidR="00000000">
        <w:rPr>
          <w:rStyle w:val="Ninguno"/>
          <w:rFonts w:ascii="Verdana" w:hAnsi="Verdana" w:eastAsia="Verdana" w:cs="Verdana"/>
          <w:color w:val="auto"/>
          <w:sz w:val="22"/>
          <w:szCs w:val="22"/>
          <w:shd w:val="clear" w:color="auto" w:fill="FFFFFF"/>
        </w:rPr>
        <w:t xml:space="preserve">Infancia y </w:t>
      </w:r>
      <w:r w:rsidRPr="0E9CFAAA" w:rsidR="00FF1095">
        <w:rPr>
          <w:rStyle w:val="Ninguno"/>
          <w:rFonts w:ascii="Verdana" w:hAnsi="Verdana" w:eastAsia="Verdana" w:cs="Verdana"/>
          <w:color w:val="auto"/>
          <w:sz w:val="22"/>
          <w:szCs w:val="22"/>
          <w:shd w:val="clear" w:color="auto" w:fill="FFFFFF"/>
        </w:rPr>
        <w:t xml:space="preserve">la </w:t>
      </w:r>
      <w:r w:rsidRPr="0E9CFAAA" w:rsidR="00000000">
        <w:rPr>
          <w:rStyle w:val="Ninguno"/>
          <w:rFonts w:ascii="Verdana" w:hAnsi="Verdana" w:eastAsia="Verdana" w:cs="Verdana"/>
          <w:color w:val="auto"/>
          <w:sz w:val="22"/>
          <w:szCs w:val="22"/>
          <w:shd w:val="clear" w:color="auto" w:fill="FFFFFF"/>
        </w:rPr>
        <w:t>Adolescencia ha venido diseñando mecanismos que le permiten a las Autoridades Administrativas (Defensores de Familia, Comisarios de Familia e Inspectores de Policía), asegurar la garantía de los derechos fundamentales de l</w:t>
      </w:r>
      <w:r w:rsidRPr="0E9CFAAA" w:rsidR="00FF1095">
        <w:rPr>
          <w:rStyle w:val="Ninguno"/>
          <w:rFonts w:ascii="Verdana" w:hAnsi="Verdana" w:eastAsia="Verdana" w:cs="Verdana"/>
          <w:color w:val="auto"/>
          <w:sz w:val="22"/>
          <w:szCs w:val="22"/>
          <w:shd w:val="clear" w:color="auto" w:fill="FFFFFF"/>
        </w:rPr>
        <w:t>o</w:t>
      </w:r>
      <w:r w:rsidRPr="0E9CFAAA" w:rsidR="00000000">
        <w:rPr>
          <w:rStyle w:val="Ninguno"/>
          <w:rFonts w:ascii="Verdana" w:hAnsi="Verdana" w:eastAsia="Verdana" w:cs="Verdana"/>
          <w:color w:val="auto"/>
          <w:sz w:val="22"/>
          <w:szCs w:val="22"/>
          <w:shd w:val="clear" w:color="auto" w:fill="FFFFFF"/>
        </w:rPr>
        <w:t>s niñ</w:t>
      </w:r>
      <w:r w:rsidRPr="0E9CFAAA" w:rsidR="00FF1095">
        <w:rPr>
          <w:rStyle w:val="Ninguno"/>
          <w:rFonts w:ascii="Verdana" w:hAnsi="Verdana" w:eastAsia="Verdana" w:cs="Verdana"/>
          <w:color w:val="auto"/>
          <w:sz w:val="22"/>
          <w:szCs w:val="22"/>
          <w:shd w:val="clear" w:color="auto" w:fill="FFFFFF"/>
        </w:rPr>
        <w:t>o</w:t>
      </w:r>
      <w:r w:rsidRPr="0E9CFAAA" w:rsidR="00000000">
        <w:rPr>
          <w:rStyle w:val="Ninguno"/>
          <w:rFonts w:ascii="Verdana" w:hAnsi="Verdana" w:eastAsia="Verdana" w:cs="Verdana"/>
          <w:color w:val="auto"/>
          <w:sz w:val="22"/>
          <w:szCs w:val="22"/>
          <w:shd w:val="clear" w:color="auto" w:fill="FFFFFF"/>
        </w:rPr>
        <w:t>s, niñ</w:t>
      </w:r>
      <w:r w:rsidRPr="0E9CFAAA" w:rsidR="00FF1095">
        <w:rPr>
          <w:rStyle w:val="Ninguno"/>
          <w:rFonts w:ascii="Verdana" w:hAnsi="Verdana" w:eastAsia="Verdana" w:cs="Verdana"/>
          <w:color w:val="auto"/>
          <w:sz w:val="22"/>
          <w:szCs w:val="22"/>
          <w:shd w:val="clear" w:color="auto" w:fill="FFFFFF"/>
        </w:rPr>
        <w:t>a</w:t>
      </w:r>
      <w:r w:rsidRPr="0E9CFAAA" w:rsidR="00000000">
        <w:rPr>
          <w:rStyle w:val="Ninguno"/>
          <w:rFonts w:ascii="Verdana" w:hAnsi="Verdana" w:eastAsia="Verdana" w:cs="Verdana"/>
          <w:color w:val="auto"/>
          <w:sz w:val="22"/>
          <w:szCs w:val="22"/>
          <w:shd w:val="clear" w:color="auto" w:fill="FFFFFF"/>
        </w:rPr>
        <w:t>s y adolescentes, y el restablecimiento de sus derechos cuando estos han sido vulnerados o se encuentran amenazados, a través de las funciones contenidas en el artículo 82, de las cuales se resaltan “…</w:t>
      </w:r>
      <w:r w:rsidRPr="0E9CFAAA" w:rsidR="00000000">
        <w:rPr>
          <w:rStyle w:val="Ninguno"/>
          <w:rFonts w:ascii="Verdana" w:hAnsi="Verdana" w:eastAsia="Verdana" w:cs="Verdana"/>
          <w:i w:val="1"/>
          <w:iCs w:val="1"/>
          <w:color w:val="auto"/>
          <w:sz w:val="22"/>
          <w:szCs w:val="22"/>
          <w:shd w:val="clear" w:color="auto" w:fill="FFFFFF"/>
        </w:rPr>
        <w:t xml:space="preserve">1. Adelantar de oficio, las actuaciones necesarias para prevenir, proteger, garantizar y restablecer los derechos de los niños, las niñas, </w:t>
      </w:r>
      <w:r w:rsidRPr="0E9CFAAA" w:rsidR="00000000">
        <w:rPr>
          <w:rStyle w:val="Ninguno"/>
          <w:rFonts w:ascii="Verdana" w:hAnsi="Verdana" w:eastAsia="Verdana" w:cs="Verdana"/>
          <w:i w:val="1"/>
          <w:iCs w:val="1"/>
          <w:color w:val="auto"/>
          <w:sz w:val="22"/>
          <w:szCs w:val="22"/>
          <w:shd w:val="clear" w:color="auto" w:fill="FFFFFF"/>
        </w:rPr>
        <w:t xml:space="preserve">los adolescentes </w:t>
      </w:r>
      <w:r w:rsidRPr="0E9CFAAA" w:rsidR="00000000">
        <w:rPr>
          <w:rStyle w:val="Ninguno"/>
          <w:rFonts w:ascii="Verdana" w:hAnsi="Verdana" w:eastAsia="Verdana" w:cs="Verdana"/>
          <w:i w:val="1"/>
          <w:iCs w:val="1"/>
          <w:color w:val="auto"/>
          <w:sz w:val="22"/>
          <w:szCs w:val="22"/>
          <w:shd w:val="clear" w:color="auto" w:fill="FFFFFF"/>
        </w:rPr>
        <w:t>y las adolescentes</w:t>
      </w:r>
      <w:r w:rsidRPr="0E9CFAAA" w:rsidR="00000000">
        <w:rPr>
          <w:rStyle w:val="Ninguno"/>
          <w:rFonts w:ascii="Verdana" w:hAnsi="Verdana" w:eastAsia="Verdana" w:cs="Verdana"/>
          <w:i w:val="1"/>
          <w:iCs w:val="1"/>
          <w:color w:val="auto"/>
          <w:sz w:val="22"/>
          <w:szCs w:val="22"/>
          <w:shd w:val="clear" w:color="auto" w:fill="FFFFFF"/>
        </w:rPr>
        <w:t xml:space="preserve"> cuando tenga información sobre su vulneración o amenaza. 2. Adoptar las medidas de restablecimiento establecidas en la presente ley para detener la violación o amenaza de los derechos de los niños, las niñas o los adolescentes</w:t>
      </w:r>
      <w:r w:rsidRPr="0E9CFAAA" w:rsidR="00000000">
        <w:rPr>
          <w:rStyle w:val="Ninguno"/>
          <w:rFonts w:ascii="Verdana" w:hAnsi="Verdana" w:eastAsia="Verdana" w:cs="Verdana"/>
          <w:color w:val="auto"/>
          <w:sz w:val="22"/>
          <w:szCs w:val="22"/>
          <w:shd w:val="clear" w:color="auto" w:fill="FFFFFF"/>
        </w:rPr>
        <w:t>…”</w:t>
      </w:r>
    </w:p>
    <w:p w:rsidR="005E6609" w:rsidP="0E9CFAAA" w:rsidRDefault="005E6609" w14:paraId="3DE71CF6" w14:textId="77777777">
      <w:pPr>
        <w:pStyle w:val="Cuerpo"/>
        <w:widowControl w:val="0"/>
        <w:spacing w:after="0" w:line="240" w:lineRule="auto"/>
        <w:jc w:val="both"/>
        <w:rPr>
          <w:rStyle w:val="Ninguno"/>
          <w:rFonts w:ascii="Verdana" w:hAnsi="Verdana" w:eastAsia="Verdana" w:cs="Verdana"/>
          <w:color w:val="auto"/>
          <w:sz w:val="22"/>
          <w:szCs w:val="22"/>
          <w:shd w:val="clear" w:color="auto" w:fill="FFFFFF"/>
        </w:rPr>
      </w:pPr>
    </w:p>
    <w:p w:rsidRPr="001F0310" w:rsidR="005E6609" w:rsidP="0E9CFAAA" w:rsidRDefault="007252E7" w14:paraId="78335F2B" w14:textId="2D8CACBA">
      <w:pPr>
        <w:pStyle w:val="Cuerpo"/>
        <w:widowControl w:val="0"/>
        <w:spacing w:after="0" w:line="240" w:lineRule="auto"/>
        <w:jc w:val="both"/>
        <w:rPr>
          <w:rStyle w:val="Ninguno"/>
          <w:rFonts w:ascii="Verdana" w:hAnsi="Verdana" w:eastAsia="Verdana" w:cs="Verdana"/>
          <w:b w:val="1"/>
          <w:bCs w:val="1"/>
          <w:color w:val="auto"/>
          <w:sz w:val="22"/>
          <w:szCs w:val="22"/>
          <w:lang w:val="en-US"/>
          <w14:textOutline w14:w="0" w14:cap="rnd" w14:cmpd="sng" w14:algn="ctr">
            <w14:noFill/>
            <w14:prstDash w14:val="solid"/>
            <w14:bevel/>
          </w14:textOutline>
        </w:rPr>
      </w:pPr>
      <w:r w:rsidRPr="0E9CFAAA" w:rsidR="007252E7">
        <w:rPr>
          <w:rStyle w:val="Ninguno"/>
          <w:rFonts w:ascii="Verdana" w:hAnsi="Verdana" w:eastAsia="Verdana" w:cs="Verdana"/>
          <w:b w:val="1"/>
          <w:bCs w:val="1"/>
          <w:color w:val="auto"/>
          <w:sz w:val="22"/>
          <w:szCs w:val="22"/>
          <w:shd w:val="clear" w:color="auto" w:fill="FFFFFF"/>
          <w:lang w:val="en-US"/>
        </w:rPr>
        <w:t>Conclusiones:</w:t>
      </w:r>
    </w:p>
    <w:p w:rsidR="004916B4" w:rsidP="0E9CFAAA" w:rsidRDefault="004916B4" w14:paraId="531F5E2C" w14:textId="77777777">
      <w:pPr>
        <w:pStyle w:val="Cuerpo"/>
        <w:spacing w:after="0" w:line="240" w:lineRule="auto"/>
        <w:jc w:val="both"/>
        <w:rPr>
          <w:rStyle w:val="Ninguno"/>
          <w:rFonts w:ascii="Verdana" w:hAnsi="Verdana" w:eastAsia="Verdana" w:cs="Verdana"/>
          <w:color w:val="FF0000"/>
          <w:sz w:val="22"/>
          <w:szCs w:val="22"/>
          <w:shd w:val="clear" w:color="auto" w:fill="FFFFFF"/>
        </w:rPr>
      </w:pPr>
    </w:p>
    <w:p w:rsidRPr="00A90CE5" w:rsidR="005E6609" w:rsidP="0E9CFAAA" w:rsidRDefault="005E6609" w14:paraId="57DF1BFB" w14:textId="0FE2E2FE">
      <w:pPr>
        <w:pStyle w:val="paragraph"/>
        <w:numPr>
          <w:ilvl w:val="0"/>
          <w:numId w:val="1"/>
        </w:numPr>
        <w:shd w:val="clear" w:color="auto" w:fill="FFFFFF" w:themeFill="background1"/>
        <w:spacing w:before="0" w:after="0"/>
        <w:jc w:val="both"/>
        <w:rPr>
          <w:rStyle w:val="Ninguno"/>
          <w:rFonts w:ascii="Verdana" w:hAnsi="Verdana" w:eastAsia="Verdana" w:cs="Verdana"/>
          <w:color w:val="auto"/>
          <w:sz w:val="22"/>
          <w:szCs w:val="22"/>
          <w:lang w:eastAsia="en-US"/>
        </w:rPr>
      </w:pPr>
      <w:r w:rsidRPr="0E9CFAAA" w:rsidR="005E6609">
        <w:rPr>
          <w:rStyle w:val="Ninguno"/>
          <w:rFonts w:ascii="Verdana" w:hAnsi="Verdana" w:eastAsia="Verdana" w:cs="Verdana"/>
          <w:color w:val="auto"/>
          <w:sz w:val="22"/>
          <w:szCs w:val="22"/>
          <w:shd w:val="clear" w:color="auto" w:fill="FFFFFF"/>
        </w:rPr>
        <w:t>El</w:t>
      </w:r>
      <w:r w:rsidRPr="0E9CFAAA" w:rsidR="005E6609">
        <w:rPr>
          <w:rStyle w:val="Ninguno"/>
          <w:rFonts w:ascii="Verdana" w:hAnsi="Verdana" w:eastAsia="Verdana" w:cs="Verdana"/>
          <w:color w:val="auto"/>
          <w:sz w:val="22"/>
          <w:szCs w:val="22"/>
          <w:shd w:val="clear" w:color="auto" w:fill="FFFFFF"/>
        </w:rPr>
        <w:t xml:space="preserve"> Estado en su conjunto deberá garantizar lo referido en el </w:t>
      </w:r>
      <w:r w:rsidRPr="0E9CFAAA" w:rsidR="005E6609">
        <w:rPr>
          <w:rStyle w:val="Ninguno"/>
          <w:rFonts w:ascii="Verdana" w:hAnsi="Verdana" w:eastAsia="Verdana" w:cs="Verdana"/>
          <w:color w:val="auto"/>
          <w:sz w:val="22"/>
          <w:szCs w:val="22"/>
        </w:rPr>
        <w:t xml:space="preserve">artículo 27 del Código de </w:t>
      </w:r>
      <w:r w:rsidRPr="0E9CFAAA" w:rsidR="005E6609">
        <w:rPr>
          <w:rStyle w:val="Ninguno"/>
          <w:rFonts w:ascii="Verdana" w:hAnsi="Verdana" w:eastAsia="Verdana" w:cs="Verdana"/>
          <w:color w:val="auto"/>
          <w:sz w:val="22"/>
          <w:szCs w:val="22"/>
        </w:rPr>
        <w:t xml:space="preserve">la </w:t>
      </w:r>
      <w:r w:rsidRPr="0E9CFAAA" w:rsidR="005E6609">
        <w:rPr>
          <w:rStyle w:val="Ninguno"/>
          <w:rFonts w:ascii="Verdana" w:hAnsi="Verdana" w:eastAsia="Verdana" w:cs="Verdana"/>
          <w:color w:val="auto"/>
          <w:sz w:val="22"/>
          <w:szCs w:val="22"/>
        </w:rPr>
        <w:t xml:space="preserve">Infancia y </w:t>
      </w:r>
      <w:r w:rsidRPr="0E9CFAAA" w:rsidR="005E6609">
        <w:rPr>
          <w:rStyle w:val="Ninguno"/>
          <w:rFonts w:ascii="Verdana" w:hAnsi="Verdana" w:eastAsia="Verdana" w:cs="Verdana"/>
          <w:color w:val="auto"/>
          <w:sz w:val="22"/>
          <w:szCs w:val="22"/>
        </w:rPr>
        <w:t xml:space="preserve">la </w:t>
      </w:r>
      <w:r w:rsidRPr="0E9CFAAA" w:rsidR="005E6609">
        <w:rPr>
          <w:rStyle w:val="Ninguno"/>
          <w:rFonts w:ascii="Verdana" w:hAnsi="Verdana" w:eastAsia="Verdana" w:cs="Verdana"/>
          <w:color w:val="auto"/>
          <w:sz w:val="22"/>
          <w:szCs w:val="22"/>
        </w:rPr>
        <w:t>Adolescencia, respecto al derecho a la salud: todos los niños, niñas y adolescentes tienen derecho a la salud integral, definiéndola como ‘…</w:t>
      </w:r>
      <w:r w:rsidRPr="0E9CFAAA" w:rsidR="005E6609">
        <w:rPr>
          <w:rStyle w:val="Ninguno"/>
          <w:rFonts w:ascii="Verdana" w:hAnsi="Verdana" w:eastAsia="Verdana" w:cs="Verdana"/>
          <w:i w:val="1"/>
          <w:iCs w:val="1"/>
          <w:color w:val="auto"/>
          <w:sz w:val="22"/>
          <w:szCs w:val="22"/>
        </w:rPr>
        <w:t>un estado de bienestar físico, psíquico y fisiológico y no solo la ausencia de enfermedad</w:t>
      </w:r>
      <w:r w:rsidRPr="0E9CFAAA" w:rsidR="005E6609">
        <w:rPr>
          <w:rStyle w:val="Ninguno"/>
          <w:rFonts w:ascii="Verdana" w:hAnsi="Verdana" w:eastAsia="Verdana" w:cs="Verdana"/>
          <w:color w:val="auto"/>
          <w:sz w:val="22"/>
          <w:szCs w:val="22"/>
        </w:rPr>
        <w:t xml:space="preserve">…’ y, reglando que ningún </w:t>
      </w:r>
      <w:r w:rsidRPr="0E9CFAAA" w:rsidR="005E6609">
        <w:rPr>
          <w:rStyle w:val="Ninguno"/>
          <w:rFonts w:ascii="Verdana" w:hAnsi="Verdana" w:eastAsia="Verdana" w:cs="Verdana"/>
          <w:color w:val="auto"/>
          <w:sz w:val="22"/>
          <w:szCs w:val="22"/>
        </w:rPr>
        <w:t>h</w:t>
      </w:r>
      <w:r w:rsidRPr="0E9CFAAA" w:rsidR="005E6609">
        <w:rPr>
          <w:rStyle w:val="Ninguno"/>
          <w:rFonts w:ascii="Verdana" w:hAnsi="Verdana" w:eastAsia="Verdana" w:cs="Verdana"/>
          <w:color w:val="auto"/>
          <w:sz w:val="22"/>
          <w:szCs w:val="22"/>
        </w:rPr>
        <w:t xml:space="preserve">ospital, </w:t>
      </w:r>
      <w:r w:rsidRPr="0E9CFAAA" w:rsidR="005E6609">
        <w:rPr>
          <w:rStyle w:val="Ninguno"/>
          <w:rFonts w:ascii="Verdana" w:hAnsi="Verdana" w:eastAsia="Verdana" w:cs="Verdana"/>
          <w:color w:val="auto"/>
          <w:sz w:val="22"/>
          <w:szCs w:val="22"/>
        </w:rPr>
        <w:t>c</w:t>
      </w:r>
      <w:r w:rsidRPr="0E9CFAAA" w:rsidR="005E6609">
        <w:rPr>
          <w:rStyle w:val="Ninguno"/>
          <w:rFonts w:ascii="Verdana" w:hAnsi="Verdana" w:eastAsia="Verdana" w:cs="Verdana"/>
          <w:color w:val="auto"/>
          <w:sz w:val="22"/>
          <w:szCs w:val="22"/>
        </w:rPr>
        <w:t xml:space="preserve">línica, </w:t>
      </w:r>
      <w:r w:rsidRPr="0E9CFAAA" w:rsidR="005E6609">
        <w:rPr>
          <w:rStyle w:val="Ninguno"/>
          <w:rFonts w:ascii="Verdana" w:hAnsi="Verdana" w:eastAsia="Verdana" w:cs="Verdana"/>
          <w:color w:val="auto"/>
          <w:sz w:val="22"/>
          <w:szCs w:val="22"/>
        </w:rPr>
        <w:t>c</w:t>
      </w:r>
      <w:r w:rsidRPr="0E9CFAAA" w:rsidR="005E6609">
        <w:rPr>
          <w:rStyle w:val="Ninguno"/>
          <w:rFonts w:ascii="Verdana" w:hAnsi="Verdana" w:eastAsia="Verdana" w:cs="Verdana"/>
          <w:color w:val="auto"/>
          <w:sz w:val="22"/>
          <w:szCs w:val="22"/>
        </w:rPr>
        <w:t xml:space="preserve">entro de </w:t>
      </w:r>
      <w:r w:rsidRPr="0E9CFAAA" w:rsidR="005E6609">
        <w:rPr>
          <w:rStyle w:val="Ninguno"/>
          <w:rFonts w:ascii="Verdana" w:hAnsi="Verdana" w:eastAsia="Verdana" w:cs="Verdana"/>
          <w:color w:val="auto"/>
          <w:sz w:val="22"/>
          <w:szCs w:val="22"/>
        </w:rPr>
        <w:t>s</w:t>
      </w:r>
      <w:r w:rsidRPr="0E9CFAAA" w:rsidR="005E6609">
        <w:rPr>
          <w:rStyle w:val="Ninguno"/>
          <w:rFonts w:ascii="Verdana" w:hAnsi="Verdana" w:eastAsia="Verdana" w:cs="Verdana"/>
          <w:color w:val="auto"/>
          <w:sz w:val="22"/>
          <w:szCs w:val="22"/>
        </w:rPr>
        <w:t>alud y demás entidades dedicadas a la prestación del servicio de salud, sean públicas o privadas, podrán abstenerse de atender a un niño, niña</w:t>
      </w:r>
      <w:r w:rsidRPr="0E9CFAAA" w:rsidR="00A90CE5">
        <w:rPr>
          <w:rStyle w:val="Ninguno"/>
          <w:rFonts w:ascii="Verdana" w:hAnsi="Verdana" w:eastAsia="Verdana" w:cs="Verdana"/>
          <w:color w:val="auto"/>
          <w:sz w:val="22"/>
          <w:szCs w:val="22"/>
        </w:rPr>
        <w:t xml:space="preserve"> o adolescente</w:t>
      </w:r>
      <w:r w:rsidRPr="0E9CFAAA" w:rsidR="005E6609">
        <w:rPr>
          <w:rStyle w:val="Ninguno"/>
          <w:rFonts w:ascii="Verdana" w:hAnsi="Verdana" w:eastAsia="Verdana" w:cs="Verdana"/>
          <w:color w:val="auto"/>
          <w:sz w:val="22"/>
          <w:szCs w:val="22"/>
        </w:rPr>
        <w:t xml:space="preserve"> que requiera atención en salud; para efectos del Código, se entenderá como salud integral la garantía de la prestación de todos los servicios, bienes y acciones, conducentes a la conservación o la recuperación de la salud de los niños, niñas y adolescentes. </w:t>
      </w:r>
    </w:p>
    <w:p w:rsidR="00A90CE5" w:rsidP="0E9CFAAA" w:rsidRDefault="00A90CE5" w14:paraId="1C19F0FA" w14:textId="77777777">
      <w:pPr>
        <w:pStyle w:val="paragraph"/>
        <w:shd w:val="clear" w:color="auto" w:fill="FFFFFF" w:themeFill="background1"/>
        <w:spacing w:before="0" w:after="0"/>
        <w:ind w:left="720"/>
        <w:jc w:val="both"/>
        <w:rPr>
          <w:rStyle w:val="Ninguno"/>
          <w:rFonts w:ascii="Verdana" w:hAnsi="Verdana" w:eastAsia="Verdana" w:cs="Verdana"/>
          <w:color w:val="auto"/>
          <w:sz w:val="22"/>
          <w:szCs w:val="22"/>
          <w:lang w:eastAsia="en-US"/>
        </w:rPr>
      </w:pPr>
    </w:p>
    <w:p w:rsidRPr="0024271B" w:rsidR="0024271B" w:rsidP="0E9CFAAA" w:rsidRDefault="005E6609" w14:paraId="4DED5F38" w14:textId="0A4DFC07">
      <w:pPr>
        <w:pStyle w:val="Cuerpo"/>
        <w:widowControl w:val="0"/>
        <w:numPr>
          <w:ilvl w:val="0"/>
          <w:numId w:val="1"/>
        </w:numPr>
        <w:spacing w:after="0" w:line="240" w:lineRule="auto"/>
        <w:jc w:val="both"/>
        <w:rPr>
          <w:rStyle w:val="Ninguno"/>
          <w:rFonts w:ascii="Verdana" w:hAnsi="Verdana" w:eastAsia="Verdana" w:cs="Verdana"/>
          <w:color w:val="auto"/>
          <w:sz w:val="22"/>
          <w:szCs w:val="22"/>
          <w:shd w:val="clear" w:color="auto" w:fill="FFFFFF"/>
        </w:rPr>
      </w:pPr>
      <w:r w:rsidRPr="0E9CFAAA" w:rsidR="005E6609">
        <w:rPr>
          <w:rStyle w:val="Ninguno"/>
          <w:rFonts w:ascii="Verdana" w:hAnsi="Verdana" w:eastAsia="Verdana" w:cs="Verdana"/>
          <w:sz w:val="22"/>
          <w:szCs w:val="22"/>
        </w:rPr>
        <w:t>Los hospitales, clínicas</w:t>
      </w:r>
      <w:r w:rsidRPr="0E9CFAAA" w:rsidR="00EF4DEC">
        <w:rPr>
          <w:rStyle w:val="Ninguno"/>
          <w:rFonts w:ascii="Verdana" w:hAnsi="Verdana" w:eastAsia="Verdana" w:cs="Verdana"/>
          <w:sz w:val="22"/>
          <w:szCs w:val="22"/>
        </w:rPr>
        <w:t>,</w:t>
      </w:r>
      <w:r w:rsidRPr="0E9CFAAA" w:rsidR="005E6609">
        <w:rPr>
          <w:rStyle w:val="Ninguno"/>
          <w:rFonts w:ascii="Verdana" w:hAnsi="Verdana" w:eastAsia="Verdana" w:cs="Verdana"/>
          <w:sz w:val="22"/>
          <w:szCs w:val="22"/>
        </w:rPr>
        <w:t xml:space="preserve"> centros de salud</w:t>
      </w:r>
      <w:r w:rsidRPr="0E9CFAAA" w:rsidR="00EF4DEC">
        <w:rPr>
          <w:rStyle w:val="Ninguno"/>
          <w:rFonts w:ascii="Verdana" w:hAnsi="Verdana" w:eastAsia="Verdana" w:cs="Verdana"/>
          <w:sz w:val="22"/>
          <w:szCs w:val="22"/>
        </w:rPr>
        <w:t xml:space="preserve"> </w:t>
      </w:r>
      <w:r w:rsidRPr="0E9CFAAA" w:rsidR="00EF4DEC">
        <w:rPr>
          <w:rStyle w:val="Ninguno"/>
          <w:rFonts w:ascii="Verdana" w:hAnsi="Verdana" w:eastAsia="Verdana" w:cs="Verdana"/>
          <w:color w:val="auto"/>
          <w:sz w:val="22"/>
          <w:szCs w:val="22"/>
        </w:rPr>
        <w:t>y demás entidades dedicadas a la prestación del servicio de salud, sean públicas o privadas</w:t>
      </w:r>
      <w:r w:rsidRPr="0E9CFAAA" w:rsidR="005E6609">
        <w:rPr>
          <w:rStyle w:val="Ninguno"/>
          <w:rFonts w:ascii="Verdana" w:hAnsi="Verdana" w:eastAsia="Verdana" w:cs="Verdana"/>
          <w:sz w:val="22"/>
          <w:szCs w:val="22"/>
        </w:rPr>
        <w:t xml:space="preserve"> no pueden realizar retenciones de los niños, </w:t>
      </w:r>
      <w:r w:rsidRPr="0E9CFAAA" w:rsidR="005E6609">
        <w:rPr>
          <w:rStyle w:val="Ninguno"/>
          <w:rFonts w:ascii="Verdana" w:hAnsi="Verdana" w:eastAsia="Verdana" w:cs="Verdana"/>
          <w:sz w:val="22"/>
          <w:szCs w:val="22"/>
        </w:rPr>
        <w:t>niñ</w:t>
      </w:r>
      <w:r w:rsidRPr="0E9CFAAA" w:rsidR="005E6609">
        <w:rPr>
          <w:rStyle w:val="Ninguno"/>
          <w:rFonts w:ascii="Verdana" w:hAnsi="Verdana" w:eastAsia="Verdana" w:cs="Verdana"/>
          <w:sz w:val="22"/>
          <w:szCs w:val="22"/>
          <w:lang w:val="es-CO"/>
        </w:rPr>
        <w:t>as</w:t>
      </w:r>
      <w:r w:rsidRPr="0E9CFAAA" w:rsidR="00DF7FB1">
        <w:rPr>
          <w:rStyle w:val="Ninguno"/>
          <w:rFonts w:ascii="Verdana" w:hAnsi="Verdana" w:eastAsia="Verdana" w:cs="Verdana"/>
          <w:sz w:val="22"/>
          <w:szCs w:val="22"/>
          <w:lang w:val="es-CO"/>
        </w:rPr>
        <w:t xml:space="preserve"> o</w:t>
      </w:r>
      <w:r w:rsidRPr="0E9CFAAA" w:rsidR="005E6609">
        <w:rPr>
          <w:rStyle w:val="Ninguno"/>
          <w:rFonts w:ascii="Verdana" w:hAnsi="Verdana" w:eastAsia="Verdana" w:cs="Verdana"/>
          <w:sz w:val="22"/>
          <w:szCs w:val="22"/>
          <w:lang w:val="es-CO"/>
        </w:rPr>
        <w:t xml:space="preserve"> adolescentes</w:t>
      </w:r>
      <w:r w:rsidRPr="0E9CFAAA" w:rsidR="008027D6">
        <w:rPr>
          <w:rStyle w:val="Ninguno"/>
          <w:rFonts w:ascii="Verdana" w:hAnsi="Verdana" w:eastAsia="Verdana" w:cs="Verdana"/>
          <w:sz w:val="22"/>
          <w:szCs w:val="22"/>
          <w:lang w:val="es-CO"/>
        </w:rPr>
        <w:t xml:space="preserve">. </w:t>
      </w:r>
      <w:r w:rsidRPr="0E9CFAAA" w:rsidR="00947E01">
        <w:rPr>
          <w:rStyle w:val="Ninguno"/>
          <w:rFonts w:ascii="Verdana" w:hAnsi="Verdana" w:eastAsia="Verdana" w:cs="Verdana"/>
          <w:sz w:val="22"/>
          <w:szCs w:val="22"/>
          <w:lang w:val="es-CO"/>
        </w:rPr>
        <w:t>La entidad hospitalaria</w:t>
      </w:r>
      <w:r w:rsidRPr="0E9CFAAA" w:rsidR="005E6609">
        <w:rPr>
          <w:rStyle w:val="Ninguno"/>
          <w:rFonts w:ascii="Verdana" w:hAnsi="Verdana" w:eastAsia="Verdana" w:cs="Verdana"/>
          <w:sz w:val="22"/>
          <w:szCs w:val="22"/>
        </w:rPr>
        <w:t xml:space="preserve"> </w:t>
      </w:r>
      <w:r w:rsidRPr="0E9CFAAA" w:rsidR="008027D6">
        <w:rPr>
          <w:rStyle w:val="Ninguno"/>
          <w:rFonts w:ascii="Verdana" w:hAnsi="Verdana" w:eastAsia="Verdana" w:cs="Verdana"/>
          <w:sz w:val="22"/>
          <w:szCs w:val="22"/>
        </w:rPr>
        <w:t xml:space="preserve">es </w:t>
      </w:r>
      <w:r w:rsidRPr="0E9CFAAA" w:rsidR="00947E01">
        <w:rPr>
          <w:rStyle w:val="Ninguno"/>
          <w:rFonts w:ascii="Verdana" w:hAnsi="Verdana" w:eastAsia="Verdana" w:cs="Verdana"/>
          <w:sz w:val="22"/>
          <w:szCs w:val="22"/>
        </w:rPr>
        <w:t>la</w:t>
      </w:r>
      <w:r w:rsidRPr="0E9CFAAA" w:rsidR="008027D6">
        <w:rPr>
          <w:rStyle w:val="Ninguno"/>
          <w:rFonts w:ascii="Verdana" w:hAnsi="Verdana" w:eastAsia="Verdana" w:cs="Verdana"/>
          <w:sz w:val="22"/>
          <w:szCs w:val="22"/>
        </w:rPr>
        <w:t xml:space="preserve"> responsable de ordenar</w:t>
      </w:r>
      <w:r w:rsidRPr="0E9CFAAA" w:rsidR="005E6609">
        <w:rPr>
          <w:rStyle w:val="Ninguno"/>
          <w:rFonts w:ascii="Verdana" w:hAnsi="Verdana" w:eastAsia="Verdana" w:cs="Verdana"/>
          <w:sz w:val="22"/>
          <w:szCs w:val="22"/>
        </w:rPr>
        <w:t xml:space="preserve"> el egreso hospitalario de un </w:t>
      </w:r>
      <w:r w:rsidRPr="0E9CFAAA" w:rsidR="009D03C4">
        <w:rPr>
          <w:rStyle w:val="Ninguno"/>
          <w:rFonts w:ascii="Verdana" w:hAnsi="Verdana" w:eastAsia="Verdana" w:cs="Verdana"/>
          <w:sz w:val="22"/>
          <w:szCs w:val="22"/>
        </w:rPr>
        <w:t>niño, niña o adolescente</w:t>
      </w:r>
      <w:r w:rsidRPr="0E9CFAAA" w:rsidR="008027D6">
        <w:rPr>
          <w:rStyle w:val="Ninguno"/>
          <w:rFonts w:ascii="Verdana" w:hAnsi="Verdana" w:eastAsia="Verdana" w:cs="Verdana"/>
          <w:sz w:val="22"/>
          <w:szCs w:val="22"/>
        </w:rPr>
        <w:t xml:space="preserve"> y </w:t>
      </w:r>
      <w:r w:rsidRPr="0E9CFAAA" w:rsidR="005E6609">
        <w:rPr>
          <w:rStyle w:val="Ninguno"/>
          <w:rFonts w:ascii="Verdana" w:hAnsi="Verdana" w:eastAsia="Verdana" w:cs="Verdana"/>
          <w:sz w:val="22"/>
          <w:szCs w:val="22"/>
        </w:rPr>
        <w:t xml:space="preserve">deberá colocarlo a disposición de la autoridad administrativa, </w:t>
      </w:r>
      <w:r w:rsidRPr="0E9CFAAA" w:rsidR="000F7B4D">
        <w:rPr>
          <w:rStyle w:val="Ninguno"/>
          <w:rFonts w:ascii="Verdana" w:hAnsi="Verdana" w:eastAsia="Verdana" w:cs="Verdana"/>
          <w:sz w:val="22"/>
          <w:szCs w:val="22"/>
        </w:rPr>
        <w:t xml:space="preserve">pero </w:t>
      </w:r>
      <w:r w:rsidRPr="0E9CFAAA" w:rsidR="005E6609">
        <w:rPr>
          <w:rStyle w:val="Ninguno"/>
          <w:rFonts w:ascii="Verdana" w:hAnsi="Verdana" w:eastAsia="Verdana" w:cs="Verdana"/>
          <w:sz w:val="22"/>
          <w:szCs w:val="22"/>
        </w:rPr>
        <w:t xml:space="preserve">en caso de </w:t>
      </w:r>
      <w:r w:rsidRPr="0E9CFAAA" w:rsidR="000F7B4D">
        <w:rPr>
          <w:rStyle w:val="Ninguno"/>
          <w:rFonts w:ascii="Verdana" w:hAnsi="Verdana" w:eastAsia="Verdana" w:cs="Verdana"/>
          <w:sz w:val="22"/>
          <w:szCs w:val="22"/>
        </w:rPr>
        <w:t xml:space="preserve">evidenciar </w:t>
      </w:r>
      <w:r w:rsidRPr="0E9CFAAA" w:rsidR="005E6609">
        <w:rPr>
          <w:rStyle w:val="Ninguno"/>
          <w:rFonts w:ascii="Verdana" w:hAnsi="Verdana" w:eastAsia="Verdana" w:cs="Verdana"/>
          <w:sz w:val="22"/>
          <w:szCs w:val="22"/>
        </w:rPr>
        <w:t xml:space="preserve">que </w:t>
      </w:r>
      <w:r w:rsidRPr="0E9CFAAA" w:rsidR="00687516">
        <w:rPr>
          <w:rStyle w:val="Ninguno"/>
          <w:rFonts w:ascii="Verdana" w:hAnsi="Verdana" w:eastAsia="Verdana" w:cs="Verdana"/>
          <w:sz w:val="22"/>
          <w:szCs w:val="22"/>
        </w:rPr>
        <w:t xml:space="preserve">es </w:t>
      </w:r>
      <w:r w:rsidRPr="0E9CFAAA" w:rsidR="005E6609">
        <w:rPr>
          <w:rStyle w:val="Ninguno"/>
          <w:rFonts w:ascii="Verdana" w:hAnsi="Verdana" w:eastAsia="Verdana" w:cs="Verdana"/>
          <w:sz w:val="22"/>
          <w:szCs w:val="22"/>
        </w:rPr>
        <w:t>víctima de violencia sexual o cualquier otr</w:t>
      </w:r>
      <w:r w:rsidRPr="0E9CFAAA" w:rsidR="008901AB">
        <w:rPr>
          <w:rStyle w:val="Ninguno"/>
          <w:rFonts w:ascii="Verdana" w:hAnsi="Verdana" w:eastAsia="Verdana" w:cs="Verdana"/>
          <w:sz w:val="22"/>
          <w:szCs w:val="22"/>
        </w:rPr>
        <w:t xml:space="preserve">o tipo </w:t>
      </w:r>
      <w:r w:rsidRPr="0E9CFAAA" w:rsidR="005E6609">
        <w:rPr>
          <w:rStyle w:val="Ninguno"/>
          <w:rFonts w:ascii="Verdana" w:hAnsi="Verdana" w:eastAsia="Verdana" w:cs="Verdana"/>
          <w:sz w:val="22"/>
          <w:szCs w:val="22"/>
        </w:rPr>
        <w:t>de violencia</w:t>
      </w:r>
      <w:r w:rsidRPr="0E9CFAAA" w:rsidR="0024271B">
        <w:rPr>
          <w:rStyle w:val="Ninguno"/>
          <w:rFonts w:ascii="Verdana" w:hAnsi="Verdana" w:eastAsia="Verdana" w:cs="Verdana"/>
          <w:sz w:val="22"/>
          <w:szCs w:val="22"/>
        </w:rPr>
        <w:t xml:space="preserve"> o </w:t>
      </w:r>
      <w:r w:rsidRPr="0E9CFAAA" w:rsidR="00EB62E5">
        <w:rPr>
          <w:rStyle w:val="Ninguno"/>
          <w:rFonts w:ascii="Verdana" w:hAnsi="Verdana" w:eastAsia="Verdana" w:cs="Verdana"/>
          <w:sz w:val="22"/>
          <w:szCs w:val="22"/>
        </w:rPr>
        <w:t>en caso de que evidencie</w:t>
      </w:r>
      <w:r w:rsidRPr="0E9CFAAA" w:rsidR="0024271B">
        <w:rPr>
          <w:rStyle w:val="Ninguno"/>
          <w:rFonts w:ascii="Verdana" w:hAnsi="Verdana" w:eastAsia="Verdana" w:cs="Verdana"/>
          <w:sz w:val="22"/>
          <w:szCs w:val="22"/>
        </w:rPr>
        <w:t xml:space="preserve"> una presunta amenaza o vulneración de derechos, </w:t>
      </w:r>
      <w:r w:rsidRPr="0E9CFAAA" w:rsidR="005E6609">
        <w:rPr>
          <w:rStyle w:val="Ninguno"/>
          <w:rFonts w:ascii="Verdana" w:hAnsi="Verdana" w:eastAsia="Verdana" w:cs="Verdana"/>
          <w:sz w:val="22"/>
          <w:szCs w:val="22"/>
        </w:rPr>
        <w:t xml:space="preserve"> teniendo en cuenta que no pueden los menores de edad ser revictimizados frente a cualquier persona, como lo puede ser el agresor o posibles agresores, sean estos de su mismo núcleo familiar o particulares.</w:t>
      </w:r>
    </w:p>
    <w:p w:rsidR="0024271B" w:rsidP="0E9CFAAA" w:rsidRDefault="0024271B" w14:paraId="266ACFA5" w14:textId="77777777">
      <w:pPr>
        <w:pStyle w:val="Prrafodelista"/>
        <w:rPr>
          <w:rStyle w:val="Ninguno"/>
          <w:rFonts w:ascii="Verdana" w:hAnsi="Verdana" w:eastAsia="Verdana" w:cs="Verdana"/>
          <w:sz w:val="22"/>
          <w:szCs w:val="22"/>
          <w:shd w:val="clear" w:color="auto" w:fill="FFFFFF"/>
        </w:rPr>
      </w:pPr>
    </w:p>
    <w:p w:rsidRPr="00196366" w:rsidR="00196366" w:rsidP="0E9CFAAA" w:rsidRDefault="0024271B" w14:paraId="171DE03E" w14:textId="77777777">
      <w:pPr>
        <w:pStyle w:val="Cuerpo"/>
        <w:widowControl w:val="0"/>
        <w:numPr>
          <w:ilvl w:val="0"/>
          <w:numId w:val="1"/>
        </w:numPr>
        <w:shd w:val="clear" w:color="auto" w:fill="FFFFFF" w:themeFill="background1"/>
        <w:spacing w:after="0" w:line="240" w:lineRule="auto"/>
        <w:jc w:val="both"/>
        <w:rPr>
          <w:rStyle w:val="Ninguno"/>
          <w:rFonts w:ascii="Verdana" w:hAnsi="Verdana" w:eastAsia="Verdana" w:cs="Verdana"/>
          <w:sz w:val="22"/>
          <w:szCs w:val="22"/>
          <w:lang w:val="en-US"/>
        </w:rPr>
      </w:pPr>
      <w:r w:rsidRPr="0E9CFAAA" w:rsidR="0024271B">
        <w:rPr>
          <w:rStyle w:val="Ninguno"/>
          <w:rFonts w:ascii="Verdana" w:hAnsi="Verdana" w:eastAsia="Verdana" w:cs="Verdana"/>
          <w:color w:val="auto"/>
          <w:sz w:val="22"/>
          <w:szCs w:val="22"/>
          <w:shd w:val="clear" w:color="auto" w:fill="FFFFFF"/>
          <w:lang w:val="en-US"/>
        </w:rPr>
        <w:t xml:space="preserve">Desde </w:t>
      </w:r>
      <w:r w:rsidRPr="0E9CFAAA" w:rsidR="00043B19">
        <w:rPr>
          <w:rStyle w:val="Ninguno"/>
          <w:rFonts w:ascii="Verdana" w:hAnsi="Verdana" w:eastAsia="Verdana" w:cs="Verdana"/>
          <w:color w:val="auto"/>
          <w:sz w:val="22"/>
          <w:szCs w:val="22"/>
          <w:shd w:val="clear" w:color="auto" w:fill="FFFFFF"/>
          <w:lang w:val="en-US"/>
        </w:rPr>
        <w:t>las Direcciones Regionales y las</w:t>
      </w:r>
      <w:r w:rsidRPr="0E9CFAAA" w:rsidR="0024271B">
        <w:rPr>
          <w:rStyle w:val="Ninguno"/>
          <w:rFonts w:ascii="Verdana" w:hAnsi="Verdana" w:eastAsia="Verdana" w:cs="Verdana"/>
          <w:color w:val="auto"/>
          <w:sz w:val="22"/>
          <w:szCs w:val="22"/>
          <w:shd w:val="clear" w:color="auto" w:fill="FFFFFF"/>
          <w:lang w:val="en-US"/>
        </w:rPr>
        <w:t xml:space="preserve"> </w:t>
      </w:r>
      <w:r w:rsidRPr="0E9CFAAA" w:rsidR="0026545E">
        <w:rPr>
          <w:rStyle w:val="Ninguno"/>
          <w:rFonts w:ascii="Verdana" w:hAnsi="Verdana" w:eastAsia="Verdana" w:cs="Verdana"/>
          <w:color w:val="auto"/>
          <w:sz w:val="22"/>
          <w:szCs w:val="22"/>
          <w:shd w:val="clear" w:color="auto" w:fill="FFFFFF"/>
          <w:lang w:val="en-US"/>
        </w:rPr>
        <w:t>C</w:t>
      </w:r>
      <w:r w:rsidRPr="0E9CFAAA" w:rsidR="00043B19">
        <w:rPr>
          <w:rStyle w:val="Ninguno"/>
          <w:rFonts w:ascii="Verdana" w:hAnsi="Verdana" w:eastAsia="Verdana" w:cs="Verdana"/>
          <w:color w:val="auto"/>
          <w:sz w:val="22"/>
          <w:szCs w:val="22"/>
          <w:shd w:val="clear" w:color="auto" w:fill="FFFFFF"/>
          <w:lang w:val="en-US"/>
        </w:rPr>
        <w:t xml:space="preserve">oordinaciones </w:t>
      </w:r>
      <w:r w:rsidRPr="0E9CFAAA" w:rsidR="0024271B">
        <w:rPr>
          <w:rStyle w:val="Ninguno"/>
          <w:rFonts w:ascii="Verdana" w:hAnsi="Verdana" w:eastAsia="Verdana" w:cs="Verdana"/>
          <w:color w:val="auto"/>
          <w:sz w:val="22"/>
          <w:szCs w:val="22"/>
          <w:shd w:val="clear" w:color="auto" w:fill="FFFFFF"/>
          <w:lang w:val="en-US"/>
        </w:rPr>
        <w:t>de Centro</w:t>
      </w:r>
      <w:r w:rsidRPr="0E9CFAAA" w:rsidR="00043B19">
        <w:rPr>
          <w:rStyle w:val="Ninguno"/>
          <w:rFonts w:ascii="Verdana" w:hAnsi="Verdana" w:eastAsia="Verdana" w:cs="Verdana"/>
          <w:color w:val="auto"/>
          <w:sz w:val="22"/>
          <w:szCs w:val="22"/>
          <w:shd w:val="clear" w:color="auto" w:fill="FFFFFF"/>
          <w:lang w:val="en-US"/>
        </w:rPr>
        <w:t>s</w:t>
      </w:r>
      <w:r w:rsidRPr="0E9CFAAA" w:rsidR="0024271B">
        <w:rPr>
          <w:rStyle w:val="Ninguno"/>
          <w:rFonts w:ascii="Verdana" w:hAnsi="Verdana" w:eastAsia="Verdana" w:cs="Verdana"/>
          <w:color w:val="auto"/>
          <w:sz w:val="22"/>
          <w:szCs w:val="22"/>
          <w:shd w:val="clear" w:color="auto" w:fill="FFFFFF"/>
          <w:lang w:val="en-US"/>
        </w:rPr>
        <w:t xml:space="preserve"> Zonal</w:t>
      </w:r>
      <w:r w:rsidRPr="0E9CFAAA" w:rsidR="00043B19">
        <w:rPr>
          <w:rStyle w:val="Ninguno"/>
          <w:rFonts w:ascii="Verdana" w:hAnsi="Verdana" w:eastAsia="Verdana" w:cs="Verdana"/>
          <w:color w:val="auto"/>
          <w:sz w:val="22"/>
          <w:szCs w:val="22"/>
          <w:shd w:val="clear" w:color="auto" w:fill="FFFFFF"/>
          <w:lang w:val="en-US"/>
        </w:rPr>
        <w:t>es</w:t>
      </w:r>
      <w:r w:rsidRPr="0E9CFAAA" w:rsidR="0024271B">
        <w:rPr>
          <w:rStyle w:val="Ninguno"/>
          <w:rFonts w:ascii="Verdana" w:hAnsi="Verdana" w:eastAsia="Verdana" w:cs="Verdana"/>
          <w:color w:val="auto"/>
          <w:sz w:val="22"/>
          <w:szCs w:val="22"/>
          <w:shd w:val="clear" w:color="auto" w:fill="FFFFFF"/>
          <w:lang w:val="en-US"/>
        </w:rPr>
        <w:t xml:space="preserve">, </w:t>
      </w:r>
      <w:r w:rsidRPr="0E9CFAAA" w:rsidR="00434110">
        <w:rPr>
          <w:rStyle w:val="Ninguno"/>
          <w:rFonts w:ascii="Verdana" w:hAnsi="Verdana" w:eastAsia="Verdana" w:cs="Verdana"/>
          <w:color w:val="auto"/>
          <w:sz w:val="22"/>
          <w:szCs w:val="22"/>
          <w:shd w:val="clear" w:color="auto" w:fill="FFFFFF"/>
          <w:lang w:val="en-US"/>
        </w:rPr>
        <w:t>se deberá</w:t>
      </w:r>
      <w:r w:rsidRPr="0E9CFAAA" w:rsidR="0037601A">
        <w:rPr>
          <w:rStyle w:val="Ninguno"/>
          <w:rFonts w:ascii="Verdana" w:hAnsi="Verdana" w:eastAsia="Verdana" w:cs="Verdana"/>
          <w:color w:val="auto"/>
          <w:sz w:val="22"/>
          <w:szCs w:val="22"/>
          <w:shd w:val="clear" w:color="auto" w:fill="FFFFFF"/>
          <w:lang w:val="en-US"/>
        </w:rPr>
        <w:t>n</w:t>
      </w:r>
      <w:r w:rsidRPr="0E9CFAAA" w:rsidR="00434110">
        <w:rPr>
          <w:rStyle w:val="Ninguno"/>
          <w:rFonts w:ascii="Verdana" w:hAnsi="Verdana" w:eastAsia="Verdana" w:cs="Verdana"/>
          <w:color w:val="auto"/>
          <w:sz w:val="22"/>
          <w:szCs w:val="22"/>
          <w:shd w:val="clear" w:color="auto" w:fill="FFFFFF"/>
          <w:lang w:val="en-US"/>
        </w:rPr>
        <w:t xml:space="preserve"> </w:t>
      </w:r>
      <w:r w:rsidRPr="0E9CFAAA" w:rsidR="0024271B">
        <w:rPr>
          <w:rStyle w:val="Ninguno"/>
          <w:rFonts w:ascii="Verdana" w:hAnsi="Verdana" w:eastAsia="Verdana" w:cs="Verdana"/>
          <w:color w:val="auto"/>
          <w:sz w:val="22"/>
          <w:szCs w:val="22"/>
          <w:shd w:val="clear" w:color="auto" w:fill="FFFFFF"/>
          <w:lang w:val="en-US"/>
        </w:rPr>
        <w:t>articul</w:t>
      </w:r>
      <w:r w:rsidRPr="0E9CFAAA" w:rsidR="00434110">
        <w:rPr>
          <w:rStyle w:val="Ninguno"/>
          <w:rFonts w:ascii="Verdana" w:hAnsi="Verdana" w:eastAsia="Verdana" w:cs="Verdana"/>
          <w:color w:val="auto"/>
          <w:sz w:val="22"/>
          <w:szCs w:val="22"/>
          <w:shd w:val="clear" w:color="auto" w:fill="FFFFFF"/>
          <w:lang w:val="en-US"/>
        </w:rPr>
        <w:t>ar las</w:t>
      </w:r>
      <w:r w:rsidRPr="0E9CFAAA" w:rsidR="0024271B">
        <w:rPr>
          <w:rStyle w:val="Ninguno"/>
          <w:rFonts w:ascii="Verdana" w:hAnsi="Verdana" w:eastAsia="Verdana" w:cs="Verdana"/>
          <w:color w:val="auto"/>
          <w:sz w:val="22"/>
          <w:szCs w:val="22"/>
          <w:shd w:val="clear" w:color="auto" w:fill="FFFFFF"/>
          <w:lang w:val="en-US"/>
        </w:rPr>
        <w:t xml:space="preserve"> acciones con el sector salud de acuerdo con las características de cada territorio, con el fin de dar respuesta oportuna ante una posible amenaza o vulneración de derechos que haya sido reportada por el sistema de salud, </w:t>
      </w:r>
      <w:r w:rsidRPr="0E9CFAAA" w:rsidR="00043B19">
        <w:rPr>
          <w:rStyle w:val="Ninguno"/>
          <w:rFonts w:ascii="Verdana" w:hAnsi="Verdana" w:eastAsia="Verdana" w:cs="Verdana"/>
          <w:color w:val="auto"/>
          <w:sz w:val="22"/>
          <w:szCs w:val="22"/>
          <w:shd w:val="clear" w:color="auto" w:fill="FFFFFF"/>
          <w:lang w:val="en-US"/>
        </w:rPr>
        <w:t>en el marco de las funciones asignadas mediante el Decreto 987 de 2012</w:t>
      </w:r>
      <w:r w:rsidRPr="0E9CFAAA" w:rsidR="006D453E">
        <w:rPr>
          <w:rFonts w:ascii="Verdana" w:hAnsi="Verdana" w:eastAsia="Verdana" w:cs="Verdana"/>
          <w:color w:val="auto"/>
          <w:sz w:val="22"/>
          <w:szCs w:val="22"/>
          <w:shd w:val="clear" w:color="auto" w:fill="FFFFFF"/>
          <w:lang w:val="en-US"/>
        </w:rPr>
        <w:t>,</w:t>
      </w:r>
      <w:r w:rsidRPr="0E9CFAAA" w:rsidR="00EA7151">
        <w:rPr>
          <w:rStyle w:val="Ninguno"/>
          <w:rFonts w:ascii="Verdana" w:hAnsi="Verdana" w:eastAsia="Verdana" w:cs="Verdana"/>
          <w:color w:val="auto"/>
          <w:sz w:val="22"/>
          <w:szCs w:val="22"/>
          <w:shd w:val="clear" w:color="auto" w:fill="FFFFFF"/>
          <w:lang w:val="en-US"/>
        </w:rPr>
        <w:t xml:space="preserve"> sin dejar de</w:t>
      </w:r>
      <w:r w:rsidRPr="0E9CFAAA" w:rsidR="0024271B">
        <w:rPr>
          <w:rStyle w:val="Ninguno"/>
          <w:rFonts w:ascii="Verdana" w:hAnsi="Verdana" w:eastAsia="Verdana" w:cs="Verdana"/>
          <w:color w:val="auto"/>
          <w:sz w:val="22"/>
          <w:szCs w:val="22"/>
          <w:shd w:val="clear" w:color="auto" w:fill="FFFFFF"/>
          <w:lang w:val="en-US"/>
        </w:rPr>
        <w:t xml:space="preserve"> tener en cuenta la particularidad y necesidades específicas de cada caso</w:t>
      </w:r>
      <w:r w:rsidRPr="0E9CFAAA" w:rsidR="00EA7151">
        <w:rPr>
          <w:rStyle w:val="Ninguno"/>
          <w:rFonts w:ascii="Verdana" w:hAnsi="Verdana" w:eastAsia="Verdana" w:cs="Verdana"/>
          <w:color w:val="auto"/>
          <w:sz w:val="22"/>
          <w:szCs w:val="22"/>
          <w:shd w:val="clear" w:color="auto" w:fill="FFFFFF"/>
          <w:lang w:val="en-US"/>
        </w:rPr>
        <w:t>, así como el enfoque diferencial e interseccional de derechos</w:t>
      </w:r>
      <w:r w:rsidRPr="0E9CFAAA" w:rsidR="0024271B">
        <w:rPr>
          <w:rStyle w:val="Ninguno"/>
          <w:rFonts w:ascii="Verdana" w:hAnsi="Verdana" w:eastAsia="Verdana" w:cs="Verdana"/>
          <w:color w:val="auto"/>
          <w:sz w:val="22"/>
          <w:szCs w:val="22"/>
          <w:shd w:val="clear" w:color="auto" w:fill="FFFFFF"/>
          <w:lang w:val="en-US"/>
        </w:rPr>
        <w:t xml:space="preserve">. </w:t>
      </w:r>
    </w:p>
    <w:p w:rsidR="00196366" w:rsidP="0E9CFAAA" w:rsidRDefault="00196366" w14:paraId="70306F74" w14:textId="77777777">
      <w:pPr>
        <w:pStyle w:val="Prrafodelista"/>
        <w:rPr>
          <w:rStyle w:val="Ninguno"/>
          <w:rFonts w:ascii="Verdana" w:hAnsi="Verdana" w:eastAsia="Verdana" w:cs="Verdana"/>
          <w:sz w:val="22"/>
          <w:szCs w:val="22"/>
        </w:rPr>
      </w:pPr>
    </w:p>
    <w:p w:rsidRPr="00196366" w:rsidR="00196366" w:rsidP="0E9CFAAA" w:rsidRDefault="00196366" w14:paraId="06505486" w14:textId="31A43BE2">
      <w:pPr>
        <w:pStyle w:val="Cuerpo"/>
        <w:widowControl w:val="0"/>
        <w:numPr>
          <w:ilvl w:val="0"/>
          <w:numId w:val="1"/>
        </w:numPr>
        <w:shd w:val="clear" w:color="auto" w:fill="FFFFFF" w:themeFill="background1"/>
        <w:spacing w:after="0" w:line="240" w:lineRule="auto"/>
        <w:jc w:val="both"/>
        <w:rPr>
          <w:rStyle w:val="Ninguno"/>
          <w:rFonts w:ascii="Verdana" w:hAnsi="Verdana" w:eastAsia="Verdana" w:cs="Verdana"/>
          <w:b w:val="1"/>
          <w:bCs w:val="1"/>
          <w:sz w:val="22"/>
          <w:szCs w:val="22"/>
          <w:lang w:val="en-US"/>
        </w:rPr>
      </w:pPr>
      <w:r w:rsidRPr="0E9CFAAA" w:rsidR="00196366">
        <w:rPr>
          <w:rStyle w:val="Ninguno"/>
          <w:rFonts w:ascii="Verdana" w:hAnsi="Verdana" w:eastAsia="Verdana" w:cs="Verdana"/>
          <w:sz w:val="22"/>
          <w:szCs w:val="22"/>
          <w:lang w:val="en-US"/>
        </w:rPr>
        <w:t>L</w:t>
      </w:r>
      <w:r w:rsidRPr="0E9CFAAA" w:rsidR="00D12323">
        <w:rPr>
          <w:rStyle w:val="Ninguno"/>
          <w:rFonts w:ascii="Verdana" w:hAnsi="Verdana" w:eastAsia="Verdana" w:cs="Verdana"/>
          <w:sz w:val="22"/>
          <w:szCs w:val="22"/>
          <w:lang w:val="en-US"/>
        </w:rPr>
        <w:t xml:space="preserve">os Defensores </w:t>
      </w:r>
      <w:r w:rsidRPr="0E9CFAAA" w:rsidR="002F4D90">
        <w:rPr>
          <w:rStyle w:val="Ninguno"/>
          <w:rFonts w:ascii="Verdana" w:hAnsi="Verdana" w:eastAsia="Verdana" w:cs="Verdana"/>
          <w:sz w:val="22"/>
          <w:szCs w:val="22"/>
          <w:lang w:val="en-US"/>
        </w:rPr>
        <w:t>de Familia, en representación de los intereses superiores de los niños, niñas y adolescentes, está</w:t>
      </w:r>
      <w:r w:rsidRPr="0E9CFAAA" w:rsidR="00196366">
        <w:rPr>
          <w:rStyle w:val="Ninguno"/>
          <w:rFonts w:ascii="Verdana" w:hAnsi="Verdana" w:eastAsia="Verdana" w:cs="Verdana"/>
          <w:sz w:val="22"/>
          <w:szCs w:val="22"/>
          <w:lang w:val="en-US"/>
        </w:rPr>
        <w:t>n</w:t>
      </w:r>
      <w:r w:rsidRPr="0E9CFAAA" w:rsidR="002F4D90">
        <w:rPr>
          <w:rStyle w:val="Ninguno"/>
          <w:rFonts w:ascii="Verdana" w:hAnsi="Verdana" w:eastAsia="Verdana" w:cs="Verdana"/>
          <w:sz w:val="22"/>
          <w:szCs w:val="22"/>
          <w:lang w:val="en-US"/>
        </w:rPr>
        <w:t xml:space="preserve"> facultado</w:t>
      </w:r>
      <w:r w:rsidRPr="0E9CFAAA" w:rsidR="00196366">
        <w:rPr>
          <w:rStyle w:val="Ninguno"/>
          <w:rFonts w:ascii="Verdana" w:hAnsi="Verdana" w:eastAsia="Verdana" w:cs="Verdana"/>
          <w:sz w:val="22"/>
          <w:szCs w:val="22"/>
          <w:lang w:val="en-US"/>
        </w:rPr>
        <w:t>s</w:t>
      </w:r>
      <w:r w:rsidRPr="0E9CFAAA" w:rsidR="002F4D90">
        <w:rPr>
          <w:rStyle w:val="Ninguno"/>
          <w:rFonts w:ascii="Verdana" w:hAnsi="Verdana" w:eastAsia="Verdana" w:cs="Verdana"/>
          <w:sz w:val="22"/>
          <w:szCs w:val="22"/>
          <w:lang w:val="en-US"/>
        </w:rPr>
        <w:t xml:space="preserve"> para promover los procesos o trámites judiciales a que haya lugar en defensa de sus derechos, pero no podrá</w:t>
      </w:r>
      <w:r w:rsidRPr="0E9CFAAA" w:rsidR="00196366">
        <w:rPr>
          <w:rStyle w:val="Ninguno"/>
          <w:rFonts w:ascii="Verdana" w:hAnsi="Verdana" w:eastAsia="Verdana" w:cs="Verdana"/>
          <w:sz w:val="22"/>
          <w:szCs w:val="22"/>
          <w:lang w:val="en-US"/>
        </w:rPr>
        <w:t>n</w:t>
      </w:r>
      <w:r w:rsidRPr="0E9CFAAA" w:rsidR="002F4D90">
        <w:rPr>
          <w:rStyle w:val="Ninguno"/>
          <w:rFonts w:ascii="Verdana" w:hAnsi="Verdana" w:eastAsia="Verdana" w:cs="Verdana"/>
          <w:sz w:val="22"/>
          <w:szCs w:val="22"/>
          <w:lang w:val="en-US"/>
        </w:rPr>
        <w:t xml:space="preserve"> suscribir autorizaciones para que los NNA sean retirados de los hospitales, toda vez que la responsabilidad del egreso depende de la entidad hospitalaria donde permanezca el </w:t>
      </w:r>
      <w:r w:rsidRPr="0E9CFAAA" w:rsidR="00DF7FB1">
        <w:rPr>
          <w:rStyle w:val="Ninguno"/>
          <w:rFonts w:ascii="Verdana" w:hAnsi="Verdana" w:eastAsia="Verdana" w:cs="Verdana"/>
          <w:sz w:val="22"/>
          <w:szCs w:val="22"/>
          <w:lang w:val="en-US"/>
        </w:rPr>
        <w:t>niño, niña o adolescente</w:t>
      </w:r>
      <w:r w:rsidRPr="0E9CFAAA" w:rsidR="002F4D90">
        <w:rPr>
          <w:rStyle w:val="Ninguno"/>
          <w:rFonts w:ascii="Verdana" w:hAnsi="Verdana" w:eastAsia="Verdana" w:cs="Verdana"/>
          <w:sz w:val="22"/>
          <w:szCs w:val="22"/>
          <w:lang w:val="en-US"/>
        </w:rPr>
        <w:t>.</w:t>
      </w:r>
    </w:p>
    <w:p w:rsidR="00196366" w:rsidP="0E9CFAAA" w:rsidRDefault="00196366" w14:paraId="52C74F27" w14:textId="77777777">
      <w:pPr>
        <w:pStyle w:val="Prrafodelista"/>
        <w:rPr>
          <w:rStyle w:val="Ninguno"/>
          <w:rFonts w:ascii="Verdana" w:hAnsi="Verdana" w:eastAsia="Verdana" w:cs="Verdana"/>
          <w:sz w:val="22"/>
          <w:szCs w:val="22"/>
        </w:rPr>
      </w:pPr>
    </w:p>
    <w:p w:rsidRPr="00196366" w:rsidR="002F4D90" w:rsidP="0E9CFAAA" w:rsidRDefault="00196366" w14:paraId="2ABC76CB" w14:textId="7675A643">
      <w:pPr>
        <w:pStyle w:val="Cuerpo"/>
        <w:widowControl w:val="0"/>
        <w:numPr>
          <w:ilvl w:val="0"/>
          <w:numId w:val="1"/>
        </w:numPr>
        <w:shd w:val="clear" w:color="auto" w:fill="FFFFFF" w:themeFill="background1"/>
        <w:spacing w:after="0" w:line="240" w:lineRule="auto"/>
        <w:jc w:val="both"/>
        <w:rPr>
          <w:rStyle w:val="Ninguno"/>
          <w:rFonts w:ascii="Verdana" w:hAnsi="Verdana" w:eastAsia="Verdana" w:cs="Verdana"/>
          <w:b w:val="1"/>
          <w:bCs w:val="1"/>
          <w:sz w:val="22"/>
          <w:szCs w:val="22"/>
          <w:lang w:val="en-US"/>
        </w:rPr>
      </w:pPr>
      <w:r w:rsidRPr="0E9CFAAA" w:rsidR="00196366">
        <w:rPr>
          <w:rStyle w:val="Ninguno"/>
          <w:rFonts w:ascii="Verdana" w:hAnsi="Verdana" w:eastAsia="Verdana" w:cs="Verdana"/>
          <w:sz w:val="22"/>
          <w:szCs w:val="22"/>
          <w:lang w:val="en-US"/>
        </w:rPr>
        <w:t>F</w:t>
      </w:r>
      <w:r w:rsidRPr="0E9CFAAA" w:rsidR="002F4D90">
        <w:rPr>
          <w:rStyle w:val="Ninguno"/>
          <w:rFonts w:ascii="Verdana" w:hAnsi="Verdana" w:eastAsia="Verdana" w:cs="Verdana"/>
          <w:sz w:val="22"/>
          <w:szCs w:val="22"/>
          <w:lang w:val="en-US"/>
        </w:rPr>
        <w:t>rente a la atención terapéutica de los niños, niñas y adolescentes víctimas de violencia sexual</w:t>
      </w:r>
      <w:r w:rsidRPr="0E9CFAAA" w:rsidR="005E6609">
        <w:rPr>
          <w:rStyle w:val="Ninguno"/>
          <w:rFonts w:ascii="Verdana" w:hAnsi="Verdana" w:eastAsia="Verdana" w:cs="Verdana"/>
          <w:sz w:val="22"/>
          <w:szCs w:val="22"/>
          <w:lang w:val="en-US"/>
        </w:rPr>
        <w:t xml:space="preserve"> o de cualquier otro delito, </w:t>
      </w:r>
      <w:r w:rsidRPr="0E9CFAAA" w:rsidR="004E13E8">
        <w:rPr>
          <w:rStyle w:val="Ninguno"/>
          <w:rFonts w:ascii="Verdana" w:hAnsi="Verdana" w:eastAsia="Verdana" w:cs="Verdana"/>
          <w:sz w:val="22"/>
          <w:szCs w:val="22"/>
          <w:lang w:val="en-US"/>
        </w:rPr>
        <w:t xml:space="preserve">amenaza o </w:t>
      </w:r>
      <w:r w:rsidRPr="0E9CFAAA" w:rsidR="005E6609">
        <w:rPr>
          <w:rStyle w:val="Ninguno"/>
          <w:rFonts w:ascii="Verdana" w:hAnsi="Verdana" w:eastAsia="Verdana" w:cs="Verdana"/>
          <w:sz w:val="22"/>
          <w:szCs w:val="22"/>
          <w:lang w:val="en-US"/>
        </w:rPr>
        <w:t>vulneración de derechos</w:t>
      </w:r>
      <w:r w:rsidRPr="0E9CFAAA" w:rsidR="002F4D90">
        <w:rPr>
          <w:rStyle w:val="Ninguno"/>
          <w:rFonts w:ascii="Verdana" w:hAnsi="Verdana" w:eastAsia="Verdana" w:cs="Verdana"/>
          <w:sz w:val="22"/>
          <w:szCs w:val="22"/>
          <w:lang w:val="en-US"/>
        </w:rPr>
        <w:t>, el I</w:t>
      </w:r>
      <w:r w:rsidRPr="0E9CFAAA" w:rsidR="004E13E8">
        <w:rPr>
          <w:rStyle w:val="Ninguno"/>
          <w:rFonts w:ascii="Verdana" w:hAnsi="Verdana" w:eastAsia="Verdana" w:cs="Verdana"/>
          <w:sz w:val="22"/>
          <w:szCs w:val="22"/>
          <w:lang w:val="en-US"/>
        </w:rPr>
        <w:t xml:space="preserve">nstituto Colombiano de Bienestar Familiar </w:t>
      </w:r>
      <w:r w:rsidRPr="0E9CFAAA" w:rsidR="002F4D90">
        <w:rPr>
          <w:rStyle w:val="Ninguno"/>
          <w:rFonts w:ascii="Verdana" w:hAnsi="Verdana" w:eastAsia="Verdana" w:cs="Verdana"/>
          <w:sz w:val="22"/>
          <w:szCs w:val="22"/>
          <w:lang w:val="en-US"/>
        </w:rPr>
        <w:t xml:space="preserve">debe requerir a las instituciones rectoras del </w:t>
      </w:r>
      <w:r w:rsidRPr="0E9CFAAA" w:rsidR="00074F45">
        <w:rPr>
          <w:rStyle w:val="Ninguno"/>
          <w:rFonts w:ascii="Verdana" w:hAnsi="Verdana" w:eastAsia="Verdana" w:cs="Verdana"/>
          <w:sz w:val="22"/>
          <w:szCs w:val="22"/>
          <w:lang w:val="en-US"/>
        </w:rPr>
        <w:t>S</w:t>
      </w:r>
      <w:r w:rsidRPr="0E9CFAAA" w:rsidR="002F4D90">
        <w:rPr>
          <w:rStyle w:val="Ninguno"/>
          <w:rFonts w:ascii="Verdana" w:hAnsi="Verdana" w:eastAsia="Verdana" w:cs="Verdana"/>
          <w:sz w:val="22"/>
          <w:szCs w:val="22"/>
          <w:lang w:val="en-US"/>
        </w:rPr>
        <w:t xml:space="preserve">istema de </w:t>
      </w:r>
      <w:r w:rsidRPr="0E9CFAAA" w:rsidR="00074F45">
        <w:rPr>
          <w:rStyle w:val="Ninguno"/>
          <w:rFonts w:ascii="Verdana" w:hAnsi="Verdana" w:eastAsia="Verdana" w:cs="Verdana"/>
          <w:sz w:val="22"/>
          <w:szCs w:val="22"/>
          <w:lang w:val="en-US"/>
        </w:rPr>
        <w:t>S</w:t>
      </w:r>
      <w:r w:rsidRPr="0E9CFAAA" w:rsidR="002F4D90">
        <w:rPr>
          <w:rStyle w:val="Ninguno"/>
          <w:rFonts w:ascii="Verdana" w:hAnsi="Verdana" w:eastAsia="Verdana" w:cs="Verdana"/>
          <w:sz w:val="22"/>
          <w:szCs w:val="22"/>
          <w:lang w:val="en-US"/>
        </w:rPr>
        <w:t>alud en Colombia y establecer directrices para que efectivamente se preste este servicio de salud, es decir</w:t>
      </w:r>
      <w:r w:rsidRPr="0E9CFAAA" w:rsidR="002F4D90">
        <w:rPr>
          <w:rStyle w:val="Ninguno"/>
          <w:rFonts w:ascii="Verdana" w:hAnsi="Verdana" w:eastAsia="Verdana" w:cs="Verdana"/>
          <w:b w:val="1"/>
          <w:bCs w:val="1"/>
          <w:sz w:val="22"/>
          <w:szCs w:val="22"/>
          <w:lang w:val="en-US"/>
        </w:rPr>
        <w:t xml:space="preserve">, la función del Instituto no es la prestación del servicio de atención terapéutica para esta población sino coordinar para que las instituciones competentes lo ejecuten, como tampoco es competente para autorizar egresos hospitalarios, teniendo en cuenta que será </w:t>
      </w:r>
      <w:r w:rsidRPr="0E9CFAAA" w:rsidR="001A4562">
        <w:rPr>
          <w:rStyle w:val="Ninguno"/>
          <w:rFonts w:ascii="Verdana" w:hAnsi="Verdana" w:eastAsia="Verdana" w:cs="Verdana"/>
          <w:b w:val="1"/>
          <w:bCs w:val="1"/>
          <w:sz w:val="22"/>
          <w:szCs w:val="22"/>
          <w:lang w:val="en-US"/>
        </w:rPr>
        <w:t xml:space="preserve">la entidad hospitalaria a través de los </w:t>
      </w:r>
      <w:r w:rsidRPr="0E9CFAAA" w:rsidR="002F4D90">
        <w:rPr>
          <w:rStyle w:val="Ninguno"/>
          <w:rFonts w:ascii="Verdana" w:hAnsi="Verdana" w:eastAsia="Verdana" w:cs="Verdana"/>
          <w:b w:val="1"/>
          <w:bCs w:val="1"/>
          <w:sz w:val="22"/>
          <w:szCs w:val="22"/>
          <w:lang w:val="en-US"/>
        </w:rPr>
        <w:t>médico</w:t>
      </w:r>
      <w:r w:rsidRPr="0E9CFAAA" w:rsidR="001A4562">
        <w:rPr>
          <w:rStyle w:val="Ninguno"/>
          <w:rFonts w:ascii="Verdana" w:hAnsi="Verdana" w:eastAsia="Verdana" w:cs="Verdana"/>
          <w:b w:val="1"/>
          <w:bCs w:val="1"/>
          <w:sz w:val="22"/>
          <w:szCs w:val="22"/>
          <w:lang w:val="en-US"/>
        </w:rPr>
        <w:t>s</w:t>
      </w:r>
      <w:r w:rsidRPr="0E9CFAAA" w:rsidR="002F4D90">
        <w:rPr>
          <w:rStyle w:val="Ninguno"/>
          <w:rFonts w:ascii="Verdana" w:hAnsi="Verdana" w:eastAsia="Verdana" w:cs="Verdana"/>
          <w:b w:val="1"/>
          <w:bCs w:val="1"/>
          <w:sz w:val="22"/>
          <w:szCs w:val="22"/>
          <w:lang w:val="en-US"/>
        </w:rPr>
        <w:t xml:space="preserve"> tratante</w:t>
      </w:r>
      <w:r w:rsidRPr="0E9CFAAA" w:rsidR="001A4562">
        <w:rPr>
          <w:rStyle w:val="Ninguno"/>
          <w:rFonts w:ascii="Verdana" w:hAnsi="Verdana" w:eastAsia="Verdana" w:cs="Verdana"/>
          <w:b w:val="1"/>
          <w:bCs w:val="1"/>
          <w:sz w:val="22"/>
          <w:szCs w:val="22"/>
          <w:lang w:val="en-US"/>
        </w:rPr>
        <w:t>s o personal especial</w:t>
      </w:r>
      <w:r w:rsidRPr="0E9CFAAA" w:rsidR="006257AB">
        <w:rPr>
          <w:rStyle w:val="Ninguno"/>
          <w:rFonts w:ascii="Verdana" w:hAnsi="Verdana" w:eastAsia="Verdana" w:cs="Verdana"/>
          <w:b w:val="1"/>
          <w:bCs w:val="1"/>
          <w:sz w:val="22"/>
          <w:szCs w:val="22"/>
          <w:lang w:val="en-US"/>
        </w:rPr>
        <w:t>i</w:t>
      </w:r>
      <w:r w:rsidRPr="0E9CFAAA" w:rsidR="001A4562">
        <w:rPr>
          <w:rStyle w:val="Ninguno"/>
          <w:rFonts w:ascii="Verdana" w:hAnsi="Verdana" w:eastAsia="Verdana" w:cs="Verdana"/>
          <w:b w:val="1"/>
          <w:bCs w:val="1"/>
          <w:sz w:val="22"/>
          <w:szCs w:val="22"/>
          <w:lang w:val="en-US"/>
        </w:rPr>
        <w:t>zado</w:t>
      </w:r>
      <w:r w:rsidRPr="0E9CFAAA" w:rsidR="002F4D90">
        <w:rPr>
          <w:rStyle w:val="Ninguno"/>
          <w:rFonts w:ascii="Verdana" w:hAnsi="Verdana" w:eastAsia="Verdana" w:cs="Verdana"/>
          <w:b w:val="1"/>
          <w:bCs w:val="1"/>
          <w:sz w:val="22"/>
          <w:szCs w:val="22"/>
          <w:lang w:val="en-US"/>
        </w:rPr>
        <w:t xml:space="preserve"> quien autorice este tipo de egresos.</w:t>
      </w:r>
    </w:p>
    <w:p w:rsidR="002F4D90" w:rsidP="0E9CFAAA" w:rsidRDefault="002F4D90" w14:paraId="46DD16B2" w14:textId="77777777">
      <w:pPr>
        <w:pStyle w:val="paragraph"/>
        <w:shd w:val="clear" w:color="auto" w:fill="FFFFFF" w:themeFill="background1"/>
        <w:spacing w:before="0" w:after="0"/>
        <w:jc w:val="both"/>
        <w:rPr>
          <w:rStyle w:val="Ninguno"/>
          <w:rFonts w:ascii="Verdana" w:hAnsi="Verdana" w:eastAsia="Verdana" w:cs="Verdana"/>
          <w:color w:val="auto"/>
          <w:sz w:val="22"/>
          <w:szCs w:val="22"/>
          <w:lang w:eastAsia="en-US"/>
        </w:rPr>
      </w:pPr>
    </w:p>
    <w:p w:rsidR="004916B4" w:rsidP="0E9CFAAA" w:rsidRDefault="00D9758F" w14:paraId="364118B6" w14:textId="7F4BB948">
      <w:pPr>
        <w:pStyle w:val="Cuerpo"/>
        <w:widowControl w:val="0"/>
        <w:numPr>
          <w:ilvl w:val="0"/>
          <w:numId w:val="1"/>
        </w:numPr>
        <w:spacing w:after="0" w:line="240" w:lineRule="auto"/>
        <w:jc w:val="both"/>
        <w:rPr>
          <w:rStyle w:val="Ninguno"/>
          <w:rFonts w:ascii="Verdana" w:hAnsi="Verdana" w:eastAsia="Verdana" w:cs="Verdana"/>
          <w:sz w:val="22"/>
          <w:szCs w:val="22"/>
        </w:rPr>
      </w:pPr>
      <w:r w:rsidRPr="0E9CFAAA" w:rsidR="00D9758F">
        <w:rPr>
          <w:rStyle w:val="Ninguno"/>
          <w:rFonts w:ascii="Verdana" w:hAnsi="Verdana" w:eastAsia="Verdana" w:cs="Verdana"/>
          <w:sz w:val="22"/>
          <w:szCs w:val="22"/>
        </w:rPr>
        <w:t>E</w:t>
      </w:r>
      <w:r w:rsidRPr="0E9CFAAA" w:rsidR="00832482">
        <w:rPr>
          <w:rStyle w:val="Ninguno"/>
          <w:rFonts w:ascii="Verdana" w:hAnsi="Verdana" w:eastAsia="Verdana" w:cs="Verdana"/>
          <w:sz w:val="22"/>
          <w:szCs w:val="22"/>
        </w:rPr>
        <w:t>n el marco de la autonomía profesional; son los profesionales de la salud quienes están a cargo de la definición del diagnóstico y tratamiento, lo que incluye la</w:t>
      </w:r>
      <w:r w:rsidRPr="0E9CFAAA" w:rsidR="00832482">
        <w:rPr>
          <w:rStyle w:val="Ninguno"/>
          <w:rFonts w:ascii="Verdana" w:hAnsi="Verdana" w:eastAsia="Verdana" w:cs="Verdana"/>
          <w:sz w:val="22"/>
          <w:szCs w:val="22"/>
          <w:lang w:val="es-CO"/>
        </w:rPr>
        <w:t xml:space="preserve"> autoriza</w:t>
      </w:r>
      <w:r w:rsidRPr="0E9CFAAA" w:rsidR="00832482">
        <w:rPr>
          <w:rStyle w:val="Ninguno"/>
          <w:rFonts w:ascii="Verdana" w:hAnsi="Verdana" w:eastAsia="Verdana" w:cs="Verdana"/>
          <w:sz w:val="22"/>
          <w:szCs w:val="22"/>
        </w:rPr>
        <w:t>ción</w:t>
      </w:r>
      <w:r w:rsidRPr="0E9CFAAA" w:rsidR="00832482">
        <w:rPr>
          <w:rStyle w:val="Ninguno"/>
          <w:rFonts w:ascii="Verdana" w:hAnsi="Verdana" w:eastAsia="Verdana" w:cs="Verdana"/>
          <w:sz w:val="22"/>
          <w:szCs w:val="22"/>
        </w:rPr>
        <w:t xml:space="preserve"> del egreso hospitalario de </w:t>
      </w:r>
      <w:r w:rsidRPr="0E9CFAAA" w:rsidR="00F27652">
        <w:rPr>
          <w:rStyle w:val="Ninguno"/>
          <w:rFonts w:ascii="Verdana" w:hAnsi="Verdana" w:eastAsia="Verdana" w:cs="Verdana"/>
          <w:sz w:val="22"/>
          <w:szCs w:val="22"/>
        </w:rPr>
        <w:t>l</w:t>
      </w:r>
      <w:r w:rsidRPr="0E9CFAAA" w:rsidR="00832482">
        <w:rPr>
          <w:rStyle w:val="Ninguno"/>
          <w:rFonts w:ascii="Verdana" w:hAnsi="Verdana" w:eastAsia="Verdana" w:cs="Verdana"/>
          <w:sz w:val="22"/>
          <w:szCs w:val="22"/>
        </w:rPr>
        <w:t>o</w:t>
      </w:r>
      <w:r w:rsidRPr="0E9CFAAA" w:rsidR="00F27652">
        <w:rPr>
          <w:rStyle w:val="Ninguno"/>
          <w:rFonts w:ascii="Verdana" w:hAnsi="Verdana" w:eastAsia="Verdana" w:cs="Verdana"/>
          <w:sz w:val="22"/>
          <w:szCs w:val="22"/>
        </w:rPr>
        <w:t>s niñ</w:t>
      </w:r>
      <w:r w:rsidRPr="0E9CFAAA" w:rsidR="00832482">
        <w:rPr>
          <w:rStyle w:val="Ninguno"/>
          <w:rFonts w:ascii="Verdana" w:hAnsi="Verdana" w:eastAsia="Verdana" w:cs="Verdana"/>
          <w:sz w:val="22"/>
          <w:szCs w:val="22"/>
        </w:rPr>
        <w:t>os</w:t>
      </w:r>
      <w:r w:rsidRPr="0E9CFAAA" w:rsidR="00F27652">
        <w:rPr>
          <w:rStyle w:val="Ninguno"/>
          <w:rFonts w:ascii="Verdana" w:hAnsi="Verdana" w:eastAsia="Verdana" w:cs="Verdana"/>
          <w:sz w:val="22"/>
          <w:szCs w:val="22"/>
        </w:rPr>
        <w:t>, niñ</w:t>
      </w:r>
      <w:r w:rsidRPr="0E9CFAAA" w:rsidR="00832482">
        <w:rPr>
          <w:rStyle w:val="Ninguno"/>
          <w:rFonts w:ascii="Verdana" w:hAnsi="Verdana" w:eastAsia="Verdana" w:cs="Verdana"/>
          <w:sz w:val="22"/>
          <w:szCs w:val="22"/>
        </w:rPr>
        <w:t>a</w:t>
      </w:r>
      <w:r w:rsidRPr="0E9CFAAA" w:rsidR="00F27652">
        <w:rPr>
          <w:rStyle w:val="Ninguno"/>
          <w:rFonts w:ascii="Verdana" w:hAnsi="Verdana" w:eastAsia="Verdana" w:cs="Verdana"/>
          <w:sz w:val="22"/>
          <w:szCs w:val="22"/>
        </w:rPr>
        <w:t xml:space="preserve">s y adolescentes </w:t>
      </w:r>
      <w:r w:rsidRPr="0E9CFAAA" w:rsidR="001C2522">
        <w:rPr>
          <w:rStyle w:val="Ninguno"/>
          <w:rFonts w:ascii="Verdana" w:hAnsi="Verdana" w:eastAsia="Verdana" w:cs="Verdana"/>
          <w:sz w:val="22"/>
          <w:szCs w:val="22"/>
        </w:rPr>
        <w:t xml:space="preserve">y deberán </w:t>
      </w:r>
      <w:r w:rsidRPr="0E9CFAAA" w:rsidR="00832482">
        <w:rPr>
          <w:rStyle w:val="Ninguno"/>
          <w:rFonts w:ascii="Verdana" w:hAnsi="Verdana" w:eastAsia="Verdana" w:cs="Verdana"/>
          <w:sz w:val="22"/>
          <w:szCs w:val="22"/>
        </w:rPr>
        <w:t>articular para dejar</w:t>
      </w:r>
      <w:r w:rsidRPr="0E9CFAAA" w:rsidR="00F27652">
        <w:rPr>
          <w:rStyle w:val="Ninguno"/>
          <w:rFonts w:ascii="Verdana" w:hAnsi="Verdana" w:eastAsia="Verdana" w:cs="Verdana"/>
          <w:sz w:val="22"/>
          <w:szCs w:val="22"/>
        </w:rPr>
        <w:t>les</w:t>
      </w:r>
      <w:r w:rsidRPr="0E9CFAAA" w:rsidR="00832482">
        <w:rPr>
          <w:rStyle w:val="Ninguno"/>
          <w:rFonts w:ascii="Verdana" w:hAnsi="Verdana" w:eastAsia="Verdana" w:cs="Verdana"/>
          <w:sz w:val="22"/>
          <w:szCs w:val="22"/>
        </w:rPr>
        <w:t xml:space="preserve"> a disposición de la autoridad administrativa competente</w:t>
      </w:r>
      <w:r w:rsidRPr="0E9CFAAA" w:rsidR="001C2522">
        <w:rPr>
          <w:rStyle w:val="Ninguno"/>
          <w:rFonts w:ascii="Verdana" w:hAnsi="Verdana" w:eastAsia="Verdana" w:cs="Verdana"/>
          <w:sz w:val="22"/>
          <w:szCs w:val="22"/>
        </w:rPr>
        <w:t xml:space="preserve"> los menores de edad</w:t>
      </w:r>
      <w:r w:rsidRPr="0E9CFAAA" w:rsidR="00832482">
        <w:rPr>
          <w:rStyle w:val="Ninguno"/>
          <w:rFonts w:ascii="Verdana" w:hAnsi="Verdana" w:eastAsia="Verdana" w:cs="Verdana"/>
          <w:sz w:val="22"/>
          <w:szCs w:val="22"/>
        </w:rPr>
        <w:t xml:space="preserve"> </w:t>
      </w:r>
      <w:r w:rsidRPr="0E9CFAAA" w:rsidR="005E6609">
        <w:rPr>
          <w:rStyle w:val="Ninguno"/>
          <w:rFonts w:ascii="Verdana" w:hAnsi="Verdana" w:eastAsia="Verdana" w:cs="Verdana"/>
          <w:sz w:val="22"/>
          <w:szCs w:val="22"/>
        </w:rPr>
        <w:t xml:space="preserve">en caso de identificar amenaza de vulneración de derechos o que </w:t>
      </w:r>
      <w:r w:rsidRPr="0E9CFAAA" w:rsidR="00395070">
        <w:rPr>
          <w:rStyle w:val="Ninguno"/>
          <w:rFonts w:ascii="Verdana" w:hAnsi="Verdana" w:eastAsia="Verdana" w:cs="Verdana"/>
          <w:sz w:val="22"/>
          <w:szCs w:val="22"/>
        </w:rPr>
        <w:t>evidencien que el NNA ha</w:t>
      </w:r>
      <w:r w:rsidRPr="0E9CFAAA" w:rsidR="005E6609">
        <w:rPr>
          <w:rStyle w:val="Ninguno"/>
          <w:rFonts w:ascii="Verdana" w:hAnsi="Verdana" w:eastAsia="Verdana" w:cs="Verdana"/>
          <w:sz w:val="22"/>
          <w:szCs w:val="22"/>
        </w:rPr>
        <w:t xml:space="preserve"> sido </w:t>
      </w:r>
      <w:r w:rsidRPr="0E9CFAAA" w:rsidR="001C2522">
        <w:rPr>
          <w:rStyle w:val="Ninguno"/>
          <w:rFonts w:ascii="Verdana" w:hAnsi="Verdana" w:eastAsia="Verdana" w:cs="Verdana"/>
          <w:sz w:val="22"/>
          <w:szCs w:val="22"/>
        </w:rPr>
        <w:t>víctima de violencia sexual</w:t>
      </w:r>
      <w:r w:rsidRPr="0E9CFAAA" w:rsidR="00395070">
        <w:rPr>
          <w:rStyle w:val="Ninguno"/>
          <w:rFonts w:ascii="Verdana" w:hAnsi="Verdana" w:eastAsia="Verdana" w:cs="Verdana"/>
          <w:sz w:val="22"/>
          <w:szCs w:val="22"/>
        </w:rPr>
        <w:t xml:space="preserve"> o cualquier otro delito</w:t>
      </w:r>
      <w:r w:rsidRPr="0E9CFAAA" w:rsidR="001C2522">
        <w:rPr>
          <w:rStyle w:val="Ninguno"/>
          <w:rFonts w:ascii="Verdana" w:hAnsi="Verdana" w:eastAsia="Verdana" w:cs="Verdana"/>
          <w:sz w:val="22"/>
          <w:szCs w:val="22"/>
        </w:rPr>
        <w:t xml:space="preserve">, </w:t>
      </w:r>
      <w:r w:rsidRPr="0E9CFAAA" w:rsidR="00832482">
        <w:rPr>
          <w:rStyle w:val="Ninguno"/>
          <w:rFonts w:ascii="Verdana" w:hAnsi="Verdana" w:eastAsia="Verdana" w:cs="Verdana"/>
          <w:sz w:val="22"/>
          <w:szCs w:val="22"/>
        </w:rPr>
        <w:t xml:space="preserve">con el fin de que se adelanten las </w:t>
      </w:r>
      <w:r w:rsidRPr="0E9CFAAA" w:rsidR="00832482">
        <w:rPr>
          <w:rStyle w:val="Ninguno"/>
          <w:rFonts w:ascii="Verdana" w:hAnsi="Verdana" w:eastAsia="Verdana" w:cs="Verdana"/>
          <w:sz w:val="22"/>
          <w:szCs w:val="22"/>
        </w:rPr>
        <w:t xml:space="preserve">actuaciones pertinentes </w:t>
      </w:r>
      <w:r w:rsidRPr="0E9CFAAA" w:rsidR="00F27652">
        <w:rPr>
          <w:rStyle w:val="Ninguno"/>
          <w:rFonts w:ascii="Verdana" w:hAnsi="Verdana" w:eastAsia="Verdana" w:cs="Verdana"/>
          <w:sz w:val="22"/>
          <w:szCs w:val="22"/>
        </w:rPr>
        <w:t>para la protección integral y restablecimiento de sus</w:t>
      </w:r>
      <w:r w:rsidRPr="0E9CFAAA" w:rsidR="00832482">
        <w:rPr>
          <w:rStyle w:val="Ninguno"/>
          <w:rFonts w:ascii="Verdana" w:hAnsi="Verdana" w:eastAsia="Verdana" w:cs="Verdana"/>
          <w:sz w:val="22"/>
          <w:szCs w:val="22"/>
        </w:rPr>
        <w:t xml:space="preserve"> derechos</w:t>
      </w:r>
      <w:r w:rsidRPr="0E9CFAAA" w:rsidR="00F27652">
        <w:rPr>
          <w:rStyle w:val="Ninguno"/>
          <w:rFonts w:ascii="Verdana" w:hAnsi="Verdana" w:eastAsia="Verdana" w:cs="Verdana"/>
          <w:sz w:val="22"/>
          <w:szCs w:val="22"/>
        </w:rPr>
        <w:t>,</w:t>
      </w:r>
      <w:r w:rsidRPr="0E9CFAAA" w:rsidR="00832482">
        <w:rPr>
          <w:rStyle w:val="Ninguno"/>
          <w:rFonts w:ascii="Verdana" w:hAnsi="Verdana" w:eastAsia="Verdana" w:cs="Verdana"/>
          <w:sz w:val="22"/>
          <w:szCs w:val="22"/>
        </w:rPr>
        <w:t xml:space="preserve"> </w:t>
      </w:r>
      <w:r w:rsidRPr="0E9CFAAA" w:rsidR="001C2522">
        <w:rPr>
          <w:rStyle w:val="Ninguno"/>
          <w:rFonts w:ascii="Verdana" w:hAnsi="Verdana" w:eastAsia="Verdana" w:cs="Verdana"/>
          <w:sz w:val="22"/>
          <w:szCs w:val="22"/>
        </w:rPr>
        <w:t>con</w:t>
      </w:r>
      <w:r w:rsidRPr="0E9CFAAA" w:rsidR="00832482">
        <w:rPr>
          <w:rStyle w:val="Ninguno"/>
          <w:rFonts w:ascii="Verdana" w:hAnsi="Verdana" w:eastAsia="Verdana" w:cs="Verdana"/>
          <w:sz w:val="22"/>
          <w:szCs w:val="22"/>
        </w:rPr>
        <w:t xml:space="preserve"> el fin de garantizar las mejores condiciones de atención y el goce efectivo del derecho fundamental a la salud</w:t>
      </w:r>
      <w:r w:rsidRPr="0E9CFAAA" w:rsidR="00F27652">
        <w:rPr>
          <w:rStyle w:val="Ninguno"/>
          <w:rFonts w:ascii="Verdana" w:hAnsi="Verdana" w:eastAsia="Verdana" w:cs="Verdana"/>
          <w:sz w:val="22"/>
          <w:szCs w:val="22"/>
        </w:rPr>
        <w:t>, la vida, supervivencia</w:t>
      </w:r>
      <w:r w:rsidRPr="0E9CFAAA" w:rsidR="00A16364">
        <w:rPr>
          <w:rStyle w:val="Ninguno"/>
          <w:rFonts w:ascii="Verdana" w:hAnsi="Verdana" w:eastAsia="Verdana" w:cs="Verdana"/>
          <w:sz w:val="22"/>
          <w:szCs w:val="22"/>
        </w:rPr>
        <w:t>, debido proceso</w:t>
      </w:r>
      <w:r w:rsidRPr="0E9CFAAA" w:rsidR="00F27652">
        <w:rPr>
          <w:rStyle w:val="Ninguno"/>
          <w:rFonts w:ascii="Verdana" w:hAnsi="Verdana" w:eastAsia="Verdana" w:cs="Verdana"/>
          <w:sz w:val="22"/>
          <w:szCs w:val="22"/>
        </w:rPr>
        <w:t xml:space="preserve"> y, a tener una familia</w:t>
      </w:r>
      <w:r w:rsidRPr="0E9CFAAA" w:rsidR="00832482">
        <w:rPr>
          <w:rStyle w:val="Ninguno"/>
          <w:rFonts w:ascii="Verdana" w:hAnsi="Verdana" w:eastAsia="Verdana" w:cs="Verdana"/>
          <w:sz w:val="22"/>
          <w:szCs w:val="22"/>
        </w:rPr>
        <w:t>.</w:t>
      </w:r>
    </w:p>
    <w:p w:rsidRPr="001F3D5B" w:rsidR="00796429" w:rsidP="0E9CFAAA" w:rsidRDefault="00796429" w14:paraId="2D0BD818" w14:textId="77777777">
      <w:pPr>
        <w:pStyle w:val="Cuerpo"/>
        <w:widowControl w:val="0"/>
        <w:spacing w:after="0" w:line="240" w:lineRule="auto"/>
        <w:jc w:val="both"/>
        <w:rPr>
          <w:rStyle w:val="Ninguno"/>
          <w:rFonts w:ascii="Verdana" w:hAnsi="Verdana" w:eastAsia="Verdana" w:cs="Verdana"/>
          <w:sz w:val="22"/>
          <w:szCs w:val="22"/>
        </w:rPr>
      </w:pPr>
    </w:p>
    <w:p w:rsidRPr="001F3D5B" w:rsidR="00796429" w:rsidP="0E9CFAAA" w:rsidRDefault="00796429" w14:paraId="5F310DA6" w14:textId="77777777">
      <w:pPr>
        <w:jc w:val="both"/>
        <w:rPr>
          <w:rFonts w:ascii="Verdana" w:hAnsi="Verdana" w:eastAsia="Verdana" w:cs="Verdana"/>
          <w:sz w:val="22"/>
          <w:szCs w:val="22"/>
          <w:lang w:val="es-CO"/>
        </w:rPr>
      </w:pPr>
      <w:r w:rsidRPr="0E9CFAAA" w:rsidR="00796429">
        <w:rPr>
          <w:rFonts w:ascii="Verdana" w:hAnsi="Verdana" w:eastAsia="Verdana" w:cs="Verdana"/>
          <w:sz w:val="22"/>
          <w:szCs w:val="22"/>
          <w:lang w:val="es-CO"/>
        </w:rPr>
        <w:t xml:space="preserve">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 </w:t>
      </w:r>
    </w:p>
    <w:p w:rsidRPr="001F3D5B" w:rsidR="004916B4" w:rsidP="0E9CFAAA" w:rsidRDefault="004916B4" w14:paraId="7BF951C5" w14:textId="77777777">
      <w:pPr>
        <w:pStyle w:val="Cuerpo"/>
        <w:widowControl w:val="0"/>
        <w:spacing w:after="0" w:line="240" w:lineRule="auto"/>
        <w:jc w:val="both"/>
        <w:rPr>
          <w:rStyle w:val="Ninguno"/>
          <w:rFonts w:ascii="Verdana" w:hAnsi="Verdana" w:eastAsia="Verdana" w:cs="Verdana"/>
          <w:sz w:val="22"/>
          <w:szCs w:val="22"/>
        </w:rPr>
      </w:pPr>
    </w:p>
    <w:p w:rsidR="009B0AC9" w:rsidP="0E9CFAAA" w:rsidRDefault="00000000" w14:paraId="6BFB4CF9" w14:textId="184104BF">
      <w:pPr>
        <w:pStyle w:val="Cuerpo"/>
        <w:widowControl w:val="0"/>
        <w:spacing w:after="0" w:line="240" w:lineRule="auto"/>
        <w:jc w:val="both"/>
        <w:rPr>
          <w:rStyle w:val="Ninguno"/>
          <w:rFonts w:ascii="Verdana" w:hAnsi="Verdana" w:eastAsia="Verdana" w:cs="Verdana"/>
          <w:sz w:val="22"/>
          <w:szCs w:val="22"/>
          <w:lang w:val="it-IT"/>
        </w:rPr>
      </w:pPr>
      <w:r w:rsidRPr="0E9CFAAA" w:rsidR="00000000">
        <w:rPr>
          <w:rStyle w:val="Ninguno"/>
          <w:rFonts w:ascii="Verdana" w:hAnsi="Verdana" w:eastAsia="Verdana" w:cs="Verdana"/>
          <w:sz w:val="22"/>
          <w:szCs w:val="22"/>
          <w:lang w:val="it-IT"/>
        </w:rPr>
        <w:t xml:space="preserve">Cordialmente, </w:t>
      </w:r>
    </w:p>
    <w:p w:rsidRPr="001F3D5B" w:rsidR="00F66310" w:rsidP="0E9CFAAA" w:rsidRDefault="00F66310" w14:paraId="17FE0E50" w14:textId="77777777">
      <w:pPr>
        <w:pStyle w:val="Cuerpo"/>
        <w:widowControl w:val="0"/>
        <w:spacing w:after="0" w:line="240" w:lineRule="auto"/>
        <w:jc w:val="both"/>
        <w:rPr>
          <w:rStyle w:val="Ninguno"/>
          <w:rFonts w:ascii="Verdana" w:hAnsi="Verdana" w:eastAsia="Verdana" w:cs="Verdana"/>
          <w:sz w:val="22"/>
          <w:szCs w:val="22"/>
        </w:rPr>
      </w:pPr>
    </w:p>
    <w:p w:rsidRPr="001F3D5B" w:rsidR="004916B4" w:rsidP="0E9CFAAA" w:rsidRDefault="004916B4" w14:paraId="1E2D953B" w14:textId="77777777">
      <w:pPr>
        <w:pStyle w:val="Cuerpo"/>
        <w:widowControl w:val="0"/>
        <w:spacing w:after="0" w:line="240" w:lineRule="auto"/>
        <w:jc w:val="both"/>
        <w:rPr>
          <w:rStyle w:val="Ninguno"/>
          <w:rFonts w:ascii="Verdana" w:hAnsi="Verdana" w:eastAsia="Verdana" w:cs="Verdana"/>
          <w:sz w:val="22"/>
          <w:szCs w:val="22"/>
        </w:rPr>
      </w:pPr>
    </w:p>
    <w:p w:rsidRPr="001F3D5B" w:rsidR="004916B4" w:rsidP="0E9CFAAA" w:rsidRDefault="00000000" w14:paraId="55C2C742" w14:textId="77777777">
      <w:pPr>
        <w:pStyle w:val="Sinespaciado"/>
        <w:spacing w:after="0"/>
        <w:jc w:val="center"/>
        <w:rPr>
          <w:rStyle w:val="Ninguno"/>
          <w:rFonts w:ascii="Verdana" w:hAnsi="Verdana" w:eastAsia="Verdana" w:cs="Verdana"/>
          <w:b w:val="1"/>
          <w:bCs w:val="1"/>
          <w:sz w:val="22"/>
          <w:szCs w:val="22"/>
        </w:rPr>
      </w:pPr>
      <w:r w:rsidRPr="0E9CFAAA" w:rsidR="00000000">
        <w:rPr>
          <w:rStyle w:val="Ninguno"/>
          <w:rFonts w:ascii="Verdana" w:hAnsi="Verdana" w:eastAsia="Verdana" w:cs="Verdana"/>
          <w:b w:val="1"/>
          <w:bCs w:val="1"/>
          <w:sz w:val="22"/>
          <w:szCs w:val="22"/>
        </w:rPr>
        <w:t>DANIEL EDUARDO LOZANO BOCANEGRA</w:t>
      </w:r>
    </w:p>
    <w:p w:rsidRPr="001F3D5B" w:rsidR="004916B4" w:rsidP="0E9CFAAA" w:rsidRDefault="00000000" w14:paraId="2C630C1D" w14:textId="77777777">
      <w:pPr>
        <w:pStyle w:val="Sinespaciado"/>
        <w:spacing w:after="0"/>
        <w:jc w:val="center"/>
        <w:rPr>
          <w:rStyle w:val="Ninguno"/>
          <w:rFonts w:ascii="Verdana" w:hAnsi="Verdana" w:eastAsia="Verdana" w:cs="Verdana"/>
          <w:b w:val="0"/>
          <w:bCs w:val="0"/>
          <w:sz w:val="22"/>
          <w:szCs w:val="22"/>
        </w:rPr>
      </w:pPr>
      <w:r w:rsidRPr="0E9CFAAA" w:rsidR="00000000">
        <w:rPr>
          <w:rStyle w:val="Ninguno"/>
          <w:rFonts w:ascii="Verdana" w:hAnsi="Verdana" w:eastAsia="Verdana" w:cs="Verdana"/>
          <w:b w:val="0"/>
          <w:bCs w:val="0"/>
          <w:sz w:val="22"/>
          <w:szCs w:val="22"/>
        </w:rPr>
        <w:t>Jefe Oficina Asesora Jurídica</w:t>
      </w:r>
    </w:p>
    <w:p w:rsidR="004916B4" w:rsidRDefault="004916B4" w14:paraId="6ED485E8" w14:textId="77777777">
      <w:pPr>
        <w:pStyle w:val="Cuerpo"/>
        <w:widowControl w:val="0"/>
        <w:spacing w:after="0" w:line="240" w:lineRule="auto"/>
        <w:jc w:val="both"/>
        <w:rPr>
          <w:rStyle w:val="Ninguno"/>
          <w:rFonts w:ascii="Arial" w:hAnsi="Arial" w:eastAsia="Arial" w:cs="Arial"/>
        </w:rPr>
      </w:pPr>
    </w:p>
    <w:sectPr w:rsidR="004916B4" w:rsidSect="009255E4">
      <w:pgSz w:w="12240" w:h="15840" w:orient="portrait"/>
      <w:pgMar w:top="567" w:right="1134" w:bottom="567" w:left="1701" w:header="1531" w:footer="2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B25" w:rsidP="001E06BF" w:rsidRDefault="00716B25" w14:paraId="60E3F260" w14:textId="77777777">
      <w:r>
        <w:separator/>
      </w:r>
    </w:p>
  </w:endnote>
  <w:endnote w:type="continuationSeparator" w:id="0">
    <w:p w:rsidR="00716B25" w:rsidP="001E06BF" w:rsidRDefault="00716B25" w14:paraId="6E9CF2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B25" w:rsidP="001E06BF" w:rsidRDefault="00716B25" w14:paraId="261C1A96" w14:textId="77777777">
      <w:r>
        <w:separator/>
      </w:r>
    </w:p>
  </w:footnote>
  <w:footnote w:type="continuationSeparator" w:id="0">
    <w:p w:rsidR="00716B25" w:rsidP="001E06BF" w:rsidRDefault="00716B25" w14:paraId="45A10873" w14:textId="77777777">
      <w:r>
        <w:continuationSeparator/>
      </w:r>
    </w:p>
  </w:footnote>
  <w:footnote w:type="continuationNotice" w:id="1">
    <w:p w:rsidR="00716B25" w:rsidP="001E06BF" w:rsidRDefault="00716B25" w14:paraId="71C9B09A" w14:textId="77777777"/>
  </w:footnote>
  <w:footnote w:id="2">
    <w:p w:rsidRPr="00277849" w:rsidR="004916B4" w:rsidP="00277849" w:rsidRDefault="00000000" w14:paraId="24A34E0E" w14:textId="77777777">
      <w:pPr>
        <w:pStyle w:val="Textonotapie"/>
        <w:jc w:val="both"/>
        <w:rPr>
          <w:rFonts w:ascii="Arial" w:hAnsi="Arial" w:cs="Arial"/>
          <w:sz w:val="14"/>
          <w:szCs w:val="14"/>
        </w:rPr>
      </w:pPr>
      <w:r w:rsidRPr="00277849">
        <w:rPr>
          <w:rStyle w:val="Ninguno"/>
          <w:rFonts w:ascii="Arial" w:hAnsi="Arial" w:eastAsia="Arial" w:cs="Arial"/>
          <w:sz w:val="14"/>
          <w:szCs w:val="14"/>
          <w:vertAlign w:val="superscript"/>
        </w:rPr>
        <w:footnoteRef/>
      </w:r>
      <w:r w:rsidRPr="00277849">
        <w:rPr>
          <w:rStyle w:val="eop"/>
          <w:rFonts w:ascii="Arial" w:hAnsi="Arial" w:cs="Arial"/>
          <w:sz w:val="14"/>
          <w:szCs w:val="14"/>
        </w:rPr>
        <w:t xml:space="preserve"> Ley 1098 de 2006, “…</w:t>
      </w:r>
      <w:r w:rsidRPr="00277849">
        <w:rPr>
          <w:rStyle w:val="Ninguno"/>
          <w:rFonts w:ascii="Arial" w:hAnsi="Arial" w:cs="Arial"/>
          <w:i/>
          <w:iCs/>
          <w:sz w:val="14"/>
          <w:szCs w:val="14"/>
          <w:lang w:val="de-DE"/>
        </w:rPr>
        <w:t>ART</w:t>
      </w:r>
      <w:r w:rsidRPr="00277849">
        <w:rPr>
          <w:rStyle w:val="Ninguno"/>
          <w:rFonts w:ascii="Arial" w:hAnsi="Arial" w:cs="Arial"/>
          <w:i/>
          <w:iCs/>
          <w:sz w:val="14"/>
          <w:szCs w:val="14"/>
        </w:rPr>
        <w:t>ÍCULO 11. EXIGIBILIDAD DE LOS DERECHOS. Salvo las normas procesales sobre legitimidad en la causa para incoar las acciones judiciales o procedimientos administrativos a favor de los menores de edad, cualquier persona puede exigir de la autoridad competente el cumplimiento y el restablecimiento de los derechos de los niños, las niñas y los adolescentes</w:t>
      </w:r>
      <w:r w:rsidRPr="00277849">
        <w:rPr>
          <w:rStyle w:val="eop"/>
          <w:rFonts w:ascii="Arial" w:hAnsi="Arial" w:cs="Arial"/>
          <w:sz w:val="14"/>
          <w:szCs w:val="14"/>
        </w:rPr>
        <w:t>…”</w:t>
      </w:r>
    </w:p>
  </w:footnote>
  <w:footnote w:id="3">
    <w:p w:rsidRPr="00277849" w:rsidR="004916B4" w:rsidP="00277849" w:rsidRDefault="00000000" w14:paraId="27F6354C" w14:textId="77777777">
      <w:pPr>
        <w:pStyle w:val="Textonotapie"/>
        <w:jc w:val="both"/>
        <w:rPr>
          <w:rStyle w:val="Ninguno"/>
          <w:rFonts w:ascii="Arial" w:hAnsi="Arial" w:cs="Arial"/>
          <w:i/>
          <w:iCs/>
          <w:sz w:val="14"/>
          <w:szCs w:val="14"/>
        </w:rPr>
      </w:pPr>
      <w:r w:rsidRPr="00277849">
        <w:rPr>
          <w:rStyle w:val="Ninguno"/>
          <w:rFonts w:ascii="Arial" w:hAnsi="Arial" w:eastAsia="Arial" w:cs="Arial"/>
          <w:sz w:val="14"/>
          <w:szCs w:val="14"/>
          <w:vertAlign w:val="superscript"/>
        </w:rPr>
        <w:footnoteRef/>
      </w:r>
      <w:r w:rsidRPr="00277849">
        <w:rPr>
          <w:rStyle w:val="eop"/>
          <w:rFonts w:ascii="Arial" w:hAnsi="Arial" w:eastAsia="Arial Unicode MS" w:cs="Arial"/>
          <w:sz w:val="14"/>
          <w:szCs w:val="14"/>
        </w:rPr>
        <w:t xml:space="preserve"> Ley 1098 de 2006, “…</w:t>
      </w:r>
      <w:r w:rsidRPr="00277849">
        <w:rPr>
          <w:rStyle w:val="Ninguno"/>
          <w:rFonts w:ascii="Arial" w:hAnsi="Arial" w:eastAsia="Arial Unicode MS" w:cs="Arial"/>
          <w:i/>
          <w:iCs/>
          <w:sz w:val="14"/>
          <w:szCs w:val="14"/>
          <w:lang w:val="de-DE"/>
        </w:rPr>
        <w:t>ART</w:t>
      </w:r>
      <w:r w:rsidRPr="00277849">
        <w:rPr>
          <w:rStyle w:val="Ninguno"/>
          <w:rFonts w:ascii="Arial" w:hAnsi="Arial" w:eastAsia="Arial Unicode MS" w:cs="Arial"/>
          <w:i/>
          <w:iCs/>
          <w:sz w:val="14"/>
          <w:szCs w:val="14"/>
        </w:rPr>
        <w:t>ÍCULO 79. DEFENSORÍAS DE FAMILIA. Son dependencias del Instituto Colombiano de Bienestar Familiar de naturaleza multidisciplinaria, encargadas de prevenir, garantizar y restablecer los derechos de los niños, niñas y adolescentes.</w:t>
      </w:r>
    </w:p>
    <w:p w:rsidRPr="00277849" w:rsidR="004916B4" w:rsidP="00277849" w:rsidRDefault="004916B4" w14:paraId="2B675FA8" w14:textId="77777777">
      <w:pPr>
        <w:pStyle w:val="Textonotapie"/>
        <w:jc w:val="both"/>
        <w:rPr>
          <w:rStyle w:val="Ninguno"/>
          <w:rFonts w:ascii="Arial" w:hAnsi="Arial" w:cs="Arial"/>
          <w:i/>
          <w:iCs/>
          <w:sz w:val="14"/>
          <w:szCs w:val="14"/>
        </w:rPr>
      </w:pPr>
    </w:p>
    <w:p w:rsidRPr="0008742D" w:rsidR="004916B4" w:rsidP="00277849" w:rsidRDefault="00000000" w14:paraId="37CD689A" w14:textId="77777777">
      <w:pPr>
        <w:pStyle w:val="Textonotapie"/>
        <w:jc w:val="both"/>
        <w:rPr>
          <w:rStyle w:val="Ninguno"/>
          <w:rFonts w:ascii="Arial" w:hAnsi="Arial" w:cs="Arial"/>
          <w:i/>
          <w:iCs/>
          <w:sz w:val="14"/>
          <w:szCs w:val="14"/>
          <w:lang w:val="es-CO"/>
        </w:rPr>
      </w:pPr>
      <w:r w:rsidRPr="00277849">
        <w:rPr>
          <w:rStyle w:val="Ninguno"/>
          <w:rFonts w:ascii="Arial" w:hAnsi="Arial" w:eastAsia="Arial Unicode MS" w:cs="Arial"/>
          <w:i/>
          <w:iCs/>
          <w:sz w:val="14"/>
          <w:szCs w:val="14"/>
        </w:rPr>
        <w:t xml:space="preserve">Las Defensorías de Familia contarán con </w:t>
      </w:r>
      <w:r w:rsidRPr="0008742D">
        <w:rPr>
          <w:rStyle w:val="Ninguno"/>
          <w:rFonts w:ascii="Arial" w:hAnsi="Arial" w:eastAsia="Arial Unicode MS" w:cs="Arial"/>
          <w:i/>
          <w:iCs/>
          <w:sz w:val="14"/>
          <w:szCs w:val="14"/>
          <w:lang w:val="es-CO"/>
        </w:rPr>
        <w:t>equipos técnicos interdisciplinarios integrados, por lo menos, por un psicólogo, un trabajador social y un nutricionista.</w:t>
      </w:r>
    </w:p>
    <w:p w:rsidRPr="0008742D" w:rsidR="004916B4" w:rsidP="00277849" w:rsidRDefault="004916B4" w14:paraId="5E32BB1A" w14:textId="77777777">
      <w:pPr>
        <w:pStyle w:val="Textonotapie"/>
        <w:jc w:val="both"/>
        <w:rPr>
          <w:rStyle w:val="Ninguno"/>
          <w:rFonts w:ascii="Arial" w:hAnsi="Arial" w:cs="Arial"/>
          <w:i/>
          <w:iCs/>
          <w:sz w:val="14"/>
          <w:szCs w:val="14"/>
          <w:lang w:val="es-CO"/>
        </w:rPr>
      </w:pPr>
    </w:p>
    <w:p w:rsidR="004916B4" w:rsidP="00277849" w:rsidRDefault="00000000" w14:paraId="5B40C882" w14:textId="77777777">
      <w:pPr>
        <w:pStyle w:val="Textonotapie"/>
        <w:jc w:val="both"/>
      </w:pPr>
      <w:r w:rsidRPr="0008742D">
        <w:rPr>
          <w:rStyle w:val="Ninguno"/>
          <w:rFonts w:ascii="Arial" w:hAnsi="Arial" w:eastAsia="Arial Unicode MS" w:cs="Arial"/>
          <w:i/>
          <w:iCs/>
          <w:sz w:val="14"/>
          <w:szCs w:val="14"/>
          <w:lang w:val="es-CO"/>
        </w:rPr>
        <w:t>Los conceptos emitidos por cualquiera de los integrantes del equipo técnico</w:t>
      </w:r>
      <w:r w:rsidRPr="00277849">
        <w:rPr>
          <w:rStyle w:val="Ninguno"/>
          <w:rFonts w:ascii="Arial" w:hAnsi="Arial" w:eastAsia="Arial Unicode MS" w:cs="Arial"/>
          <w:i/>
          <w:iCs/>
          <w:sz w:val="14"/>
          <w:szCs w:val="14"/>
        </w:rPr>
        <w:t xml:space="preserve"> tendrán el carácter de dictamen pericial</w:t>
      </w:r>
      <w:r w:rsidRPr="00277849">
        <w:rPr>
          <w:rStyle w:val="eop"/>
          <w:rFonts w:ascii="Arial" w:hAnsi="Arial" w:eastAsia="Arial Unicode MS" w:cs="Arial"/>
          <w:sz w:val="14"/>
          <w:szCs w:val="14"/>
        </w:rPr>
        <w:t>…”</w:t>
      </w:r>
    </w:p>
  </w:footnote>
  <w:footnote w:id="4">
    <w:p w:rsidRPr="000A416D" w:rsidR="004916B4" w:rsidP="000A416D" w:rsidRDefault="00000000" w14:paraId="5F590AED" w14:textId="77777777">
      <w:pPr>
        <w:pStyle w:val="Textonotapie"/>
        <w:rPr>
          <w:rFonts w:ascii="Arial" w:hAnsi="Arial" w:cs="Arial"/>
          <w:sz w:val="14"/>
          <w:szCs w:val="14"/>
        </w:rPr>
      </w:pPr>
      <w:r w:rsidRPr="000A416D">
        <w:rPr>
          <w:rStyle w:val="Ninguno"/>
          <w:rFonts w:ascii="Arial" w:hAnsi="Arial" w:eastAsia="Arial" w:cs="Arial"/>
          <w:sz w:val="14"/>
          <w:szCs w:val="14"/>
          <w:vertAlign w:val="superscript"/>
        </w:rPr>
        <w:footnoteRef/>
      </w:r>
      <w:r w:rsidRPr="000A416D">
        <w:rPr>
          <w:rStyle w:val="eop"/>
          <w:rFonts w:ascii="Arial" w:hAnsi="Arial" w:eastAsia="Arial Unicode MS" w:cs="Arial"/>
          <w:sz w:val="14"/>
          <w:szCs w:val="14"/>
        </w:rPr>
        <w:t xml:space="preserve"> Ley 1098 de 2006, “…</w:t>
      </w:r>
      <w:r w:rsidRPr="000A416D">
        <w:rPr>
          <w:rStyle w:val="Ninguno"/>
          <w:rFonts w:ascii="Arial" w:hAnsi="Arial" w:eastAsia="Arial Unicode MS" w:cs="Arial"/>
          <w:i/>
          <w:iCs/>
          <w:sz w:val="14"/>
          <w:szCs w:val="14"/>
          <w:lang w:val="de-DE"/>
        </w:rPr>
        <w:t>ART</w:t>
      </w:r>
      <w:r w:rsidRPr="000A416D">
        <w:rPr>
          <w:rStyle w:val="Ninguno"/>
          <w:rFonts w:ascii="Arial" w:hAnsi="Arial" w:eastAsia="Arial Unicode MS" w:cs="Arial"/>
          <w:i/>
          <w:iCs/>
          <w:sz w:val="14"/>
          <w:szCs w:val="14"/>
        </w:rPr>
        <w:t>ÍCULO 67. SOLIDARIDAD FAMILIAR. El Estado reconocerá el cumplimiento del deber de solidaridad que ejerce la familia diferente a la de origen, que asume la protección de manera permanente de un niño, niña o adolescente y le ofrece condiciones adecuadas para el desarrollo armónico e integral de sus derechos. En tal caso no se modifica el parentesco</w:t>
      </w:r>
      <w:r w:rsidRPr="000A416D">
        <w:rPr>
          <w:rStyle w:val="eop"/>
          <w:rFonts w:ascii="Arial" w:hAnsi="Arial" w:eastAsia="Arial Unicode MS" w:cs="Arial"/>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24ED5"/>
    <w:multiLevelType w:val="hybridMultilevel"/>
    <w:tmpl w:val="9C4EEA4C"/>
    <w:lvl w:ilvl="0" w:tplc="1C4626AE">
      <w:start w:val="1"/>
      <w:numFmt w:val="decimal"/>
      <w:lvlText w:val="%1."/>
      <w:lvlJc w:val="left"/>
      <w:pPr>
        <w:ind w:left="720" w:hanging="360"/>
      </w:pPr>
      <w:rPr>
        <w:rFonts w:hint="default" w:eastAsia="Calibri" w:cs="Calibri"/>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7581142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B4"/>
    <w:rsid w:val="00000000"/>
    <w:rsid w:val="00012C92"/>
    <w:rsid w:val="00036E4C"/>
    <w:rsid w:val="00043B19"/>
    <w:rsid w:val="00067F64"/>
    <w:rsid w:val="00074F45"/>
    <w:rsid w:val="0008742D"/>
    <w:rsid w:val="00091986"/>
    <w:rsid w:val="0009612F"/>
    <w:rsid w:val="000A416D"/>
    <w:rsid w:val="000B0270"/>
    <w:rsid w:val="000C36EF"/>
    <w:rsid w:val="000D7749"/>
    <w:rsid w:val="000E0A01"/>
    <w:rsid w:val="000F32D0"/>
    <w:rsid w:val="000F5813"/>
    <w:rsid w:val="000F7B4D"/>
    <w:rsid w:val="00122EBE"/>
    <w:rsid w:val="001366F8"/>
    <w:rsid w:val="001535D6"/>
    <w:rsid w:val="00170D7D"/>
    <w:rsid w:val="00174EE4"/>
    <w:rsid w:val="00196366"/>
    <w:rsid w:val="001A4562"/>
    <w:rsid w:val="001C2522"/>
    <w:rsid w:val="001C3C7D"/>
    <w:rsid w:val="001C3F84"/>
    <w:rsid w:val="001E06BF"/>
    <w:rsid w:val="001E208D"/>
    <w:rsid w:val="001E38E4"/>
    <w:rsid w:val="001F0310"/>
    <w:rsid w:val="001F3D5B"/>
    <w:rsid w:val="00204029"/>
    <w:rsid w:val="002253D9"/>
    <w:rsid w:val="002273B4"/>
    <w:rsid w:val="0024271B"/>
    <w:rsid w:val="0026545E"/>
    <w:rsid w:val="002711E3"/>
    <w:rsid w:val="00277849"/>
    <w:rsid w:val="00281CA5"/>
    <w:rsid w:val="00291CB2"/>
    <w:rsid w:val="002B29CE"/>
    <w:rsid w:val="002F4D90"/>
    <w:rsid w:val="00321F6F"/>
    <w:rsid w:val="0033088F"/>
    <w:rsid w:val="00353D27"/>
    <w:rsid w:val="00361200"/>
    <w:rsid w:val="0037601A"/>
    <w:rsid w:val="00395070"/>
    <w:rsid w:val="003B10F7"/>
    <w:rsid w:val="003D7873"/>
    <w:rsid w:val="003E0384"/>
    <w:rsid w:val="003F1CBC"/>
    <w:rsid w:val="003F2B38"/>
    <w:rsid w:val="00425730"/>
    <w:rsid w:val="00434110"/>
    <w:rsid w:val="00450866"/>
    <w:rsid w:val="004544FB"/>
    <w:rsid w:val="0048608C"/>
    <w:rsid w:val="00486D2A"/>
    <w:rsid w:val="004916B4"/>
    <w:rsid w:val="00492412"/>
    <w:rsid w:val="004C4C01"/>
    <w:rsid w:val="004D5343"/>
    <w:rsid w:val="004D7712"/>
    <w:rsid w:val="004E13E8"/>
    <w:rsid w:val="004F181B"/>
    <w:rsid w:val="005362B9"/>
    <w:rsid w:val="00557FAF"/>
    <w:rsid w:val="005A3897"/>
    <w:rsid w:val="005B4192"/>
    <w:rsid w:val="005C7957"/>
    <w:rsid w:val="005D6A12"/>
    <w:rsid w:val="005E6609"/>
    <w:rsid w:val="005F2AC8"/>
    <w:rsid w:val="00603CE7"/>
    <w:rsid w:val="006257AB"/>
    <w:rsid w:val="00630566"/>
    <w:rsid w:val="0064116E"/>
    <w:rsid w:val="006526BB"/>
    <w:rsid w:val="00686BFD"/>
    <w:rsid w:val="00687516"/>
    <w:rsid w:val="0069325A"/>
    <w:rsid w:val="006C6123"/>
    <w:rsid w:val="006D453E"/>
    <w:rsid w:val="006E2902"/>
    <w:rsid w:val="00703993"/>
    <w:rsid w:val="00716B25"/>
    <w:rsid w:val="007252E7"/>
    <w:rsid w:val="007707EE"/>
    <w:rsid w:val="00796429"/>
    <w:rsid w:val="007F7946"/>
    <w:rsid w:val="008027D6"/>
    <w:rsid w:val="008128FA"/>
    <w:rsid w:val="00832482"/>
    <w:rsid w:val="0084184C"/>
    <w:rsid w:val="00847663"/>
    <w:rsid w:val="00866A3A"/>
    <w:rsid w:val="0088052D"/>
    <w:rsid w:val="00885EE9"/>
    <w:rsid w:val="008877F8"/>
    <w:rsid w:val="008901AB"/>
    <w:rsid w:val="008A438C"/>
    <w:rsid w:val="008B22C6"/>
    <w:rsid w:val="008C4770"/>
    <w:rsid w:val="008D76E9"/>
    <w:rsid w:val="008E72A4"/>
    <w:rsid w:val="009255E4"/>
    <w:rsid w:val="00930250"/>
    <w:rsid w:val="00947E01"/>
    <w:rsid w:val="00991662"/>
    <w:rsid w:val="009B0AC9"/>
    <w:rsid w:val="009C060A"/>
    <w:rsid w:val="009C674B"/>
    <w:rsid w:val="009D0043"/>
    <w:rsid w:val="009D03C4"/>
    <w:rsid w:val="009E5052"/>
    <w:rsid w:val="009E6B68"/>
    <w:rsid w:val="00A16364"/>
    <w:rsid w:val="00A32EDF"/>
    <w:rsid w:val="00A90CE5"/>
    <w:rsid w:val="00A91EB2"/>
    <w:rsid w:val="00A96582"/>
    <w:rsid w:val="00AD3646"/>
    <w:rsid w:val="00B00869"/>
    <w:rsid w:val="00B03548"/>
    <w:rsid w:val="00B50ADB"/>
    <w:rsid w:val="00B5710F"/>
    <w:rsid w:val="00BB2105"/>
    <w:rsid w:val="00BF536A"/>
    <w:rsid w:val="00C95D3E"/>
    <w:rsid w:val="00CA6CBB"/>
    <w:rsid w:val="00CB3F5E"/>
    <w:rsid w:val="00D12323"/>
    <w:rsid w:val="00D140A2"/>
    <w:rsid w:val="00D179D0"/>
    <w:rsid w:val="00D21819"/>
    <w:rsid w:val="00D44FB3"/>
    <w:rsid w:val="00D55283"/>
    <w:rsid w:val="00D814D5"/>
    <w:rsid w:val="00D901A6"/>
    <w:rsid w:val="00D91CC6"/>
    <w:rsid w:val="00D94403"/>
    <w:rsid w:val="00D95F5A"/>
    <w:rsid w:val="00D9758F"/>
    <w:rsid w:val="00DC6082"/>
    <w:rsid w:val="00DD26D4"/>
    <w:rsid w:val="00DE7161"/>
    <w:rsid w:val="00DF7FB1"/>
    <w:rsid w:val="00E06973"/>
    <w:rsid w:val="00E13C0F"/>
    <w:rsid w:val="00E26564"/>
    <w:rsid w:val="00E47BA8"/>
    <w:rsid w:val="00E60D57"/>
    <w:rsid w:val="00E81DCC"/>
    <w:rsid w:val="00E83F1A"/>
    <w:rsid w:val="00E8561E"/>
    <w:rsid w:val="00E9069E"/>
    <w:rsid w:val="00EA1549"/>
    <w:rsid w:val="00EA7151"/>
    <w:rsid w:val="00EB62E5"/>
    <w:rsid w:val="00EB6CCF"/>
    <w:rsid w:val="00ED520A"/>
    <w:rsid w:val="00EF4DEC"/>
    <w:rsid w:val="00F00A5D"/>
    <w:rsid w:val="00F14D21"/>
    <w:rsid w:val="00F17458"/>
    <w:rsid w:val="00F27652"/>
    <w:rsid w:val="00F4129D"/>
    <w:rsid w:val="00F60300"/>
    <w:rsid w:val="00F66310"/>
    <w:rsid w:val="00F83406"/>
    <w:rsid w:val="00F87500"/>
    <w:rsid w:val="00F94392"/>
    <w:rsid w:val="00FB2370"/>
    <w:rsid w:val="00FD2F90"/>
    <w:rsid w:val="00FE16F7"/>
    <w:rsid w:val="00FF1095"/>
    <w:rsid w:val="00FF7798"/>
    <w:rsid w:val="0E9CFAAA"/>
    <w:rsid w:val="322EFEB3"/>
    <w:rsid w:val="7FB7CA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2AFE4"/>
  <w15:docId w15:val="{DF4C1A7C-8086-41C0-A166-282B8BC74B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rPr>
      <w:u w:val="single"/>
    </w:rPr>
  </w:style>
  <w:style w:type="table" w:styleId="TableNormal" w:customStyle="1">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spacing w:after="200" w:line="276" w:lineRule="auto"/>
    </w:pPr>
    <w:rPr>
      <w:rFonts w:ascii="Calibri" w:hAnsi="Calibri" w:cs="Arial Unicode MS"/>
      <w:color w:val="000000"/>
      <w:sz w:val="22"/>
      <w:szCs w:val="22"/>
      <w:u w:color="000000"/>
      <w:lang w:val="es-ES_tradnl"/>
    </w:rPr>
  </w:style>
  <w:style w:type="character" w:styleId="Ninguno" w:customStyle="1">
    <w:name w:val="Ninguno"/>
    <w:rPr>
      <w:lang w:val="es-ES_tradnl"/>
    </w:rPr>
  </w:style>
  <w:style w:type="character" w:styleId="eop" w:customStyle="1">
    <w:name w:val="eop"/>
    <w:basedOn w:val="Ninguno"/>
    <w:rPr>
      <w:lang w:val="es-ES_tradnl"/>
    </w:rPr>
  </w:style>
  <w:style w:type="paragraph" w:styleId="Cuerpo" w:customStyle="1">
    <w:name w:val="Cuerpo"/>
    <w:pPr>
      <w:spacing w:after="200" w:line="276" w:lineRule="auto"/>
    </w:pPr>
    <w:rPr>
      <w:rFonts w:ascii="Calibri" w:hAnsi="Calibri" w:eastAsia="Calibri" w:cs="Calibri"/>
      <w:color w:val="000000"/>
      <w:sz w:val="22"/>
      <w:szCs w:val="22"/>
      <w:u w:color="000000"/>
      <w14:textOutline w14:w="0" w14:cap="flat" w14:cmpd="sng" w14:algn="ctr">
        <w14:noFill/>
        <w14:prstDash w14:val="solid"/>
        <w14:bevel/>
      </w14:textOutline>
    </w:rPr>
  </w:style>
  <w:style w:type="paragraph" w:styleId="Textonotapie">
    <w:name w:val="footnote text"/>
    <w:rPr>
      <w:rFonts w:ascii="Calibri" w:hAnsi="Calibri" w:eastAsia="Calibri" w:cs="Calibri"/>
      <w:color w:val="000000"/>
      <w:u w:color="000000"/>
    </w:rPr>
  </w:style>
  <w:style w:type="paragraph" w:styleId="Predeterminado" w:customStyle="1">
    <w:name w:val="Predeterminado"/>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s-ES_tradnl"/>
    </w:rPr>
  </w:style>
  <w:style w:type="paragraph" w:styleId="centrado" w:customStyle="1">
    <w:name w:val="centrado"/>
    <w:pPr>
      <w:spacing w:before="100" w:after="100"/>
    </w:pPr>
    <w:rPr>
      <w:rFonts w:cs="Arial Unicode MS"/>
      <w:color w:val="000000"/>
      <w:sz w:val="24"/>
      <w:szCs w:val="24"/>
      <w:u w:color="000000"/>
      <w:lang w:val="es-ES_tradnl"/>
    </w:rPr>
  </w:style>
  <w:style w:type="paragraph" w:styleId="paragraph" w:customStyle="1">
    <w:name w:val="paragraph"/>
    <w:pPr>
      <w:spacing w:before="100" w:after="100"/>
    </w:pPr>
    <w:rPr>
      <w:rFonts w:cs="Arial Unicode MS"/>
      <w:color w:val="000000"/>
      <w:sz w:val="24"/>
      <w:szCs w:val="24"/>
      <w:u w:color="000000"/>
      <w:lang w:val="es-ES_tradnl"/>
    </w:rPr>
  </w:style>
  <w:style w:type="paragraph" w:styleId="Sinespaciado">
    <w:name w:val="No Spacing"/>
    <w:pPr>
      <w:spacing w:after="200" w:line="276" w:lineRule="auto"/>
    </w:pPr>
    <w:rPr>
      <w:rFonts w:ascii="Calibri" w:hAnsi="Calibri" w:cs="Arial Unicode MS"/>
      <w:color w:val="000000"/>
      <w:sz w:val="22"/>
      <w:szCs w:val="22"/>
      <w:u w:color="000000"/>
      <w:lang w:val="es-ES_tradnl"/>
    </w:rPr>
  </w:style>
  <w:style w:type="paragraph" w:styleId="Textocomentario">
    <w:name w:val="annotation text"/>
    <w:basedOn w:val="Normal"/>
    <w:link w:val="TextocomentarioCar"/>
    <w:uiPriority w:val="99"/>
    <w:unhideWhenUsed/>
    <w:rPr>
      <w:sz w:val="20"/>
      <w:szCs w:val="20"/>
    </w:rPr>
  </w:style>
  <w:style w:type="character" w:styleId="TextocomentarioCar" w:customStyle="1">
    <w:name w:val="Texto comentario Car"/>
    <w:basedOn w:val="Fuentedeprrafopredeter"/>
    <w:link w:val="Textocomentario"/>
    <w:uiPriority w:val="99"/>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043B19"/>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 w:type="paragraph" w:styleId="Asuntodelcomentario">
    <w:name w:val="annotation subject"/>
    <w:basedOn w:val="Textocomentario"/>
    <w:next w:val="Textocomentario"/>
    <w:link w:val="AsuntodelcomentarioCar"/>
    <w:uiPriority w:val="99"/>
    <w:semiHidden/>
    <w:unhideWhenUsed/>
    <w:rsid w:val="00043B19"/>
    <w:rPr>
      <w:b/>
      <w:bCs/>
    </w:rPr>
  </w:style>
  <w:style w:type="character" w:styleId="AsuntodelcomentarioCar" w:customStyle="1">
    <w:name w:val="Asunto del comentario Car"/>
    <w:basedOn w:val="TextocomentarioCar"/>
    <w:link w:val="Asuntodelcomentario"/>
    <w:uiPriority w:val="99"/>
    <w:semiHidden/>
    <w:rsid w:val="00043B19"/>
    <w:rPr>
      <w:b/>
      <w:bCs/>
      <w:lang w:val="en-US" w:eastAsia="en-US"/>
    </w:rPr>
  </w:style>
  <w:style w:type="character" w:styleId="Refdenotaalpie">
    <w:name w:val="footnote reference"/>
    <w:basedOn w:val="Fuentedeprrafopredeter"/>
    <w:uiPriority w:val="99"/>
    <w:semiHidden/>
    <w:unhideWhenUsed/>
    <w:rsid w:val="00EA7151"/>
    <w:rPr>
      <w:vertAlign w:val="superscript"/>
    </w:rPr>
  </w:style>
  <w:style w:type="paragraph" w:styleId="Piedepgina">
    <w:name w:val="footer"/>
    <w:basedOn w:val="Normal"/>
    <w:link w:val="PiedepginaCar"/>
    <w:uiPriority w:val="99"/>
    <w:unhideWhenUsed/>
    <w:rsid w:val="009255E4"/>
    <w:pPr>
      <w:tabs>
        <w:tab w:val="center" w:pos="4419"/>
        <w:tab w:val="right" w:pos="8838"/>
      </w:tabs>
    </w:pPr>
  </w:style>
  <w:style w:type="character" w:styleId="PiedepginaCar" w:customStyle="1">
    <w:name w:val="Pie de página Car"/>
    <w:basedOn w:val="Fuentedeprrafopredeter"/>
    <w:link w:val="Piedepgina"/>
    <w:uiPriority w:val="99"/>
    <w:rsid w:val="009255E4"/>
    <w:rPr>
      <w:sz w:val="24"/>
      <w:szCs w:val="24"/>
      <w:lang w:val="en-US" w:eastAsia="en-US"/>
    </w:rPr>
  </w:style>
  <w:style w:type="paragraph" w:styleId="Prrafodelista">
    <w:name w:val="List Paragraph"/>
    <w:basedOn w:val="Normal"/>
    <w:uiPriority w:val="34"/>
    <w:qFormat/>
    <w:rsid w:val="00242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1F929-E286-4F0E-852F-A55E43294B98}">
  <ds:schemaRefs>
    <ds:schemaRef ds:uri="http://schemas.openxmlformats.org/officeDocument/2006/bibliography"/>
  </ds:schemaRefs>
</ds:datastoreItem>
</file>

<file path=customXml/itemProps2.xml><?xml version="1.0" encoding="utf-8"?>
<ds:datastoreItem xmlns:ds="http://schemas.openxmlformats.org/officeDocument/2006/customXml" ds:itemID="{73DD393F-53E7-4CA1-8E9D-884BE1290235}"/>
</file>

<file path=customXml/itemProps3.xml><?xml version="1.0" encoding="utf-8"?>
<ds:datastoreItem xmlns:ds="http://schemas.openxmlformats.org/officeDocument/2006/customXml" ds:itemID="{D492172A-E9B6-4069-9EBC-A1251882BA76}"/>
</file>

<file path=customXml/itemProps4.xml><?xml version="1.0" encoding="utf-8"?>
<ds:datastoreItem xmlns:ds="http://schemas.openxmlformats.org/officeDocument/2006/customXml" ds:itemID="{B80A08C0-E8E7-4829-B7B1-1FDDD27856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Cesar Salcedo Munoz</dc:creator>
  <cp:lastModifiedBy>Daniel Eduardo Lozano Bocanegra</cp:lastModifiedBy>
  <cp:revision>3</cp:revision>
  <dcterms:created xsi:type="dcterms:W3CDTF">2026-04-16T15:20:00Z</dcterms:created>
  <dcterms:modified xsi:type="dcterms:W3CDTF">2026-05-05T16:25:06Z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