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8BE09A" w14:textId="77777777" w:rsidR="000A3885" w:rsidRPr="000A3885" w:rsidRDefault="000A3885" w:rsidP="000A3885">
      <w:pPr>
        <w:jc w:val="center"/>
        <w:rPr>
          <w:rFonts w:ascii="Verdana" w:hAnsi="Verdana"/>
          <w:sz w:val="22"/>
          <w:szCs w:val="22"/>
        </w:rPr>
      </w:pPr>
      <w:r w:rsidRPr="000A3885">
        <w:rPr>
          <w:rFonts w:ascii="Verdana" w:hAnsi="Verdana"/>
          <w:b/>
          <w:bCs/>
          <w:sz w:val="22"/>
          <w:szCs w:val="22"/>
        </w:rPr>
        <w:t>CONCEPTO 143 DE 2017</w:t>
      </w:r>
    </w:p>
    <w:p w14:paraId="48343668" w14:textId="77777777" w:rsidR="000A3885" w:rsidRPr="000A3885" w:rsidRDefault="000A3885" w:rsidP="000A3885">
      <w:pPr>
        <w:jc w:val="center"/>
        <w:rPr>
          <w:rFonts w:ascii="Verdana" w:hAnsi="Verdana"/>
          <w:sz w:val="22"/>
          <w:szCs w:val="22"/>
        </w:rPr>
      </w:pPr>
      <w:r w:rsidRPr="000A3885">
        <w:rPr>
          <w:rFonts w:ascii="Verdana" w:hAnsi="Verdana"/>
          <w:sz w:val="22"/>
          <w:szCs w:val="22"/>
        </w:rPr>
        <w:t>(noviembre 14)</w:t>
      </w:r>
    </w:p>
    <w:p w14:paraId="3478F6CE" w14:textId="77777777" w:rsidR="000A3885" w:rsidRPr="000A3885" w:rsidRDefault="000A3885" w:rsidP="000A3885">
      <w:pPr>
        <w:jc w:val="center"/>
        <w:rPr>
          <w:rFonts w:ascii="Verdana" w:hAnsi="Verdana"/>
          <w:sz w:val="22"/>
          <w:szCs w:val="22"/>
        </w:rPr>
      </w:pPr>
      <w:r w:rsidRPr="000A3885">
        <w:rPr>
          <w:rFonts w:ascii="Verdana" w:hAnsi="Verdana"/>
          <w:b/>
          <w:bCs/>
          <w:sz w:val="22"/>
          <w:szCs w:val="22"/>
        </w:rPr>
        <w:t>INSTITUTO COLOMBIANO DE BIENESTAR FAMILIAR</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266"/>
        <w:gridCol w:w="7572"/>
      </w:tblGrid>
      <w:tr w:rsidR="000A3885" w:rsidRPr="000A3885" w14:paraId="04A695A2" w14:textId="77777777" w:rsidTr="000A3885">
        <w:trPr>
          <w:tblCellSpacing w:w="15" w:type="dxa"/>
        </w:trPr>
        <w:tc>
          <w:tcPr>
            <w:tcW w:w="4966" w:type="pct"/>
            <w:gridSpan w:val="2"/>
            <w:tcBorders>
              <w:top w:val="nil"/>
              <w:left w:val="nil"/>
              <w:bottom w:val="nil"/>
              <w:right w:val="nil"/>
            </w:tcBorders>
            <w:tcMar>
              <w:top w:w="0" w:type="dxa"/>
              <w:left w:w="0" w:type="dxa"/>
              <w:bottom w:w="0" w:type="dxa"/>
              <w:right w:w="0" w:type="dxa"/>
            </w:tcMar>
            <w:hideMark/>
          </w:tcPr>
          <w:p w14:paraId="4C44C0D5" w14:textId="1EFAB4DC" w:rsidR="000A3885" w:rsidRPr="000A3885" w:rsidRDefault="000A3885" w:rsidP="000A3885">
            <w:pPr>
              <w:jc w:val="center"/>
              <w:rPr>
                <w:rFonts w:ascii="Verdana" w:hAnsi="Verdana"/>
                <w:sz w:val="22"/>
                <w:szCs w:val="22"/>
              </w:rPr>
            </w:pPr>
          </w:p>
        </w:tc>
      </w:tr>
      <w:tr w:rsidR="000A3885" w:rsidRPr="000A3885" w14:paraId="44F2321A" w14:textId="77777777" w:rsidTr="000A3885">
        <w:trPr>
          <w:tblCellSpacing w:w="15" w:type="dxa"/>
        </w:trPr>
        <w:tc>
          <w:tcPr>
            <w:tcW w:w="693" w:type="pct"/>
            <w:tcBorders>
              <w:top w:val="nil"/>
              <w:left w:val="nil"/>
              <w:bottom w:val="nil"/>
              <w:right w:val="nil"/>
            </w:tcBorders>
            <w:tcMar>
              <w:top w:w="0" w:type="dxa"/>
              <w:left w:w="0" w:type="dxa"/>
              <w:bottom w:w="0" w:type="dxa"/>
              <w:right w:w="0" w:type="dxa"/>
            </w:tcMar>
            <w:hideMark/>
          </w:tcPr>
          <w:p w14:paraId="05C70AB2" w14:textId="77777777" w:rsidR="000A3885" w:rsidRPr="000A3885" w:rsidRDefault="000A3885" w:rsidP="000A3885">
            <w:pPr>
              <w:jc w:val="both"/>
              <w:rPr>
                <w:rFonts w:ascii="Verdana" w:hAnsi="Verdana"/>
                <w:sz w:val="22"/>
                <w:szCs w:val="22"/>
              </w:rPr>
            </w:pPr>
            <w:r w:rsidRPr="000A3885">
              <w:rPr>
                <w:rFonts w:ascii="Verdana" w:hAnsi="Verdana"/>
                <w:b/>
                <w:bCs/>
                <w:sz w:val="22"/>
                <w:szCs w:val="22"/>
              </w:rPr>
              <w:t>ASUNTO</w:t>
            </w:r>
            <w:r w:rsidRPr="000A3885">
              <w:rPr>
                <w:rFonts w:ascii="Verdana" w:hAnsi="Verdana"/>
                <w:sz w:val="22"/>
                <w:szCs w:val="22"/>
              </w:rPr>
              <w:t>:</w:t>
            </w:r>
          </w:p>
        </w:tc>
        <w:tc>
          <w:tcPr>
            <w:tcW w:w="4256" w:type="pct"/>
            <w:tcBorders>
              <w:top w:val="nil"/>
              <w:left w:val="nil"/>
              <w:bottom w:val="nil"/>
              <w:right w:val="nil"/>
            </w:tcBorders>
            <w:tcMar>
              <w:top w:w="0" w:type="dxa"/>
              <w:left w:w="0" w:type="dxa"/>
              <w:bottom w:w="0" w:type="dxa"/>
              <w:right w:w="0" w:type="dxa"/>
            </w:tcMar>
            <w:hideMark/>
          </w:tcPr>
          <w:p w14:paraId="3FF213E6" w14:textId="77777777" w:rsidR="000A3885" w:rsidRPr="000A3885" w:rsidRDefault="000A3885" w:rsidP="000A3885">
            <w:pPr>
              <w:jc w:val="both"/>
              <w:rPr>
                <w:rFonts w:ascii="Verdana" w:hAnsi="Verdana"/>
                <w:sz w:val="22"/>
                <w:szCs w:val="22"/>
              </w:rPr>
            </w:pPr>
            <w:r w:rsidRPr="000A3885">
              <w:rPr>
                <w:rFonts w:ascii="Verdana" w:hAnsi="Verdana"/>
                <w:sz w:val="22"/>
                <w:szCs w:val="22"/>
              </w:rPr>
              <w:t>Consulta sobre impugnación de la paternidad</w:t>
            </w:r>
          </w:p>
        </w:tc>
      </w:tr>
    </w:tbl>
    <w:p w14:paraId="1A78D73B" w14:textId="00DD89EF" w:rsidR="000A3885" w:rsidRPr="000A3885" w:rsidRDefault="000A3885" w:rsidP="000A3885">
      <w:pPr>
        <w:jc w:val="both"/>
        <w:rPr>
          <w:rFonts w:ascii="Verdana" w:hAnsi="Verdana"/>
          <w:sz w:val="22"/>
          <w:szCs w:val="22"/>
        </w:rPr>
      </w:pPr>
      <w:r w:rsidRPr="000A3885">
        <w:rPr>
          <w:rFonts w:ascii="Verdana" w:hAnsi="Verdana"/>
          <w:sz w:val="22"/>
          <w:szCs w:val="22"/>
        </w:rPr>
        <w:t>De manera atenta, en relación con el asunto de la referencia, en los términos previstos en los artículos 26 del Código Civil, la Ley 1755 de 2015, el Código de Procedimiento Administrativo y de lo Contencioso Administrativo, y el artículo 6o, numeral 4, del Decreto 987 de 2012, se responde la solicitud de concepto definitivo sobre el caso en cuestión, en los términos que siguen:</w:t>
      </w:r>
    </w:p>
    <w:p w14:paraId="28E5A65C" w14:textId="77777777" w:rsidR="000A3885" w:rsidRPr="000A3885" w:rsidRDefault="000A3885" w:rsidP="000A3885">
      <w:pPr>
        <w:jc w:val="both"/>
        <w:rPr>
          <w:rFonts w:ascii="Verdana" w:hAnsi="Verdana"/>
          <w:sz w:val="22"/>
          <w:szCs w:val="22"/>
        </w:rPr>
      </w:pPr>
      <w:r w:rsidRPr="000A3885">
        <w:rPr>
          <w:rFonts w:ascii="Verdana" w:hAnsi="Verdana"/>
          <w:b/>
          <w:bCs/>
          <w:sz w:val="22"/>
          <w:szCs w:val="22"/>
        </w:rPr>
        <w:t>1. PROBLEMA JURÍDICO</w:t>
      </w:r>
    </w:p>
    <w:p w14:paraId="0D2BEC8B" w14:textId="77777777" w:rsidR="000A3885" w:rsidRPr="000A3885" w:rsidRDefault="000A3885" w:rsidP="000A3885">
      <w:pPr>
        <w:jc w:val="both"/>
        <w:rPr>
          <w:rFonts w:ascii="Verdana" w:hAnsi="Verdana"/>
          <w:sz w:val="22"/>
          <w:szCs w:val="22"/>
        </w:rPr>
      </w:pPr>
      <w:r w:rsidRPr="000A3885">
        <w:rPr>
          <w:rFonts w:ascii="Verdana" w:hAnsi="Verdana"/>
          <w:sz w:val="22"/>
          <w:szCs w:val="22"/>
        </w:rPr>
        <w:t>¿Qué es la impugnación de la paternidad y cuál es el trámite para ello? ¿Cuál es el trámite judicial correspondiente para establecer la verdadera filiación de una persona?</w:t>
      </w:r>
    </w:p>
    <w:p w14:paraId="691E5128" w14:textId="77777777" w:rsidR="000A3885" w:rsidRPr="000A3885" w:rsidRDefault="000A3885" w:rsidP="000A3885">
      <w:pPr>
        <w:jc w:val="both"/>
        <w:rPr>
          <w:rFonts w:ascii="Verdana" w:hAnsi="Verdana"/>
          <w:sz w:val="22"/>
          <w:szCs w:val="22"/>
        </w:rPr>
      </w:pPr>
      <w:r w:rsidRPr="000A3885">
        <w:rPr>
          <w:rFonts w:ascii="Verdana" w:hAnsi="Verdana"/>
          <w:b/>
          <w:bCs/>
          <w:sz w:val="22"/>
          <w:szCs w:val="22"/>
        </w:rPr>
        <w:t>1. ANÁLISIS DEL PROBLEMA JURÍDICO</w:t>
      </w:r>
    </w:p>
    <w:p w14:paraId="4B1C625E" w14:textId="77777777" w:rsidR="000A3885" w:rsidRPr="000A3885" w:rsidRDefault="000A3885" w:rsidP="000A3885">
      <w:pPr>
        <w:jc w:val="both"/>
        <w:rPr>
          <w:rFonts w:ascii="Verdana" w:hAnsi="Verdana"/>
          <w:sz w:val="22"/>
          <w:szCs w:val="22"/>
        </w:rPr>
      </w:pPr>
      <w:r w:rsidRPr="000A3885">
        <w:rPr>
          <w:rFonts w:ascii="Verdana" w:hAnsi="Verdana"/>
          <w:sz w:val="22"/>
          <w:szCs w:val="22"/>
        </w:rPr>
        <w:t xml:space="preserve">Metodológicamente, estudiaremos 2.1La filiación natural 2.2 El reconocimiento voluntario de paternidad 2.3 La impugnación de </w:t>
      </w:r>
      <w:proofErr w:type="spellStart"/>
      <w:r w:rsidRPr="000A3885">
        <w:rPr>
          <w:rFonts w:ascii="Verdana" w:hAnsi="Verdana"/>
          <w:sz w:val="22"/>
          <w:szCs w:val="22"/>
        </w:rPr>
        <w:t>íapaternidad</w:t>
      </w:r>
      <w:proofErr w:type="spellEnd"/>
      <w:r w:rsidRPr="000A3885">
        <w:rPr>
          <w:rFonts w:ascii="Verdana" w:hAnsi="Verdana"/>
          <w:sz w:val="22"/>
          <w:szCs w:val="22"/>
        </w:rPr>
        <w:t>; 2,4 El Proceso de investigación de paternidad;</w:t>
      </w:r>
    </w:p>
    <w:p w14:paraId="1AF68D23" w14:textId="1ED774C0" w:rsidR="000A3885" w:rsidRPr="000A3885" w:rsidRDefault="000A3885" w:rsidP="000A3885">
      <w:pPr>
        <w:jc w:val="both"/>
        <w:rPr>
          <w:rFonts w:ascii="Verdana" w:hAnsi="Verdana"/>
          <w:sz w:val="22"/>
          <w:szCs w:val="22"/>
        </w:rPr>
      </w:pPr>
      <w:r w:rsidRPr="000A3885">
        <w:rPr>
          <w:rFonts w:ascii="Verdana" w:hAnsi="Verdana"/>
          <w:sz w:val="22"/>
          <w:szCs w:val="22"/>
        </w:rPr>
        <w:t>De acuerda a la Jurisprudencia Constitucional, la Filiación es "uno de los atributos de la personalidad jurídica, puesto que ella está indisolublemente ligada al estado civil de la persona, y que, en este sentido, las personas tienen dentro del derecho constitucional colombiano, un verdadero "derecho a reclamar su verdadera filiación".</w:t>
      </w:r>
      <w:r w:rsidRPr="000A3885">
        <w:rPr>
          <w:rFonts w:ascii="Verdana" w:hAnsi="Verdana"/>
          <w:b/>
          <w:bCs/>
          <w:sz w:val="22"/>
          <w:szCs w:val="22"/>
          <w:vertAlign w:val="superscript"/>
        </w:rPr>
        <w:t>[1]</w:t>
      </w:r>
    </w:p>
    <w:p w14:paraId="7F913B26" w14:textId="77777777" w:rsidR="000A3885" w:rsidRPr="000A3885" w:rsidRDefault="000A3885" w:rsidP="000A3885">
      <w:pPr>
        <w:jc w:val="both"/>
        <w:rPr>
          <w:rFonts w:ascii="Verdana" w:hAnsi="Verdana"/>
          <w:sz w:val="22"/>
          <w:szCs w:val="22"/>
        </w:rPr>
      </w:pPr>
      <w:r w:rsidRPr="000A3885">
        <w:rPr>
          <w:rFonts w:ascii="Verdana" w:hAnsi="Verdana"/>
          <w:sz w:val="22"/>
          <w:szCs w:val="22"/>
        </w:rPr>
        <w:t>En efecto, la ilación es la relación que existe entre padre o madre hijo o hija, proporcionando una identidad a toda persona, implicando derechos y obligaciones entre estos, por lo tanto es importante resaltar que las normas sobre filiación como todas las de carácter familiar son de orden público y por ende no pueden ser variadas por voluntad de las partes.</w:t>
      </w:r>
    </w:p>
    <w:p w14:paraId="01970CEE" w14:textId="7A801DD8" w:rsidR="000A3885" w:rsidRPr="000A3885" w:rsidRDefault="000A3885" w:rsidP="000A3885">
      <w:pPr>
        <w:jc w:val="both"/>
        <w:rPr>
          <w:rFonts w:ascii="Verdana" w:hAnsi="Verdana"/>
          <w:sz w:val="22"/>
          <w:szCs w:val="22"/>
        </w:rPr>
      </w:pPr>
      <w:r w:rsidRPr="000A3885">
        <w:rPr>
          <w:rFonts w:ascii="Verdana" w:hAnsi="Verdana"/>
          <w:sz w:val="22"/>
          <w:szCs w:val="22"/>
        </w:rPr>
        <w:t>La Convención de los Derechos del Niño, adoptada por la Asamblea General de las Naciones Unidas el 20 de noviembre de 1989 y acogida por Colombia mediante Ley 12 de 1991,</w:t>
      </w:r>
      <w:r w:rsidRPr="000A3885">
        <w:rPr>
          <w:rFonts w:ascii="Verdana" w:hAnsi="Verdana"/>
          <w:b/>
          <w:bCs/>
          <w:sz w:val="22"/>
          <w:szCs w:val="22"/>
          <w:vertAlign w:val="superscript"/>
        </w:rPr>
        <w:t>[2]</w:t>
      </w:r>
      <w:r w:rsidRPr="000A3885">
        <w:rPr>
          <w:rFonts w:ascii="Verdana" w:hAnsi="Verdana"/>
          <w:sz w:val="22"/>
          <w:szCs w:val="22"/>
          <w:vertAlign w:val="superscript"/>
        </w:rPr>
        <w:t> </w:t>
      </w:r>
      <w:r w:rsidRPr="000A3885">
        <w:rPr>
          <w:rFonts w:ascii="Verdana" w:hAnsi="Verdana"/>
          <w:sz w:val="22"/>
          <w:szCs w:val="22"/>
        </w:rPr>
        <w:t xml:space="preserve">establece que todo niño, niña adquiere desde que nace el derecho a un nombre, a adquirir una nacionalidad y en la medida de lo posible, a conocer a sus padres y a ser cuidado por ellos. Es así que por este Tratado a todos los niños, niñas y adolescentes se les reconoce el derecho </w:t>
      </w:r>
      <w:r w:rsidRPr="000A3885">
        <w:rPr>
          <w:rFonts w:ascii="Verdana" w:hAnsi="Verdana"/>
          <w:sz w:val="22"/>
          <w:szCs w:val="22"/>
        </w:rPr>
        <w:lastRenderedPageBreak/>
        <w:t>fundamental a esclarecer su verdadera filiación, derecho que es a su vez reconocido en ¡el artículo 44 de la Constitución Política de Colombia.</w:t>
      </w:r>
    </w:p>
    <w:p w14:paraId="1AD7BE23" w14:textId="77777777" w:rsidR="000A3885" w:rsidRPr="000A3885" w:rsidRDefault="000A3885" w:rsidP="000A3885">
      <w:pPr>
        <w:jc w:val="both"/>
        <w:rPr>
          <w:rFonts w:ascii="Verdana" w:hAnsi="Verdana"/>
          <w:sz w:val="22"/>
          <w:szCs w:val="22"/>
        </w:rPr>
      </w:pPr>
      <w:r w:rsidRPr="000A3885">
        <w:rPr>
          <w:rFonts w:ascii="Verdana" w:hAnsi="Verdana"/>
          <w:sz w:val="22"/>
          <w:szCs w:val="22"/>
        </w:rPr>
        <w:t>Al respecto, la Corte Constitucional indicó que:</w:t>
      </w:r>
    </w:p>
    <w:p w14:paraId="61A5F69E" w14:textId="77777777" w:rsidR="000A3885" w:rsidRPr="000A3885" w:rsidRDefault="000A3885" w:rsidP="000A3885">
      <w:pPr>
        <w:jc w:val="both"/>
        <w:rPr>
          <w:rFonts w:ascii="Verdana" w:hAnsi="Verdana"/>
          <w:sz w:val="22"/>
          <w:szCs w:val="22"/>
        </w:rPr>
      </w:pPr>
      <w:r w:rsidRPr="000A3885">
        <w:rPr>
          <w:rFonts w:ascii="Verdana" w:hAnsi="Verdana"/>
          <w:sz w:val="22"/>
          <w:szCs w:val="22"/>
        </w:rPr>
        <w:t>"...toda persona -y en especial el niño- tiene derecho no solamente a llevar los apellidos de sus padres sino a obtener certeza sobre su filiación, tanto paterna como materna, con el fin de reclamar su condición de hijo y para que se cumplan, en beneficio suyo, las obligaciones de sus progenitores.</w:t>
      </w:r>
    </w:p>
    <w:p w14:paraId="36F2EFB1" w14:textId="77777777" w:rsidR="000A3885" w:rsidRPr="000A3885" w:rsidRDefault="000A3885" w:rsidP="000A3885">
      <w:pPr>
        <w:jc w:val="both"/>
        <w:rPr>
          <w:rFonts w:ascii="Verdana" w:hAnsi="Verdana"/>
          <w:sz w:val="22"/>
          <w:szCs w:val="22"/>
        </w:rPr>
      </w:pPr>
      <w:r w:rsidRPr="000A3885">
        <w:rPr>
          <w:rFonts w:ascii="Verdana" w:hAnsi="Verdana"/>
          <w:sz w:val="22"/>
          <w:szCs w:val="22"/>
        </w:rPr>
        <w:t>(...)</w:t>
      </w:r>
    </w:p>
    <w:p w14:paraId="20E224D5" w14:textId="77777777" w:rsidR="000A3885" w:rsidRPr="000A3885" w:rsidRDefault="000A3885" w:rsidP="000A3885">
      <w:pPr>
        <w:jc w:val="both"/>
        <w:rPr>
          <w:rFonts w:ascii="Verdana" w:hAnsi="Verdana"/>
          <w:sz w:val="22"/>
          <w:szCs w:val="22"/>
        </w:rPr>
      </w:pPr>
      <w:r w:rsidRPr="000A3885">
        <w:rPr>
          <w:rFonts w:ascii="Verdana" w:hAnsi="Verdana"/>
          <w:sz w:val="22"/>
          <w:szCs w:val="22"/>
        </w:rPr>
        <w:t>El derecho del menor a un nombre y al conocimiento de su filiación resulta fundamental no solamente por el ya aludido mandato constitucional sino por cuanto en ello está de por medio su dignidad humana, ya que supone la posibilidad de ser identificado y diferenciado respecto de los demás individuos y el ejercicio de otros derechos, como los relativos a su alimentación, crianza, educación y establecimiento.”</w:t>
      </w:r>
    </w:p>
    <w:p w14:paraId="1EABB674" w14:textId="15209E72" w:rsidR="000A3885" w:rsidRPr="000A3885" w:rsidRDefault="000A3885" w:rsidP="000A3885">
      <w:pPr>
        <w:jc w:val="both"/>
        <w:rPr>
          <w:rFonts w:ascii="Verdana" w:hAnsi="Verdana"/>
          <w:sz w:val="22"/>
          <w:szCs w:val="22"/>
        </w:rPr>
      </w:pPr>
      <w:r w:rsidRPr="000A3885">
        <w:rPr>
          <w:rFonts w:ascii="Verdana" w:hAnsi="Verdana"/>
          <w:sz w:val="22"/>
          <w:szCs w:val="22"/>
        </w:rPr>
        <w:t>La filiación guarda relación de conexidad con otros principios y derechos fundamentales como el reconocimiento de la dignidad humana o el libre desarrollo de la personalidad,</w:t>
      </w:r>
      <w:r w:rsidRPr="000A3885">
        <w:rPr>
          <w:rFonts w:ascii="Verdana" w:hAnsi="Verdana"/>
          <w:b/>
          <w:bCs/>
          <w:sz w:val="22"/>
          <w:szCs w:val="22"/>
          <w:vertAlign w:val="superscript"/>
        </w:rPr>
        <w:t>[3]</w:t>
      </w:r>
      <w:r w:rsidRPr="000A3885">
        <w:rPr>
          <w:rFonts w:ascii="Verdana" w:hAnsi="Verdana"/>
          <w:sz w:val="22"/>
          <w:szCs w:val="22"/>
        </w:rPr>
        <w:t> motivo por el cual, en caso de no lograrse un reconocimiento voluntario, las personas pueden hacer exigible su derecho ante las autoridades judiciales a través de los procesos que para tal efecto han sido diseñados, tales como la investigación de la paternidad o maternidad, y la impugnación de la paternidad o maternidad.</w:t>
      </w:r>
    </w:p>
    <w:p w14:paraId="3C834706" w14:textId="4ED16AB9" w:rsidR="000A3885" w:rsidRPr="000A3885" w:rsidRDefault="000A3885" w:rsidP="000A3885">
      <w:pPr>
        <w:jc w:val="both"/>
        <w:rPr>
          <w:rFonts w:ascii="Verdana" w:hAnsi="Verdana"/>
          <w:sz w:val="22"/>
          <w:szCs w:val="22"/>
        </w:rPr>
      </w:pPr>
      <w:r w:rsidRPr="000A3885">
        <w:rPr>
          <w:rFonts w:ascii="Verdana" w:hAnsi="Verdana"/>
          <w:sz w:val="22"/>
          <w:szCs w:val="22"/>
        </w:rPr>
        <w:t>Respecto a la filiación extramatrimonial, es preciso indicar que es aquella filiación que no proviene de un matrimonio. Ahora bien, el legislador ha pretendido que este hijo extramatrimonial tenga los mismos derechos que los hijos legítimos y en búsqueda de tal propósito ha dotado a las personas de los instrumentos jurídicos para ejercer sus derechos, dentro de los cuales se encuentra el de determinar su verdadera filiación y obtenerla legalmente a través de la acción de reclamación para el reconocimiento del estado civil que no tiene, o el de la impugnación dirigida a destruir aquél estado que se posee aparentemente. Uno de esos instrumentos es la Ley 75 de 1968, con las modificaciones introducidas por la Ley 721 de 2001 y la Ley 1060 de 2006.</w:t>
      </w:r>
    </w:p>
    <w:p w14:paraId="13488494" w14:textId="77777777" w:rsidR="000A3885" w:rsidRPr="000A3885" w:rsidRDefault="000A3885" w:rsidP="000A3885">
      <w:pPr>
        <w:jc w:val="both"/>
        <w:rPr>
          <w:rFonts w:ascii="Verdana" w:hAnsi="Verdana"/>
          <w:sz w:val="22"/>
          <w:szCs w:val="22"/>
        </w:rPr>
      </w:pPr>
      <w:r w:rsidRPr="000A3885">
        <w:rPr>
          <w:rFonts w:ascii="Verdana" w:hAnsi="Verdana"/>
          <w:b/>
          <w:bCs/>
          <w:sz w:val="22"/>
          <w:szCs w:val="22"/>
          <w:u w:val="single"/>
        </w:rPr>
        <w:t>2.2. El reconocimiento voluntario de paternidad</w:t>
      </w:r>
    </w:p>
    <w:p w14:paraId="6012DB9C" w14:textId="7F4ADE7F" w:rsidR="000A3885" w:rsidRPr="000A3885" w:rsidRDefault="000A3885" w:rsidP="000A3885">
      <w:pPr>
        <w:jc w:val="both"/>
        <w:rPr>
          <w:rFonts w:ascii="Verdana" w:hAnsi="Verdana"/>
          <w:sz w:val="22"/>
          <w:szCs w:val="22"/>
        </w:rPr>
      </w:pPr>
      <w:r w:rsidRPr="000A3885">
        <w:rPr>
          <w:rFonts w:ascii="Verdana" w:hAnsi="Verdana"/>
          <w:sz w:val="22"/>
          <w:szCs w:val="22"/>
        </w:rPr>
        <w:t>El artículo 1o de la Ley 75 de 1968 que modificó el artículo 2o de la Ley 45 de 1936 dice:</w:t>
      </w:r>
    </w:p>
    <w:p w14:paraId="4E7FD234" w14:textId="77777777" w:rsidR="000A3885" w:rsidRPr="000A3885" w:rsidRDefault="000A3885" w:rsidP="000A3885">
      <w:pPr>
        <w:jc w:val="both"/>
        <w:rPr>
          <w:rFonts w:ascii="Verdana" w:hAnsi="Verdana"/>
          <w:sz w:val="22"/>
          <w:szCs w:val="22"/>
        </w:rPr>
      </w:pPr>
      <w:r w:rsidRPr="000A3885">
        <w:rPr>
          <w:rFonts w:ascii="Verdana" w:hAnsi="Verdana"/>
          <w:sz w:val="22"/>
          <w:szCs w:val="22"/>
        </w:rPr>
        <w:t>"El reconocimiento de hijos naturales es irrevocable y puede hacerse:</w:t>
      </w:r>
    </w:p>
    <w:p w14:paraId="18AFE943" w14:textId="77777777" w:rsidR="000A3885" w:rsidRPr="000A3885" w:rsidRDefault="000A3885" w:rsidP="000A3885">
      <w:pPr>
        <w:jc w:val="both"/>
        <w:rPr>
          <w:rFonts w:ascii="Verdana" w:hAnsi="Verdana"/>
          <w:sz w:val="22"/>
          <w:szCs w:val="22"/>
        </w:rPr>
      </w:pPr>
      <w:r w:rsidRPr="000A3885">
        <w:rPr>
          <w:rFonts w:ascii="Verdana" w:hAnsi="Verdana"/>
          <w:sz w:val="22"/>
          <w:szCs w:val="22"/>
        </w:rPr>
        <w:t>1. En el acta de nacimiento, firmándola quien reconoce.</w:t>
      </w:r>
    </w:p>
    <w:p w14:paraId="2F94770C" w14:textId="77777777" w:rsidR="000A3885" w:rsidRPr="000A3885" w:rsidRDefault="000A3885" w:rsidP="000A3885">
      <w:pPr>
        <w:jc w:val="both"/>
        <w:rPr>
          <w:rFonts w:ascii="Verdana" w:hAnsi="Verdana"/>
          <w:sz w:val="22"/>
          <w:szCs w:val="22"/>
        </w:rPr>
      </w:pPr>
      <w:r w:rsidRPr="000A3885">
        <w:rPr>
          <w:rFonts w:ascii="Verdana" w:hAnsi="Verdana"/>
          <w:sz w:val="22"/>
          <w:szCs w:val="22"/>
        </w:rPr>
        <w:lastRenderedPageBreak/>
        <w:t>El funcionario del Estado civil que extienda la partida de nacimiento de un hijo natural, indagará por el nombre, apellido, identidad y residencia del padre y de la madre, e inscribirá como tales a los que el declarante indique, con expresión de algún hecho probatorio y protesta de no faltar a la verdad. La inscripción del nombre del padre se hará en libro especial destinado a tal efecto y de ella sólo se expedirán copias a las personas indicadas en el ordinal 4 inciso 2 de este artículo y a las autoridades judiciales y de policía que las solicitaren.</w:t>
      </w:r>
    </w:p>
    <w:p w14:paraId="6DA7DAAD" w14:textId="77777777" w:rsidR="000A3885" w:rsidRPr="000A3885" w:rsidRDefault="000A3885" w:rsidP="000A3885">
      <w:pPr>
        <w:jc w:val="both"/>
        <w:rPr>
          <w:rFonts w:ascii="Verdana" w:hAnsi="Verdana"/>
          <w:sz w:val="22"/>
          <w:szCs w:val="22"/>
        </w:rPr>
      </w:pPr>
      <w:r w:rsidRPr="000A3885">
        <w:rPr>
          <w:rFonts w:ascii="Verdana" w:hAnsi="Verdana"/>
          <w:sz w:val="22"/>
          <w:szCs w:val="22"/>
        </w:rPr>
        <w:t>Dentro de los treinta días siguientes a la inscripción, el funcionario que la haya autorizado la notificará personalmente al presunto padre, si éste no hubiere firmado el acta de nacimiento.</w:t>
      </w:r>
    </w:p>
    <w:p w14:paraId="5B7D1E73" w14:textId="77777777" w:rsidR="000A3885" w:rsidRPr="000A3885" w:rsidRDefault="000A3885" w:rsidP="000A3885">
      <w:pPr>
        <w:jc w:val="both"/>
        <w:rPr>
          <w:rFonts w:ascii="Verdana" w:hAnsi="Verdana"/>
          <w:sz w:val="22"/>
          <w:szCs w:val="22"/>
        </w:rPr>
      </w:pPr>
      <w:r w:rsidRPr="000A3885">
        <w:rPr>
          <w:rFonts w:ascii="Verdana" w:hAnsi="Verdana"/>
          <w:sz w:val="22"/>
          <w:szCs w:val="22"/>
        </w:rPr>
        <w:t>El notificado deberá expresar, en la misma notificación, al pie del acta respectiva, si acepta o rechaza el carácter de padre que en ella se le asigna, y si negare ser suyo el hijo, el funcionario procederá a comunicar el hecho al defensor de menores para que éste inicie la investigación de la paternidad.</w:t>
      </w:r>
    </w:p>
    <w:p w14:paraId="6A060880" w14:textId="77777777" w:rsidR="000A3885" w:rsidRPr="000A3885" w:rsidRDefault="000A3885" w:rsidP="000A3885">
      <w:pPr>
        <w:jc w:val="both"/>
        <w:rPr>
          <w:rFonts w:ascii="Verdana" w:hAnsi="Verdana"/>
          <w:sz w:val="22"/>
          <w:szCs w:val="22"/>
        </w:rPr>
      </w:pPr>
      <w:r w:rsidRPr="000A3885">
        <w:rPr>
          <w:rFonts w:ascii="Verdana" w:hAnsi="Verdana"/>
          <w:sz w:val="22"/>
          <w:szCs w:val="22"/>
        </w:rPr>
        <w:t>Igual procedimiento se seguirá en el caso de que la notificación no pueda llevarse a cabo en el término indicado o de que el declarante no indique el nombre del padre o de la madre.</w:t>
      </w:r>
    </w:p>
    <w:p w14:paraId="048117D5" w14:textId="77777777" w:rsidR="000A3885" w:rsidRPr="000A3885" w:rsidRDefault="000A3885" w:rsidP="000A3885">
      <w:pPr>
        <w:jc w:val="both"/>
        <w:rPr>
          <w:rFonts w:ascii="Verdana" w:hAnsi="Verdana"/>
          <w:sz w:val="22"/>
          <w:szCs w:val="22"/>
        </w:rPr>
      </w:pPr>
      <w:r w:rsidRPr="000A3885">
        <w:rPr>
          <w:rFonts w:ascii="Verdana" w:hAnsi="Verdana"/>
          <w:sz w:val="22"/>
          <w:szCs w:val="22"/>
        </w:rPr>
        <w:t>Mientras no sea aceptada la atribución por el notificado, o la partida de nacimiento no se haya corregido en obediencia a falta de la autoridad competente, no se expresará el nombre del padre en las copias que de ella llegaren a expedirse.</w:t>
      </w:r>
    </w:p>
    <w:p w14:paraId="677BE71F" w14:textId="77777777" w:rsidR="000A3885" w:rsidRPr="000A3885" w:rsidRDefault="000A3885" w:rsidP="000A3885">
      <w:pPr>
        <w:jc w:val="both"/>
        <w:rPr>
          <w:rFonts w:ascii="Verdana" w:hAnsi="Verdana"/>
          <w:sz w:val="22"/>
          <w:szCs w:val="22"/>
        </w:rPr>
      </w:pPr>
      <w:r w:rsidRPr="000A3885">
        <w:rPr>
          <w:rFonts w:ascii="Verdana" w:hAnsi="Verdana"/>
          <w:sz w:val="22"/>
          <w:szCs w:val="22"/>
        </w:rPr>
        <w:t>2. Por escritura pública.</w:t>
      </w:r>
    </w:p>
    <w:p w14:paraId="175E7891" w14:textId="77777777" w:rsidR="000A3885" w:rsidRPr="000A3885" w:rsidRDefault="000A3885" w:rsidP="000A3885">
      <w:pPr>
        <w:jc w:val="both"/>
        <w:rPr>
          <w:rFonts w:ascii="Verdana" w:hAnsi="Verdana"/>
          <w:sz w:val="22"/>
          <w:szCs w:val="22"/>
        </w:rPr>
      </w:pPr>
      <w:r w:rsidRPr="000A3885">
        <w:rPr>
          <w:rFonts w:ascii="Verdana" w:hAnsi="Verdana"/>
          <w:sz w:val="22"/>
          <w:szCs w:val="22"/>
        </w:rPr>
        <w:t>Por testamento, caso en el cual la renovación de éste no implica la del reconocimiento.</w:t>
      </w:r>
    </w:p>
    <w:p w14:paraId="1E440029" w14:textId="77777777" w:rsidR="000A3885" w:rsidRPr="000A3885" w:rsidRDefault="000A3885" w:rsidP="000A3885">
      <w:pPr>
        <w:jc w:val="both"/>
        <w:rPr>
          <w:rFonts w:ascii="Verdana" w:hAnsi="Verdana"/>
          <w:sz w:val="22"/>
          <w:szCs w:val="22"/>
        </w:rPr>
      </w:pPr>
      <w:r w:rsidRPr="000A3885">
        <w:rPr>
          <w:rFonts w:ascii="Verdana" w:hAnsi="Verdana"/>
          <w:sz w:val="22"/>
          <w:szCs w:val="22"/>
        </w:rPr>
        <w:t>3. Por manifestación expresa y directa hecha ante un juez, aunque el reconocimiento no haya sido el objeto único y principal del acto que lo contiene.</w:t>
      </w:r>
    </w:p>
    <w:p w14:paraId="31C6E230" w14:textId="5BDEA629" w:rsidR="000A3885" w:rsidRPr="000A3885" w:rsidRDefault="000A3885" w:rsidP="000A3885">
      <w:pPr>
        <w:jc w:val="both"/>
        <w:rPr>
          <w:rFonts w:ascii="Verdana" w:hAnsi="Verdana"/>
          <w:sz w:val="22"/>
          <w:szCs w:val="22"/>
        </w:rPr>
      </w:pPr>
      <w:r w:rsidRPr="000A3885">
        <w:rPr>
          <w:rFonts w:ascii="Verdana" w:hAnsi="Verdana"/>
          <w:sz w:val="22"/>
          <w:szCs w:val="22"/>
        </w:rPr>
        <w:t>El hijo, sus parientes hasta el cuarto grado de consanguinidad y cualquiera persona que haya cuidado de la crianza del menor o ejerza su guarda legal, el defensor de menores y el Ministerio Público, podrán pedir que el supuesto padre o madre sea citado personalmente ante el juez a declarar bajo juramento si cree serlo. Si el notificado no compareciere, pudiendo hacerlo y se hubiere repetido una vez la citación expresándose el objeto, se mirará como reconocida la paternidad, previos los trámites de una articulación. La declaración judicial será revisable en los términos del artículo 18 de la presente ley”.</w:t>
      </w:r>
    </w:p>
    <w:p w14:paraId="35E0153E" w14:textId="77777777" w:rsidR="000A3885" w:rsidRPr="000A3885" w:rsidRDefault="000A3885" w:rsidP="000A3885">
      <w:pPr>
        <w:jc w:val="both"/>
        <w:rPr>
          <w:rFonts w:ascii="Verdana" w:hAnsi="Verdana"/>
          <w:sz w:val="22"/>
          <w:szCs w:val="22"/>
        </w:rPr>
      </w:pPr>
      <w:r w:rsidRPr="000A3885">
        <w:rPr>
          <w:rFonts w:ascii="Verdana" w:hAnsi="Verdana"/>
          <w:sz w:val="22"/>
          <w:szCs w:val="22"/>
        </w:rPr>
        <w:t>El reconocimiento de un hijo extramatrimonial puede ser un acto bilateral, en la medida que tanto el padre que pretende reconocer como el hijo a través de su representante legal acepten de común acuerdo la que se está declarando.</w:t>
      </w:r>
    </w:p>
    <w:p w14:paraId="709BC223" w14:textId="77777777" w:rsidR="000A3885" w:rsidRPr="000A3885" w:rsidRDefault="000A3885" w:rsidP="000A3885">
      <w:pPr>
        <w:jc w:val="both"/>
        <w:rPr>
          <w:rFonts w:ascii="Verdana" w:hAnsi="Verdana"/>
          <w:sz w:val="22"/>
          <w:szCs w:val="22"/>
        </w:rPr>
      </w:pPr>
      <w:r w:rsidRPr="000A3885">
        <w:rPr>
          <w:rFonts w:ascii="Verdana" w:hAnsi="Verdana"/>
          <w:sz w:val="22"/>
          <w:szCs w:val="22"/>
        </w:rPr>
        <w:lastRenderedPageBreak/>
        <w:t>Sin embargo, también puede ser un acto jurídico unilateral, en la medida que el padre puede hacer una manifestación de voluntad ante un funcionario competente para tal fin. Es importante destacar que sea bilateral o unilateral, la manifestación debe ser expresada de forma libre, voluntaria, sin que medie error, fuerza o dolo.</w:t>
      </w:r>
    </w:p>
    <w:p w14:paraId="2273B805" w14:textId="77777777" w:rsidR="000A3885" w:rsidRPr="000A3885" w:rsidRDefault="000A3885" w:rsidP="000A3885">
      <w:pPr>
        <w:jc w:val="both"/>
        <w:rPr>
          <w:rFonts w:ascii="Verdana" w:hAnsi="Verdana"/>
          <w:sz w:val="22"/>
          <w:szCs w:val="22"/>
        </w:rPr>
      </w:pPr>
      <w:r w:rsidRPr="000A3885">
        <w:rPr>
          <w:rFonts w:ascii="Verdana" w:hAnsi="Verdana"/>
          <w:sz w:val="22"/>
          <w:szCs w:val="22"/>
        </w:rPr>
        <w:t>Ahora bien, como quiera que el reconocimiento de un hijo extramatrimonial también es un acto irrevocable,</w:t>
      </w:r>
      <w:r w:rsidRPr="000A3885">
        <w:rPr>
          <w:rFonts w:ascii="Verdana" w:hAnsi="Verdana"/>
          <w:sz w:val="22"/>
          <w:szCs w:val="22"/>
          <w:vertAlign w:val="superscript"/>
        </w:rPr>
        <w:t>[4]</w:t>
      </w:r>
      <w:r w:rsidRPr="000A3885">
        <w:rPr>
          <w:rFonts w:ascii="Verdana" w:hAnsi="Verdana"/>
          <w:sz w:val="22"/>
          <w:szCs w:val="22"/>
        </w:rPr>
        <w:t> es preciso resaltar que tal manifestación debe ser notificada a la persona a quien se pretende legitimar o reconocer para que, el hijo si es menor de edad a través de su representante legal acepte o repudie la legitimación.</w:t>
      </w:r>
    </w:p>
    <w:p w14:paraId="4C6762AB" w14:textId="3E4615FF" w:rsidR="000A3885" w:rsidRPr="000A3885" w:rsidRDefault="000A3885" w:rsidP="000A3885">
      <w:pPr>
        <w:jc w:val="both"/>
        <w:rPr>
          <w:rFonts w:ascii="Verdana" w:hAnsi="Verdana"/>
          <w:sz w:val="22"/>
          <w:szCs w:val="22"/>
        </w:rPr>
      </w:pPr>
      <w:r w:rsidRPr="000A3885">
        <w:rPr>
          <w:rFonts w:ascii="Verdana" w:hAnsi="Verdana"/>
          <w:sz w:val="22"/>
          <w:szCs w:val="22"/>
        </w:rPr>
        <w:t>Al respecto, el artículo 243 del Código Civil indica que:</w:t>
      </w:r>
    </w:p>
    <w:p w14:paraId="35412592" w14:textId="77777777" w:rsidR="000A3885" w:rsidRPr="000A3885" w:rsidRDefault="000A3885" w:rsidP="000A3885">
      <w:pPr>
        <w:jc w:val="both"/>
        <w:rPr>
          <w:rFonts w:ascii="Verdana" w:hAnsi="Verdana"/>
          <w:sz w:val="22"/>
          <w:szCs w:val="22"/>
        </w:rPr>
      </w:pPr>
      <w:r w:rsidRPr="000A3885">
        <w:rPr>
          <w:rFonts w:ascii="Verdana" w:hAnsi="Verdana"/>
          <w:sz w:val="22"/>
          <w:szCs w:val="22"/>
        </w:rPr>
        <w:t>La persona que acepte o repudie, deberá declararlo por instrumento público dentro de los noventa días subsiguientes a la notificación. Transcurridos este plazo, se entenderá que acepta, a menos de probarse que estuvo imposibilitada de hacer la declaración en tiempo hábil.</w:t>
      </w:r>
    </w:p>
    <w:p w14:paraId="1F4B17A6" w14:textId="77777777" w:rsidR="000A3885" w:rsidRPr="000A3885" w:rsidRDefault="000A3885" w:rsidP="000A3885">
      <w:pPr>
        <w:jc w:val="both"/>
        <w:rPr>
          <w:rFonts w:ascii="Verdana" w:hAnsi="Verdana"/>
          <w:sz w:val="22"/>
          <w:szCs w:val="22"/>
        </w:rPr>
      </w:pPr>
      <w:r w:rsidRPr="000A3885">
        <w:rPr>
          <w:rFonts w:ascii="Verdana" w:hAnsi="Verdana"/>
          <w:sz w:val="22"/>
          <w:szCs w:val="22"/>
        </w:rPr>
        <w:t>Sobre el procedimiento que debe seguirse para el reconocimiento de un hijo extramatrimonial, la Corte Constitucional ha dicho que:</w:t>
      </w:r>
    </w:p>
    <w:p w14:paraId="1ED70B55" w14:textId="5CC6DDEE" w:rsidR="000A3885" w:rsidRPr="000A3885" w:rsidRDefault="000A3885" w:rsidP="000A3885">
      <w:pPr>
        <w:jc w:val="both"/>
        <w:rPr>
          <w:rFonts w:ascii="Verdana" w:hAnsi="Verdana"/>
          <w:sz w:val="22"/>
          <w:szCs w:val="22"/>
        </w:rPr>
      </w:pPr>
      <w:r w:rsidRPr="000A3885">
        <w:rPr>
          <w:rFonts w:ascii="Verdana" w:hAnsi="Verdana"/>
          <w:sz w:val="22"/>
          <w:szCs w:val="22"/>
        </w:rPr>
        <w:t>Los Notarios y los Registradores del Estado Civil son los encargados de llevar el registro del estado civil de las personas. La inscripción en el registro civil, es un </w:t>
      </w:r>
      <w:r w:rsidRPr="000A3885">
        <w:rPr>
          <w:rFonts w:ascii="Verdana" w:hAnsi="Verdana"/>
          <w:sz w:val="22"/>
          <w:szCs w:val="22"/>
          <w:u w:val="single"/>
        </w:rPr>
        <w:t>procedimiento que </w:t>
      </w:r>
      <w:r w:rsidRPr="000A3885">
        <w:rPr>
          <w:rFonts w:ascii="Verdana" w:hAnsi="Verdana"/>
          <w:sz w:val="22"/>
          <w:szCs w:val="22"/>
        </w:rPr>
        <w:t>sirve para establecer, probar, y publicar todo lo relacionado con el estado civil de las personas, desde su nacimiento hasta su muerte. La doctrina ha señalado, que el estado ovil es un conjunto de situaciones jurídicas que relacionan a cada persona con la familia de donde proviene, o con la familia que ha formado y con ciertos hechos fundamentales de la misma personalidad. Igualmente, el decreto 1260 de 1970 artículo 1o, señala que el estado civil de una persona es su situación jurídica en la familia y la sociedad, determina su capacidad para ejercer derechos y contraer ciertas obligaciones, es indivisible, indisponible e imprescriptible.</w:t>
      </w:r>
    </w:p>
    <w:p w14:paraId="3ADA6F0E" w14:textId="211DD4AB" w:rsidR="000A3885" w:rsidRPr="000A3885" w:rsidRDefault="000A3885" w:rsidP="000A3885">
      <w:pPr>
        <w:jc w:val="both"/>
        <w:rPr>
          <w:rFonts w:ascii="Verdana" w:hAnsi="Verdana"/>
          <w:sz w:val="22"/>
          <w:szCs w:val="22"/>
        </w:rPr>
      </w:pPr>
      <w:r w:rsidRPr="000A3885">
        <w:rPr>
          <w:rFonts w:ascii="Verdana" w:hAnsi="Verdana"/>
          <w:sz w:val="22"/>
          <w:szCs w:val="22"/>
        </w:rPr>
        <w:t>Por tanto, cada acto o hecho debe ser inscrito en el correspondiente registro. (T-963/01 Alfredo Beltrán Sierra)</w:t>
      </w:r>
    </w:p>
    <w:p w14:paraId="68E3483F" w14:textId="77777777" w:rsidR="000A3885" w:rsidRPr="000A3885" w:rsidRDefault="000A3885" w:rsidP="000A3885">
      <w:pPr>
        <w:jc w:val="both"/>
        <w:rPr>
          <w:rFonts w:ascii="Verdana" w:hAnsi="Verdana"/>
          <w:sz w:val="22"/>
          <w:szCs w:val="22"/>
        </w:rPr>
      </w:pPr>
      <w:r w:rsidRPr="000A3885">
        <w:rPr>
          <w:rFonts w:ascii="Verdana" w:hAnsi="Verdana"/>
          <w:sz w:val="22"/>
          <w:szCs w:val="22"/>
        </w:rPr>
        <w:t xml:space="preserve">De las normas que regulan la forma y el trámite del reconocimiento del hijo extramatrimonial por parte del padre, resulta claramente que al funcionario público o al Notario ante quién se extiende el instrumento público o ante quién se realiza la manifestación de voluntad de reconocimiento de la paternidad, le corresponde la obligación de notificarle dicho acto a la persona a quién se pretende legitimar o reconocer, y si es incapaz, a su tutor o curador. Esta obligación legal constituye el presupuesto necesario para el ejercicio del derecho a aceptar o repudiar el reconocimiento, pues de no hacerse la notificación, la </w:t>
      </w:r>
      <w:r w:rsidRPr="000A3885">
        <w:rPr>
          <w:rFonts w:ascii="Verdana" w:hAnsi="Verdana"/>
          <w:sz w:val="22"/>
          <w:szCs w:val="22"/>
        </w:rPr>
        <w:lastRenderedPageBreak/>
        <w:t>persona no podrá enterarse que se produjo un acto jurídico que lo afecta, y por consiguiente no podrá ejercer su derecho de aceptar u oponerse.”</w:t>
      </w:r>
    </w:p>
    <w:p w14:paraId="725782C2" w14:textId="77777777" w:rsidR="000A3885" w:rsidRPr="000A3885" w:rsidRDefault="000A3885" w:rsidP="000A3885">
      <w:pPr>
        <w:jc w:val="both"/>
        <w:rPr>
          <w:rFonts w:ascii="Verdana" w:hAnsi="Verdana"/>
          <w:sz w:val="22"/>
          <w:szCs w:val="22"/>
        </w:rPr>
      </w:pPr>
      <w:r w:rsidRPr="000A3885">
        <w:rPr>
          <w:rFonts w:ascii="Verdana" w:hAnsi="Verdana"/>
          <w:sz w:val="22"/>
          <w:szCs w:val="22"/>
        </w:rPr>
        <w:t>Ahora bien, en caso de oponerse al reconocimiento paterno, el Notorio o Registrador deberá remitir la solicitud de reconocimiento a la Autoridad Administrativa competente, para que ésta verifique si con la decisión de la representante legal se están vulnerando derechos fundamentales al niño, niña o adolescente, y de ésta manera adelantar las acciones a que haya lugar, dentro del marco de la Ley 1096 de 2006; igualmente el interesado podrá acudir a las instancias judiciales con el fin de establecer la filiación legal y jurídica que corresponda, o si es del caso, destruir el estado civil que tiene aquel niño.</w:t>
      </w:r>
    </w:p>
    <w:p w14:paraId="22403F92" w14:textId="15C5D137" w:rsidR="000A3885" w:rsidRPr="000A3885" w:rsidRDefault="000A3885" w:rsidP="000A3885">
      <w:pPr>
        <w:jc w:val="both"/>
        <w:rPr>
          <w:rFonts w:ascii="Verdana" w:hAnsi="Verdana"/>
          <w:sz w:val="22"/>
          <w:szCs w:val="22"/>
        </w:rPr>
      </w:pPr>
      <w:r w:rsidRPr="000A3885">
        <w:rPr>
          <w:rFonts w:ascii="Verdana" w:hAnsi="Verdana"/>
          <w:sz w:val="22"/>
          <w:szCs w:val="22"/>
        </w:rPr>
        <w:t>Así las cosas, si de lo que se trata es de establecer la filiación legal, podrá acudirse al proceso de investigación de paternidad, regulado específicamente en la Ley 75 de 1968 modificada por la Ley 721 de 2001, con el fin de definir el estado civil de una persona (art. 1o Decreto 1260 de 1970).</w:t>
      </w:r>
    </w:p>
    <w:p w14:paraId="15D37785" w14:textId="1D14AF5C" w:rsidR="000A3885" w:rsidRPr="000A3885" w:rsidRDefault="000A3885" w:rsidP="000A3885">
      <w:pPr>
        <w:jc w:val="both"/>
        <w:rPr>
          <w:rFonts w:ascii="Verdana" w:hAnsi="Verdana"/>
          <w:sz w:val="22"/>
          <w:szCs w:val="22"/>
        </w:rPr>
      </w:pPr>
      <w:r w:rsidRPr="000A3885">
        <w:rPr>
          <w:rFonts w:ascii="Verdana" w:hAnsi="Verdana"/>
          <w:sz w:val="22"/>
          <w:szCs w:val="22"/>
        </w:rPr>
        <w:t>Sin embargo, si lo que se pretende es destruir aquel estado civil que se posee, podrá acudirse a un proceso de impugnación de la paternidad, siempre y cuando se cumplan los presupuestos contenidos en la Ley 1060 de 2006</w:t>
      </w:r>
      <w:r w:rsidRPr="000A3885">
        <w:rPr>
          <w:rFonts w:ascii="Verdana" w:hAnsi="Verdana"/>
          <w:b/>
          <w:bCs/>
          <w:sz w:val="22"/>
          <w:szCs w:val="22"/>
          <w:vertAlign w:val="superscript"/>
        </w:rPr>
        <w:t>[5]</w:t>
      </w:r>
      <w:r w:rsidRPr="000A3885">
        <w:rPr>
          <w:rFonts w:ascii="Verdana" w:hAnsi="Verdana"/>
          <w:sz w:val="22"/>
          <w:szCs w:val="22"/>
        </w:rPr>
        <w:t> para tal fin.</w:t>
      </w:r>
    </w:p>
    <w:p w14:paraId="6C9CD49F" w14:textId="77777777" w:rsidR="000A3885" w:rsidRPr="000A3885" w:rsidRDefault="000A3885" w:rsidP="000A3885">
      <w:pPr>
        <w:jc w:val="both"/>
        <w:rPr>
          <w:rFonts w:ascii="Verdana" w:hAnsi="Verdana"/>
          <w:sz w:val="22"/>
          <w:szCs w:val="22"/>
        </w:rPr>
      </w:pPr>
      <w:r w:rsidRPr="000A3885">
        <w:rPr>
          <w:rFonts w:ascii="Verdana" w:hAnsi="Verdana"/>
          <w:b/>
          <w:bCs/>
          <w:sz w:val="22"/>
          <w:szCs w:val="22"/>
          <w:u w:val="single"/>
        </w:rPr>
        <w:t>2.3. La Impugnación a la paternidad</w:t>
      </w:r>
    </w:p>
    <w:p w14:paraId="5795D783" w14:textId="6D2EE73D" w:rsidR="000A3885" w:rsidRPr="000A3885" w:rsidRDefault="000A3885" w:rsidP="000A3885">
      <w:pPr>
        <w:jc w:val="both"/>
        <w:rPr>
          <w:rFonts w:ascii="Verdana" w:hAnsi="Verdana"/>
          <w:sz w:val="22"/>
          <w:szCs w:val="22"/>
        </w:rPr>
      </w:pPr>
      <w:r w:rsidRPr="000A3885">
        <w:rPr>
          <w:rFonts w:ascii="Verdana" w:hAnsi="Verdana"/>
          <w:sz w:val="22"/>
          <w:szCs w:val="22"/>
        </w:rPr>
        <w:t>Con la impugnación de la paternidad, lo que se pretenda, es hacer desaparecer los efectos de la confesión que condujo al reconocimiento de una persona como su hijo/a, porque ésta no ha podido tenerlo como padre, de conformidad con el numeral 1 del artículo 248 del Código Civil, que remite el artículo 5o de la ley 75 de 1968.</w:t>
      </w:r>
    </w:p>
    <w:p w14:paraId="2A79B141" w14:textId="7EF1087B" w:rsidR="000A3885" w:rsidRPr="000A3885" w:rsidRDefault="000A3885" w:rsidP="000A3885">
      <w:pPr>
        <w:jc w:val="both"/>
        <w:rPr>
          <w:rFonts w:ascii="Verdana" w:hAnsi="Verdana"/>
          <w:sz w:val="22"/>
          <w:szCs w:val="22"/>
        </w:rPr>
      </w:pPr>
      <w:r w:rsidRPr="000A3885">
        <w:rPr>
          <w:rFonts w:ascii="Verdana" w:hAnsi="Verdana"/>
          <w:sz w:val="22"/>
          <w:szCs w:val="22"/>
        </w:rPr>
        <w:t>El artículo 5o de la ley 68/75 dispone que “el reconocimiento solo podrá ser impugnado por las personas, en los términos y por las causas indicadas en los artículos 248 y 335 del Código Civil”.</w:t>
      </w:r>
    </w:p>
    <w:p w14:paraId="1991DD56" w14:textId="611B0DEF" w:rsidR="000A3885" w:rsidRPr="000A3885" w:rsidRDefault="000A3885" w:rsidP="000A3885">
      <w:pPr>
        <w:jc w:val="both"/>
        <w:rPr>
          <w:rFonts w:ascii="Verdana" w:hAnsi="Verdana"/>
          <w:sz w:val="22"/>
          <w:szCs w:val="22"/>
        </w:rPr>
      </w:pPr>
      <w:r w:rsidRPr="000A3885">
        <w:rPr>
          <w:rFonts w:ascii="Verdana" w:hAnsi="Verdana"/>
          <w:sz w:val="22"/>
          <w:szCs w:val="22"/>
        </w:rPr>
        <w:t>En efecto, el mencionado Artículo 248, modificado por el artículo 11 de la Ley 1060 de 2006, determina que:</w:t>
      </w:r>
    </w:p>
    <w:p w14:paraId="0BE4F41A" w14:textId="77777777" w:rsidR="000A3885" w:rsidRPr="000A3885" w:rsidRDefault="000A3885" w:rsidP="000A3885">
      <w:pPr>
        <w:jc w:val="both"/>
        <w:rPr>
          <w:rFonts w:ascii="Verdana" w:hAnsi="Verdana"/>
          <w:sz w:val="22"/>
          <w:szCs w:val="22"/>
        </w:rPr>
      </w:pPr>
      <w:r w:rsidRPr="000A3885">
        <w:rPr>
          <w:rFonts w:ascii="Verdana" w:hAnsi="Verdana"/>
          <w:sz w:val="22"/>
          <w:szCs w:val="22"/>
        </w:rPr>
        <w:t>En los demás casos podrá impugnarse la paternidad probando alguna de las causas siguientes:</w:t>
      </w:r>
    </w:p>
    <w:p w14:paraId="69754456" w14:textId="77777777" w:rsidR="000A3885" w:rsidRPr="000A3885" w:rsidRDefault="000A3885" w:rsidP="000A3885">
      <w:pPr>
        <w:jc w:val="both"/>
        <w:rPr>
          <w:rFonts w:ascii="Verdana" w:hAnsi="Verdana"/>
          <w:sz w:val="22"/>
          <w:szCs w:val="22"/>
        </w:rPr>
      </w:pPr>
      <w:r w:rsidRPr="000A3885">
        <w:rPr>
          <w:rFonts w:ascii="Verdana" w:hAnsi="Verdana"/>
          <w:sz w:val="22"/>
          <w:szCs w:val="22"/>
        </w:rPr>
        <w:t>1. Que el hijo no ha podido tener por padre al que pasa por tal.</w:t>
      </w:r>
    </w:p>
    <w:p w14:paraId="52CB8E9A" w14:textId="77777777" w:rsidR="000A3885" w:rsidRPr="000A3885" w:rsidRDefault="000A3885" w:rsidP="000A3885">
      <w:pPr>
        <w:jc w:val="both"/>
        <w:rPr>
          <w:rFonts w:ascii="Verdana" w:hAnsi="Verdana"/>
          <w:sz w:val="22"/>
          <w:szCs w:val="22"/>
        </w:rPr>
      </w:pPr>
      <w:r w:rsidRPr="000A3885">
        <w:rPr>
          <w:rFonts w:ascii="Verdana" w:hAnsi="Verdana"/>
          <w:sz w:val="22"/>
          <w:szCs w:val="22"/>
        </w:rPr>
        <w:t>2. Que el hijo no ha tenido por madre a la que pasa por tal, sujetándose esta alegación a lo dispuesto en el título 18 de la maternidad disputada.</w:t>
      </w:r>
    </w:p>
    <w:p w14:paraId="662A9158" w14:textId="77777777" w:rsidR="000A3885" w:rsidRPr="000A3885" w:rsidRDefault="000A3885" w:rsidP="000A3885">
      <w:pPr>
        <w:jc w:val="both"/>
        <w:rPr>
          <w:rFonts w:ascii="Verdana" w:hAnsi="Verdana"/>
          <w:sz w:val="22"/>
          <w:szCs w:val="22"/>
        </w:rPr>
      </w:pPr>
      <w:r w:rsidRPr="000A3885">
        <w:rPr>
          <w:rFonts w:ascii="Verdana" w:hAnsi="Verdana"/>
          <w:sz w:val="22"/>
          <w:szCs w:val="22"/>
        </w:rPr>
        <w:t>3. No serán oídos contra la paternidad sino los que prueben un interés actual en ello, y los ascendientes de quienes se creen con derechos, durante los 140 días desde que tuvieron conocimiento de la paternidad.</w:t>
      </w:r>
    </w:p>
    <w:p w14:paraId="0A16D049" w14:textId="77777777" w:rsidR="000A3885" w:rsidRPr="000A3885" w:rsidRDefault="000A3885" w:rsidP="000A3885">
      <w:pPr>
        <w:jc w:val="both"/>
        <w:rPr>
          <w:rFonts w:ascii="Verdana" w:hAnsi="Verdana"/>
          <w:sz w:val="22"/>
          <w:szCs w:val="22"/>
        </w:rPr>
      </w:pPr>
      <w:r w:rsidRPr="000A3885">
        <w:rPr>
          <w:rFonts w:ascii="Verdana" w:hAnsi="Verdana"/>
          <w:sz w:val="22"/>
          <w:szCs w:val="22"/>
        </w:rPr>
        <w:lastRenderedPageBreak/>
        <w:t>Ahora bien, los titulares de la legitimación de la impugnación de la paternidad o la maternidad son:</w:t>
      </w:r>
    </w:p>
    <w:p w14:paraId="284148E7" w14:textId="30E0A298" w:rsidR="000A3885" w:rsidRPr="000A3885" w:rsidRDefault="000A3885" w:rsidP="000A3885">
      <w:pPr>
        <w:jc w:val="both"/>
        <w:rPr>
          <w:rFonts w:ascii="Verdana" w:hAnsi="Verdana"/>
          <w:sz w:val="22"/>
          <w:szCs w:val="22"/>
        </w:rPr>
      </w:pPr>
      <w:r w:rsidRPr="000A3885">
        <w:rPr>
          <w:rFonts w:ascii="Verdana" w:hAnsi="Verdana"/>
          <w:sz w:val="22"/>
          <w:szCs w:val="22"/>
        </w:rPr>
        <w:t>1. De acuerdo con el artículo 4o de la Ley 1060 de 2006, el cónyuge o compañero permanente y la madre, dentro de los ciento (140) días siguientes a aquel en que tuvieron conocimiento de que no es el padre o madre biológico.</w:t>
      </w:r>
    </w:p>
    <w:p w14:paraId="6B968B39" w14:textId="1B87D47D" w:rsidR="000A3885" w:rsidRPr="000A3885" w:rsidRDefault="000A3885" w:rsidP="000A3885">
      <w:pPr>
        <w:jc w:val="both"/>
        <w:rPr>
          <w:rFonts w:ascii="Verdana" w:hAnsi="Verdana"/>
          <w:sz w:val="22"/>
          <w:szCs w:val="22"/>
        </w:rPr>
      </w:pPr>
      <w:r w:rsidRPr="000A3885">
        <w:rPr>
          <w:rFonts w:ascii="Verdana" w:hAnsi="Verdana"/>
          <w:sz w:val="22"/>
          <w:szCs w:val="22"/>
        </w:rPr>
        <w:t>2. De acuerdo con el artículo 5o de la Ley 1060 de 2006, el hijo en cualquier tiempo.</w:t>
      </w:r>
    </w:p>
    <w:p w14:paraId="09680A96" w14:textId="367BCF8C" w:rsidR="000A3885" w:rsidRPr="000A3885" w:rsidRDefault="000A3885" w:rsidP="000A3885">
      <w:pPr>
        <w:jc w:val="both"/>
        <w:rPr>
          <w:rFonts w:ascii="Verdana" w:hAnsi="Verdana"/>
          <w:sz w:val="22"/>
          <w:szCs w:val="22"/>
        </w:rPr>
      </w:pPr>
      <w:r w:rsidRPr="000A3885">
        <w:rPr>
          <w:rFonts w:ascii="Verdana" w:hAnsi="Verdana"/>
          <w:sz w:val="22"/>
          <w:szCs w:val="22"/>
        </w:rPr>
        <w:t>3. De acuerdo con el artículo 406 del Código Civil Colombiano, el hijo, y quien se presente como verdadero padre o madre del que pasa por hijo de otros, en concordancia con lo establecido por la Corte Constitucional en Sentencia 0109 de 1995, y corroborado por la Corte Suprema de Justicia Sala Civil, en su sentencia 1100131100142005-00078-01 del 24 de abril de 2012.</w:t>
      </w:r>
    </w:p>
    <w:p w14:paraId="776AE026" w14:textId="77777777" w:rsidR="000A3885" w:rsidRPr="000A3885" w:rsidRDefault="000A3885" w:rsidP="000A3885">
      <w:pPr>
        <w:jc w:val="both"/>
        <w:rPr>
          <w:rFonts w:ascii="Verdana" w:hAnsi="Verdana"/>
          <w:sz w:val="22"/>
          <w:szCs w:val="22"/>
        </w:rPr>
      </w:pPr>
      <w:r w:rsidRPr="000A3885">
        <w:rPr>
          <w:rFonts w:ascii="Verdana" w:hAnsi="Verdana"/>
          <w:sz w:val="22"/>
          <w:szCs w:val="22"/>
        </w:rPr>
        <w:t xml:space="preserve">En relación con la legitimación para impugnar la paternidad o la maternidad, es importante tener en cuenta el estudio realizado en la sentencia de la Corte Suprema de Justicia Sala Civil, </w:t>
      </w:r>
      <w:proofErr w:type="spellStart"/>
      <w:r w:rsidRPr="000A3885">
        <w:rPr>
          <w:rFonts w:ascii="Verdana" w:hAnsi="Verdana"/>
          <w:sz w:val="22"/>
          <w:szCs w:val="22"/>
        </w:rPr>
        <w:t>Exp</w:t>
      </w:r>
      <w:proofErr w:type="spellEnd"/>
      <w:r w:rsidRPr="000A3885">
        <w:rPr>
          <w:rFonts w:ascii="Verdana" w:hAnsi="Verdana"/>
          <w:sz w:val="22"/>
          <w:szCs w:val="22"/>
        </w:rPr>
        <w:t>. 1100131100142005-00078-01 del 24 de abril de 2012, donde precisó:</w:t>
      </w:r>
    </w:p>
    <w:p w14:paraId="5A2612D4" w14:textId="77777777" w:rsidR="000A3885" w:rsidRPr="000A3885" w:rsidRDefault="000A3885" w:rsidP="000A3885">
      <w:pPr>
        <w:jc w:val="both"/>
        <w:rPr>
          <w:rFonts w:ascii="Verdana" w:hAnsi="Verdana"/>
          <w:sz w:val="22"/>
          <w:szCs w:val="22"/>
        </w:rPr>
      </w:pPr>
      <w:r w:rsidRPr="000A3885">
        <w:rPr>
          <w:rFonts w:ascii="Verdana" w:hAnsi="Verdana"/>
          <w:sz w:val="22"/>
          <w:szCs w:val="22"/>
        </w:rPr>
        <w:t>(...) “Es indudable que las modificaciones normativas se encaminan a reconocer la realidad social y la forma como ello trasciende en el desarrollo del individuo, con amparo en el derecho a la igualdad ante la ley y sin que la protección de situaciones de indefensión, como las de tos menores, den lugar a políticas discriminatorias o de inequidad.</w:t>
      </w:r>
    </w:p>
    <w:p w14:paraId="01AD4721" w14:textId="553C271E" w:rsidR="000A3885" w:rsidRPr="000A3885" w:rsidRDefault="000A3885" w:rsidP="000A3885">
      <w:pPr>
        <w:jc w:val="both"/>
        <w:rPr>
          <w:rFonts w:ascii="Verdana" w:hAnsi="Verdana"/>
          <w:sz w:val="22"/>
          <w:szCs w:val="22"/>
        </w:rPr>
      </w:pPr>
      <w:r w:rsidRPr="000A3885">
        <w:rPr>
          <w:rFonts w:ascii="Verdana" w:hAnsi="Verdana"/>
          <w:sz w:val="22"/>
          <w:szCs w:val="22"/>
        </w:rPr>
        <w:t>c) Precisamente los principios antes señalados inspiraron la promulgación de la Ley 1060, expedida el 26 de julio da 2006, que introdujo cambios en el campo de la impugnación de la paternidad y la maternidad, al reformar los artículos 213, 214, 216 a 219, 222 a 224, 248 y 337 del Código Civil y derogar de manera expresa el 215, 221 y 336 </w:t>
      </w:r>
      <w:proofErr w:type="spellStart"/>
      <w:r w:rsidRPr="000A3885">
        <w:rPr>
          <w:rFonts w:ascii="Verdana" w:hAnsi="Verdana"/>
          <w:sz w:val="22"/>
          <w:szCs w:val="22"/>
        </w:rPr>
        <w:t>ibídem</w:t>
      </w:r>
      <w:proofErr w:type="spellEnd"/>
      <w:r w:rsidRPr="000A3885">
        <w:rPr>
          <w:rFonts w:ascii="Verdana" w:hAnsi="Verdana"/>
          <w:sz w:val="22"/>
          <w:szCs w:val="22"/>
        </w:rPr>
        <w:t>, así como el 6 y 6o de la Ley 95 de 1690, y 3o de la Ley 75 de 1968, los que tienen incidencia en este asunto, como pasa a destacarse a continuación:</w:t>
      </w:r>
    </w:p>
    <w:p w14:paraId="6F8E76FB" w14:textId="1048D680" w:rsidR="000A3885" w:rsidRPr="000A3885" w:rsidRDefault="000A3885" w:rsidP="000A3885">
      <w:pPr>
        <w:jc w:val="both"/>
        <w:rPr>
          <w:rFonts w:ascii="Verdana" w:hAnsi="Verdana"/>
          <w:sz w:val="22"/>
          <w:szCs w:val="22"/>
        </w:rPr>
      </w:pPr>
      <w:r w:rsidRPr="000A3885">
        <w:rPr>
          <w:rFonts w:ascii="Verdana" w:hAnsi="Verdana"/>
          <w:sz w:val="22"/>
          <w:szCs w:val="22"/>
        </w:rPr>
        <w:t>(i) Los artículos 1o y 2o, que introducen cambios al 213 y 214 del Código Civil, sustituyen la “presunción de legitimidad” por una más genérica "presunción de paternidad”, dando cabida a tener como hijos de la relación a los nacidos durante el matrimonio o la unión marital de hecho, lo que se puede desvirtuar en “un proceso de investigación o de impugnación de paternidad".</w:t>
      </w:r>
    </w:p>
    <w:p w14:paraId="47776BA7" w14:textId="6D619805" w:rsidR="000A3885" w:rsidRPr="000A3885" w:rsidRDefault="000A3885" w:rsidP="000A3885">
      <w:pPr>
        <w:jc w:val="both"/>
        <w:rPr>
          <w:rFonts w:ascii="Verdana" w:hAnsi="Verdana"/>
          <w:sz w:val="22"/>
          <w:szCs w:val="22"/>
        </w:rPr>
      </w:pPr>
      <w:r w:rsidRPr="000A3885">
        <w:rPr>
          <w:rFonts w:ascii="Verdana" w:hAnsi="Verdana"/>
          <w:sz w:val="22"/>
          <w:szCs w:val="22"/>
        </w:rPr>
        <w:t>(</w:t>
      </w:r>
      <w:proofErr w:type="spellStart"/>
      <w:r w:rsidRPr="000A3885">
        <w:rPr>
          <w:rFonts w:ascii="Verdana" w:hAnsi="Verdana"/>
          <w:sz w:val="22"/>
          <w:szCs w:val="22"/>
        </w:rPr>
        <w:t>ii</w:t>
      </w:r>
      <w:proofErr w:type="spellEnd"/>
      <w:r w:rsidRPr="000A3885">
        <w:rPr>
          <w:rFonts w:ascii="Verdana" w:hAnsi="Verdana"/>
          <w:sz w:val="22"/>
          <w:szCs w:val="22"/>
        </w:rPr>
        <w:t>) Con el artículo 4o se elimina le restricción de impugnar soto por parte del marido que contemplaba el 216 </w:t>
      </w:r>
      <w:proofErr w:type="spellStart"/>
      <w:r w:rsidRPr="000A3885">
        <w:rPr>
          <w:rFonts w:ascii="Verdana" w:hAnsi="Verdana"/>
          <w:sz w:val="22"/>
          <w:szCs w:val="22"/>
        </w:rPr>
        <w:t>ibídem</w:t>
      </w:r>
      <w:proofErr w:type="spellEnd"/>
      <w:r w:rsidRPr="000A3885">
        <w:rPr>
          <w:rFonts w:ascii="Verdana" w:hAnsi="Verdana"/>
          <w:sz w:val="22"/>
          <w:szCs w:val="22"/>
        </w:rPr>
        <w:t xml:space="preserve">, para enunciar sin carácter limitativo que lo podrán hacer "el cónyuge o compañero permanente y la madre, dentro de los </w:t>
      </w:r>
      <w:r w:rsidRPr="000A3885">
        <w:rPr>
          <w:rFonts w:ascii="Verdana" w:hAnsi="Verdana"/>
          <w:sz w:val="22"/>
          <w:szCs w:val="22"/>
        </w:rPr>
        <w:lastRenderedPageBreak/>
        <w:t>ciento (140) días siguientes a aquel en que tuvieron conocimiento de que no es el padre o madre biológico”.</w:t>
      </w:r>
    </w:p>
    <w:p w14:paraId="4B69C8CC" w14:textId="55566BC8" w:rsidR="000A3885" w:rsidRPr="000A3885" w:rsidRDefault="000A3885" w:rsidP="000A3885">
      <w:pPr>
        <w:jc w:val="both"/>
        <w:rPr>
          <w:rFonts w:ascii="Verdana" w:hAnsi="Verdana"/>
          <w:sz w:val="22"/>
          <w:szCs w:val="22"/>
        </w:rPr>
      </w:pPr>
      <w:r w:rsidRPr="000A3885">
        <w:rPr>
          <w:rFonts w:ascii="Verdana" w:hAnsi="Verdana"/>
          <w:sz w:val="22"/>
          <w:szCs w:val="22"/>
        </w:rPr>
        <w:t>(</w:t>
      </w:r>
      <w:proofErr w:type="spellStart"/>
      <w:r w:rsidRPr="000A3885">
        <w:rPr>
          <w:rFonts w:ascii="Verdana" w:hAnsi="Verdana"/>
          <w:sz w:val="22"/>
          <w:szCs w:val="22"/>
        </w:rPr>
        <w:t>iii</w:t>
      </w:r>
      <w:proofErr w:type="spellEnd"/>
      <w:r w:rsidRPr="000A3885">
        <w:rPr>
          <w:rFonts w:ascii="Verdana" w:hAnsi="Verdana"/>
          <w:sz w:val="22"/>
          <w:szCs w:val="22"/>
        </w:rPr>
        <w:t>) El artículo 5o modifica a su vez el 217 contemplando </w:t>
      </w:r>
      <w:r w:rsidRPr="000A3885">
        <w:rPr>
          <w:rFonts w:ascii="Verdana" w:hAnsi="Verdana"/>
          <w:b/>
          <w:bCs/>
          <w:sz w:val="22"/>
          <w:szCs w:val="22"/>
        </w:rPr>
        <w:t>la facultad del hijo de impugnar en </w:t>
      </w:r>
      <w:r w:rsidRPr="000A3885">
        <w:rPr>
          <w:rFonts w:ascii="Verdana" w:hAnsi="Verdana"/>
          <w:b/>
          <w:bCs/>
          <w:sz w:val="22"/>
          <w:szCs w:val="22"/>
          <w:u w:val="single"/>
        </w:rPr>
        <w:t>cualquier </w:t>
      </w:r>
      <w:r w:rsidRPr="000A3885">
        <w:rPr>
          <w:rFonts w:ascii="Verdana" w:hAnsi="Verdana"/>
          <w:b/>
          <w:bCs/>
          <w:sz w:val="22"/>
          <w:szCs w:val="22"/>
        </w:rPr>
        <w:t>tiempo</w:t>
      </w:r>
      <w:r w:rsidRPr="000A3885">
        <w:rPr>
          <w:rFonts w:ascii="Verdana" w:hAnsi="Verdana"/>
          <w:sz w:val="22"/>
          <w:szCs w:val="22"/>
        </w:rPr>
        <w:t>, la utilización de pruebas científicas y la intervención de “quien acredite sumariamente ser el presunto padre o madre biológico”. (Resaltado fuera de texto)</w:t>
      </w:r>
    </w:p>
    <w:p w14:paraId="34491FDD" w14:textId="5D52E74A" w:rsidR="000A3885" w:rsidRPr="000A3885" w:rsidRDefault="000A3885" w:rsidP="000A3885">
      <w:pPr>
        <w:jc w:val="both"/>
        <w:rPr>
          <w:rFonts w:ascii="Verdana" w:hAnsi="Verdana"/>
          <w:sz w:val="22"/>
          <w:szCs w:val="22"/>
        </w:rPr>
      </w:pPr>
      <w:r w:rsidRPr="000A3885">
        <w:rPr>
          <w:rFonts w:ascii="Verdana" w:hAnsi="Verdana"/>
          <w:sz w:val="22"/>
          <w:szCs w:val="22"/>
        </w:rPr>
        <w:t>(</w:t>
      </w:r>
      <w:proofErr w:type="spellStart"/>
      <w:r w:rsidRPr="000A3885">
        <w:rPr>
          <w:rFonts w:ascii="Verdana" w:hAnsi="Verdana"/>
          <w:sz w:val="22"/>
          <w:szCs w:val="22"/>
        </w:rPr>
        <w:t>iv</w:t>
      </w:r>
      <w:proofErr w:type="spellEnd"/>
      <w:r w:rsidRPr="000A3885">
        <w:rPr>
          <w:rFonts w:ascii="Verdana" w:hAnsi="Verdana"/>
          <w:sz w:val="22"/>
          <w:szCs w:val="22"/>
        </w:rPr>
        <w:t>) La reforma al canon 218, según el 6o de la Ley, señala de manera expresa el deber de vincular “al proceso, siempre que fuere posible, al presunto padre biológico o la presunta madre biológica, con el fin de ser declarado en la misma actuación procesal la paternidad o la maternidad, en aras de proteger los derechos del menor, en especial el de tener una verdadera identidad y un nombre”.</w:t>
      </w:r>
    </w:p>
    <w:p w14:paraId="74582E62" w14:textId="77777777" w:rsidR="000A3885" w:rsidRPr="000A3885" w:rsidRDefault="000A3885" w:rsidP="000A3885">
      <w:pPr>
        <w:jc w:val="both"/>
        <w:rPr>
          <w:rFonts w:ascii="Verdana" w:hAnsi="Verdana"/>
          <w:sz w:val="22"/>
          <w:szCs w:val="22"/>
        </w:rPr>
      </w:pPr>
      <w:r w:rsidRPr="000A3885">
        <w:rPr>
          <w:rFonts w:ascii="Verdana" w:hAnsi="Verdana"/>
          <w:sz w:val="22"/>
          <w:szCs w:val="22"/>
        </w:rPr>
        <w:t>Los principales cambios que se observan tienen que ver con la pérdida de connotación de legitimidad derivada del vínculo matrimonial, para extender la presunción de paternidad a los hijos concebidos durante la existencia de unión marital de hecho, situación que justifica el que también se confiriera la posibilidad de reclamar contra la misma, fuera del “cónyuge" y el "hijo” al compañero permanente y la madre, además de la participación del "supuesto padre biológico" dentro de un trámite en el cual puede intervenir activamente en la solicitud y objeción de la prueba técnica, lo que le permite, sin duda alguna, ejercer los mecanismos de defensa contemplados para las partes.</w:t>
      </w:r>
    </w:p>
    <w:p w14:paraId="75F86247" w14:textId="021DB13F" w:rsidR="000A3885" w:rsidRPr="000A3885" w:rsidRDefault="000A3885" w:rsidP="000A3885">
      <w:pPr>
        <w:jc w:val="both"/>
        <w:rPr>
          <w:rFonts w:ascii="Verdana" w:hAnsi="Verdana"/>
          <w:sz w:val="22"/>
          <w:szCs w:val="22"/>
        </w:rPr>
      </w:pPr>
      <w:r w:rsidRPr="000A3885">
        <w:rPr>
          <w:rFonts w:ascii="Verdana" w:hAnsi="Verdana"/>
          <w:sz w:val="22"/>
          <w:szCs w:val="22"/>
        </w:rPr>
        <w:t>(d) Es importante tener en cuenta que dentro del trámite surtido por la Ley 1060 de 2006 en el Congreso, se contempló la posibilidad de que en el articulado quedaran de manera expresa como legitimados para impugnar la paternidad los “presuntos padres biológicos” en aras de la defensa de los derechos del menor y en aplicación del principio de la economía procesal.</w:t>
      </w:r>
    </w:p>
    <w:p w14:paraId="54DF4796" w14:textId="77777777" w:rsidR="000A3885" w:rsidRPr="000A3885" w:rsidRDefault="000A3885" w:rsidP="000A3885">
      <w:pPr>
        <w:jc w:val="both"/>
        <w:rPr>
          <w:rFonts w:ascii="Verdana" w:hAnsi="Verdana"/>
          <w:sz w:val="22"/>
          <w:szCs w:val="22"/>
        </w:rPr>
      </w:pPr>
      <w:r w:rsidRPr="000A3885">
        <w:rPr>
          <w:rFonts w:ascii="Verdana" w:hAnsi="Verdana"/>
          <w:sz w:val="22"/>
          <w:szCs w:val="22"/>
        </w:rPr>
        <w:t>(...) (e) Quiere decir lo anterior que en ningún momento se contempló una intervención restringida del “padre o madre biológicos” dentro del proceso de impugnación, como si se tratara de unos convidados de piedra o sujetos pasivos meramente destinatarios de la acusación activa del respectivo estado civil consolidado, a cargo de las personas expresamente autorizadas paro hacerlo.</w:t>
      </w:r>
    </w:p>
    <w:p w14:paraId="14CA20D5" w14:textId="77777777" w:rsidR="000A3885" w:rsidRPr="000A3885" w:rsidRDefault="000A3885" w:rsidP="000A3885">
      <w:pPr>
        <w:jc w:val="both"/>
        <w:rPr>
          <w:rFonts w:ascii="Verdana" w:hAnsi="Verdana"/>
          <w:sz w:val="22"/>
          <w:szCs w:val="22"/>
        </w:rPr>
      </w:pPr>
      <w:r w:rsidRPr="000A3885">
        <w:rPr>
          <w:rFonts w:ascii="Verdana" w:hAnsi="Verdana"/>
          <w:sz w:val="22"/>
          <w:szCs w:val="22"/>
        </w:rPr>
        <w:t>Desde su génesis se les consideró como una parte más dentro de la litis, con la posibilidad de actuar como demandantes a fin de desvirtuar la presunción de paternidad o maternidad que les impedía reconocer al hijo, así como con una participación activa en caso de que llegaran a ser vinculados, en aquellos procesos en que iniciada la impugnación se pretendiera establecer de manera simultánea la verdadera filiación de aquel.</w:t>
      </w:r>
    </w:p>
    <w:p w14:paraId="295A4EF7" w14:textId="19416658" w:rsidR="000A3885" w:rsidRPr="000A3885" w:rsidRDefault="000A3885" w:rsidP="000A3885">
      <w:pPr>
        <w:jc w:val="both"/>
        <w:rPr>
          <w:rFonts w:ascii="Verdana" w:hAnsi="Verdana"/>
          <w:sz w:val="22"/>
          <w:szCs w:val="22"/>
        </w:rPr>
      </w:pPr>
      <w:r w:rsidRPr="000A3885">
        <w:rPr>
          <w:rFonts w:ascii="Verdana" w:hAnsi="Verdana"/>
          <w:sz w:val="22"/>
          <w:szCs w:val="22"/>
        </w:rPr>
        <w:lastRenderedPageBreak/>
        <w:t>Adicionalmente, lo que en últimas motivó su exclusión dentro del texto que reemplazó el artículo 216 y que según el cambio al 217 puedan intervenir en la práctica de las pruebas científicas, no tiene una justificación diferente a la consideración de que "los padres biológicos” cuentan con una facultad expresa para pretender la impugnación de la paternidad, en acumulación al reconocimiento en los términos del artículo 406 del Código Civil que consagra la acción de reclamación del estado civil en cabeza tanto del hijo como de ”quien se presente como verdadero padre o madre del que pasa por hijo de otros”.</w:t>
      </w:r>
    </w:p>
    <w:p w14:paraId="08942D6E" w14:textId="0F95F54E" w:rsidR="000A3885" w:rsidRPr="000A3885" w:rsidRDefault="000A3885" w:rsidP="000A3885">
      <w:pPr>
        <w:jc w:val="both"/>
        <w:rPr>
          <w:rFonts w:ascii="Verdana" w:hAnsi="Verdana"/>
          <w:sz w:val="22"/>
          <w:szCs w:val="22"/>
        </w:rPr>
      </w:pPr>
      <w:r w:rsidRPr="000A3885">
        <w:rPr>
          <w:rFonts w:ascii="Verdana" w:hAnsi="Verdana"/>
          <w:sz w:val="22"/>
          <w:szCs w:val="22"/>
        </w:rPr>
        <w:t>En ese entendido, no queda asomo de duda a que la Ley 1060 de 2006 eliminó los escollos que inhibían que el padre biológico pudiera promover la acción de impugnación de paternidad, toda vez que, ciertamente, le asiste un interés propio y autónomo, siempre y cuando esté plenamente establecida su calidad, ya que de no ser así carecería de legitimación para hacerlo.</w:t>
      </w:r>
    </w:p>
    <w:p w14:paraId="379F8451" w14:textId="77777777" w:rsidR="000A3885" w:rsidRPr="000A3885" w:rsidRDefault="000A3885" w:rsidP="000A3885">
      <w:pPr>
        <w:jc w:val="both"/>
        <w:rPr>
          <w:rFonts w:ascii="Verdana" w:hAnsi="Verdana"/>
          <w:sz w:val="22"/>
          <w:szCs w:val="22"/>
        </w:rPr>
      </w:pPr>
      <w:r w:rsidRPr="000A3885">
        <w:rPr>
          <w:rFonts w:ascii="Verdana" w:hAnsi="Verdana"/>
          <w:sz w:val="22"/>
          <w:szCs w:val="22"/>
        </w:rPr>
        <w:t>Por otra parte, el legislador ha regulado el tema del estado civil y de la familia, con el fin de proteger la propia intimidad que rodea su constitución y de atender a las realidades con respecto a los hijos, y no permitiendo que cualquier persona pueda acudir a los estrados judiciales para cuestionar una paternidad o maternidad, igualmente, ha establecido prohibiciones específicas para que, consumados ciertos hechos o vencidos determinados plazos, la situación jurídica se tome inexpugnable, y por consiguiente definitiva.</w:t>
      </w:r>
    </w:p>
    <w:p w14:paraId="7DA3E978" w14:textId="77777777" w:rsidR="000A3885" w:rsidRPr="000A3885" w:rsidRDefault="000A3885" w:rsidP="000A3885">
      <w:pPr>
        <w:jc w:val="both"/>
        <w:rPr>
          <w:rFonts w:ascii="Verdana" w:hAnsi="Verdana"/>
          <w:sz w:val="22"/>
          <w:szCs w:val="22"/>
        </w:rPr>
      </w:pPr>
      <w:r w:rsidRPr="000A3885">
        <w:rPr>
          <w:rFonts w:ascii="Verdana" w:hAnsi="Verdana"/>
          <w:sz w:val="22"/>
          <w:szCs w:val="22"/>
        </w:rPr>
        <w:t>En armonía con lo anterior, el legislador estableció la caducidad que es el plazo extintivo perentorio e improrrogable que impide el ejercicio de un derecho cuando la inactividad de la persona interesada ha permitido que transcurra el término previsto por la ley para activarlo, sin hacerlo o sea la falta de ejercicio dentro del tiempo preestablecido.</w:t>
      </w:r>
    </w:p>
    <w:p w14:paraId="14409CD4" w14:textId="77777777" w:rsidR="000A3885" w:rsidRPr="000A3885" w:rsidRDefault="000A3885" w:rsidP="000A3885">
      <w:pPr>
        <w:jc w:val="both"/>
        <w:rPr>
          <w:rFonts w:ascii="Verdana" w:hAnsi="Verdana"/>
          <w:sz w:val="22"/>
          <w:szCs w:val="22"/>
        </w:rPr>
      </w:pPr>
      <w:r w:rsidRPr="000A3885">
        <w:rPr>
          <w:rFonts w:ascii="Verdana" w:hAnsi="Verdana"/>
          <w:sz w:val="22"/>
          <w:szCs w:val="22"/>
        </w:rPr>
        <w:t>Su efecto es automático en la medida que no depende ni de la actividad del juez ni de las partes, pues la norma delimitada de antemano, el tiempo para su ejercicio, determinando su principio y su fin.</w:t>
      </w:r>
    </w:p>
    <w:p w14:paraId="0DCD2ACA" w14:textId="21B1CD88" w:rsidR="000A3885" w:rsidRPr="000A3885" w:rsidRDefault="000A3885" w:rsidP="000A3885">
      <w:pPr>
        <w:jc w:val="both"/>
        <w:rPr>
          <w:rFonts w:ascii="Verdana" w:hAnsi="Verdana"/>
          <w:sz w:val="22"/>
          <w:szCs w:val="22"/>
        </w:rPr>
      </w:pPr>
      <w:r w:rsidRPr="000A3885">
        <w:rPr>
          <w:rFonts w:ascii="Verdana" w:hAnsi="Verdana"/>
          <w:sz w:val="22"/>
          <w:szCs w:val="22"/>
        </w:rPr>
        <w:t>Con la entrada en vigencia de la Ley 1060 de 2006, el término de caducidad de la acción de impugnación se amplió a ciento cuarenta (140) días siguientes a aquel en que tuvieron conocimiento de que no es el padre o madre biológica.</w:t>
      </w:r>
    </w:p>
    <w:p w14:paraId="12EF3C96" w14:textId="77777777" w:rsidR="000A3885" w:rsidRPr="000A3885" w:rsidRDefault="000A3885" w:rsidP="000A3885">
      <w:pPr>
        <w:jc w:val="both"/>
        <w:rPr>
          <w:rFonts w:ascii="Verdana" w:hAnsi="Verdana"/>
          <w:sz w:val="22"/>
          <w:szCs w:val="22"/>
        </w:rPr>
      </w:pPr>
      <w:r w:rsidRPr="000A3885">
        <w:rPr>
          <w:rFonts w:ascii="Verdana" w:hAnsi="Verdana"/>
          <w:sz w:val="22"/>
          <w:szCs w:val="22"/>
        </w:rPr>
        <w:t>Al respecto la Corte Constitucional determinó que:</w:t>
      </w:r>
    </w:p>
    <w:p w14:paraId="7EF3F89E" w14:textId="77777777" w:rsidR="000A3885" w:rsidRPr="000A3885" w:rsidRDefault="000A3885" w:rsidP="000A3885">
      <w:pPr>
        <w:jc w:val="both"/>
        <w:rPr>
          <w:rFonts w:ascii="Verdana" w:hAnsi="Verdana"/>
          <w:sz w:val="22"/>
          <w:szCs w:val="22"/>
        </w:rPr>
      </w:pPr>
      <w:r w:rsidRPr="000A3885">
        <w:rPr>
          <w:rFonts w:ascii="Verdana" w:hAnsi="Verdana"/>
          <w:sz w:val="22"/>
          <w:szCs w:val="22"/>
        </w:rPr>
        <w:t xml:space="preserve">“El término de caducidad tiene como finalidad proteger los derechos fundamentales al estado civil y a la personalidad jurídica. Esto significa que aun cuando se consagra una barrera para el acceso a la administración de justicia. Se trata de una limitación que no sólo busca evitar la desidia o negligencia del interesado en el ejercicio del derecho de acción, sino también impedir la desestabilización permanente de las relaciones sociales y familiares que surgen </w:t>
      </w:r>
      <w:r w:rsidRPr="000A3885">
        <w:rPr>
          <w:rFonts w:ascii="Verdana" w:hAnsi="Verdana"/>
          <w:sz w:val="22"/>
          <w:szCs w:val="22"/>
        </w:rPr>
        <w:lastRenderedPageBreak/>
        <w:t>del vínculo filial. Para la Corte, es claro que el término de caducidad impide que un individuo sobre el cual existe una duda sobre su paternidad, se vea obligado a convivir largos periodos de incertidumbre sobra su estado civil o que el mismo pueda ser controvertido en cualquier momento.</w:t>
      </w:r>
    </w:p>
    <w:p w14:paraId="7095B317" w14:textId="77777777" w:rsidR="000A3885" w:rsidRPr="000A3885" w:rsidRDefault="000A3885" w:rsidP="000A3885">
      <w:pPr>
        <w:jc w:val="both"/>
        <w:rPr>
          <w:rFonts w:ascii="Verdana" w:hAnsi="Verdana"/>
          <w:sz w:val="22"/>
          <w:szCs w:val="22"/>
        </w:rPr>
      </w:pPr>
      <w:r w:rsidRPr="000A3885">
        <w:rPr>
          <w:rFonts w:ascii="Verdana" w:hAnsi="Verdana"/>
          <w:sz w:val="22"/>
          <w:szCs w:val="22"/>
        </w:rPr>
        <w:t>(...)</w:t>
      </w:r>
    </w:p>
    <w:p w14:paraId="3A047690" w14:textId="64301757" w:rsidR="000A3885" w:rsidRPr="000A3885" w:rsidRDefault="000A3885" w:rsidP="000A3885">
      <w:pPr>
        <w:jc w:val="both"/>
        <w:rPr>
          <w:rFonts w:ascii="Verdana" w:hAnsi="Verdana"/>
          <w:sz w:val="22"/>
          <w:szCs w:val="22"/>
        </w:rPr>
      </w:pPr>
      <w:r w:rsidRPr="000A3885">
        <w:rPr>
          <w:rFonts w:ascii="Verdana" w:hAnsi="Verdana"/>
          <w:sz w:val="22"/>
          <w:szCs w:val="22"/>
        </w:rPr>
        <w:t xml:space="preserve">A juicio de esta Sala, el término de ciento cuarenta (140) días previsto en la normatividad vigente para impugnar la paternidad, constituye un límite temporal de orden público previsto por el legislador para acudir a la administración de justicia, que tiene como propósito proteger la seguridad jurídica y, a su vez, asegurar que las personas involucradas en este tipo de juicios, no se vean sometidas a la carga desproporcionada de tener que vivir con la incertidumbre permanente sobra la continuidad de su relación filial. En este sentido, por ejemplo, la Corte se pronunció en la Sentencia C-800 de 2000, al declarar la </w:t>
      </w:r>
      <w:proofErr w:type="spellStart"/>
      <w:r w:rsidRPr="000A3885">
        <w:rPr>
          <w:rFonts w:ascii="Verdana" w:hAnsi="Verdana"/>
          <w:sz w:val="22"/>
          <w:szCs w:val="22"/>
        </w:rPr>
        <w:t>exequibilidad</w:t>
      </w:r>
      <w:proofErr w:type="spellEnd"/>
      <w:r w:rsidRPr="000A3885">
        <w:rPr>
          <w:rFonts w:ascii="Verdana" w:hAnsi="Verdana"/>
          <w:sz w:val="22"/>
          <w:szCs w:val="22"/>
        </w:rPr>
        <w:t xml:space="preserve"> del término de caducidad da la acción de impugnación prevista en el artículo 217 Código Civil, referente a la posibilidad del marido de controvertir la paternidad del hijo nacido en el matrimonio, dentro de los sesenta (60) días contados desde que aquél tuvo conocimiento del parto”.</w:t>
      </w:r>
      <w:r w:rsidRPr="000A3885">
        <w:rPr>
          <w:rFonts w:ascii="Verdana" w:hAnsi="Verdana"/>
          <w:b/>
          <w:bCs/>
          <w:sz w:val="22"/>
          <w:szCs w:val="22"/>
          <w:vertAlign w:val="superscript"/>
        </w:rPr>
        <w:t>[6]</w:t>
      </w:r>
    </w:p>
    <w:p w14:paraId="584539DE" w14:textId="77777777" w:rsidR="000A3885" w:rsidRPr="000A3885" w:rsidRDefault="000A3885" w:rsidP="000A3885">
      <w:pPr>
        <w:jc w:val="both"/>
        <w:rPr>
          <w:rFonts w:ascii="Verdana" w:hAnsi="Verdana"/>
          <w:sz w:val="22"/>
          <w:szCs w:val="22"/>
        </w:rPr>
      </w:pPr>
      <w:r w:rsidRPr="000A3885">
        <w:rPr>
          <w:rFonts w:ascii="Verdana" w:hAnsi="Verdana"/>
          <w:b/>
          <w:bCs/>
          <w:sz w:val="22"/>
          <w:szCs w:val="22"/>
          <w:u w:val="single"/>
        </w:rPr>
        <w:t>2.4. El Proceso de Investigación de Paternidad</w:t>
      </w:r>
    </w:p>
    <w:p w14:paraId="72C9E564" w14:textId="48061D08" w:rsidR="000A3885" w:rsidRPr="000A3885" w:rsidRDefault="000A3885" w:rsidP="000A3885">
      <w:pPr>
        <w:jc w:val="both"/>
        <w:rPr>
          <w:rFonts w:ascii="Verdana" w:hAnsi="Verdana"/>
          <w:sz w:val="22"/>
          <w:szCs w:val="22"/>
        </w:rPr>
      </w:pPr>
      <w:r w:rsidRPr="000A3885">
        <w:rPr>
          <w:rFonts w:ascii="Verdana" w:hAnsi="Verdana"/>
          <w:sz w:val="22"/>
          <w:szCs w:val="22"/>
        </w:rPr>
        <w:t>El artículo 4o de la Ley 45 de 1936 consagró en Colombia la acción de investigación de paternidad con el fin de definir el estado civil de una persona y establecer su verdadera filiación.</w:t>
      </w:r>
    </w:p>
    <w:p w14:paraId="4672352C" w14:textId="07D2ADA5" w:rsidR="000A3885" w:rsidRPr="000A3885" w:rsidRDefault="000A3885" w:rsidP="000A3885">
      <w:pPr>
        <w:jc w:val="both"/>
        <w:rPr>
          <w:rFonts w:ascii="Verdana" w:hAnsi="Verdana"/>
          <w:sz w:val="22"/>
          <w:szCs w:val="22"/>
        </w:rPr>
      </w:pPr>
      <w:r w:rsidRPr="000A3885">
        <w:rPr>
          <w:rFonts w:ascii="Verdana" w:hAnsi="Verdana"/>
          <w:sz w:val="22"/>
          <w:szCs w:val="22"/>
        </w:rPr>
        <w:t>En efecto, es un proceso de carácter judicial que se encuentra reglado en la Ley 75 de 1968 modificada por la Ley 721 de 2001, y el artículo 386 del Código General del Proceso, el cual se adelanta ante los jueces de familia en primera instancia.</w:t>
      </w:r>
    </w:p>
    <w:p w14:paraId="266EBEF7" w14:textId="77777777" w:rsidR="000A3885" w:rsidRPr="000A3885" w:rsidRDefault="000A3885" w:rsidP="000A3885">
      <w:pPr>
        <w:jc w:val="both"/>
        <w:rPr>
          <w:rFonts w:ascii="Verdana" w:hAnsi="Verdana"/>
          <w:sz w:val="22"/>
          <w:szCs w:val="22"/>
        </w:rPr>
      </w:pPr>
      <w:r w:rsidRPr="000A3885">
        <w:rPr>
          <w:rFonts w:ascii="Verdana" w:hAnsi="Verdana"/>
          <w:sz w:val="22"/>
          <w:szCs w:val="22"/>
        </w:rPr>
        <w:t>Dentro del proceso, el juez desde el auto admisorio ordenará de oficio la práctica de la prueba de ADN y advertirá a la parte demandada que su renuencia a la práctica de ésta hará presumir cierta la paternidad, maternidad o impugnación alegada. Ésta prueba debe practicarse antes de la audiencia inicial.</w:t>
      </w:r>
    </w:p>
    <w:p w14:paraId="01A0C561" w14:textId="56A824F9" w:rsidR="000A3885" w:rsidRPr="000A3885" w:rsidRDefault="000A3885" w:rsidP="000A3885">
      <w:pPr>
        <w:jc w:val="both"/>
        <w:rPr>
          <w:rFonts w:ascii="Verdana" w:hAnsi="Verdana"/>
          <w:sz w:val="22"/>
          <w:szCs w:val="22"/>
        </w:rPr>
      </w:pPr>
      <w:r w:rsidRPr="000A3885">
        <w:rPr>
          <w:rFonts w:ascii="Verdana" w:hAnsi="Verdana"/>
          <w:sz w:val="22"/>
          <w:szCs w:val="22"/>
        </w:rPr>
        <w:t>Igualmente, el numeral 4 del artículo 386 del Código General del Proceso, indica que, el juez podrá dictar sentencia de plano acogiendo las pretensiones en el término legal en los siguientes casos:</w:t>
      </w:r>
    </w:p>
    <w:p w14:paraId="0FC0BDD5" w14:textId="77777777" w:rsidR="000A3885" w:rsidRPr="000A3885" w:rsidRDefault="000A3885" w:rsidP="000A3885">
      <w:pPr>
        <w:jc w:val="both"/>
        <w:rPr>
          <w:rFonts w:ascii="Verdana" w:hAnsi="Verdana"/>
          <w:sz w:val="22"/>
          <w:szCs w:val="22"/>
        </w:rPr>
      </w:pPr>
      <w:r w:rsidRPr="000A3885">
        <w:rPr>
          <w:rFonts w:ascii="Verdana" w:hAnsi="Verdana"/>
          <w:sz w:val="22"/>
          <w:szCs w:val="22"/>
        </w:rPr>
        <w:t>"a) Cuando el demandado no se oponga a las pretensiones en el término legal, sin perjuicio de lo previsto en el numeral 3.</w:t>
      </w:r>
    </w:p>
    <w:p w14:paraId="703F5291" w14:textId="77777777" w:rsidR="000A3885" w:rsidRPr="000A3885" w:rsidRDefault="000A3885" w:rsidP="000A3885">
      <w:pPr>
        <w:jc w:val="both"/>
        <w:rPr>
          <w:rFonts w:ascii="Verdana" w:hAnsi="Verdana"/>
          <w:sz w:val="22"/>
          <w:szCs w:val="22"/>
        </w:rPr>
      </w:pPr>
      <w:r w:rsidRPr="000A3885">
        <w:rPr>
          <w:rFonts w:ascii="Verdana" w:hAnsi="Verdana"/>
          <w:sz w:val="22"/>
          <w:szCs w:val="22"/>
        </w:rPr>
        <w:t>b) Si practicada la prueba genética su resultado es favorable al demandante y la parte demandada no solicita la práctica de un nuevo dictamen oportunamente y en la forma prevista en este artículo”.</w:t>
      </w:r>
    </w:p>
    <w:p w14:paraId="484F873D" w14:textId="77777777" w:rsidR="000A3885" w:rsidRPr="000A3885" w:rsidRDefault="000A3885" w:rsidP="000A3885">
      <w:pPr>
        <w:jc w:val="both"/>
        <w:rPr>
          <w:rFonts w:ascii="Verdana" w:hAnsi="Verdana"/>
          <w:sz w:val="22"/>
          <w:szCs w:val="22"/>
        </w:rPr>
      </w:pPr>
      <w:r w:rsidRPr="000A3885">
        <w:rPr>
          <w:rFonts w:ascii="Verdana" w:hAnsi="Verdana"/>
          <w:sz w:val="22"/>
          <w:szCs w:val="22"/>
        </w:rPr>
        <w:lastRenderedPageBreak/>
        <w:t>Es importante señalar que dentro del proceso de investigación de paternidad, el juez está facultado para fijar una cuota alimentaria provisional a favor del niño, niña o adolescente desde el auto admisorio, siempre que encuentre que la demanda tiene un fundamento razonable o desde el momento en que se presente un dictamen de inclusión de paternidad.</w:t>
      </w:r>
    </w:p>
    <w:p w14:paraId="2E040973" w14:textId="77777777" w:rsidR="000A3885" w:rsidRPr="000A3885" w:rsidRDefault="000A3885" w:rsidP="000A3885">
      <w:pPr>
        <w:jc w:val="both"/>
        <w:rPr>
          <w:rFonts w:ascii="Verdana" w:hAnsi="Verdana"/>
          <w:sz w:val="22"/>
          <w:szCs w:val="22"/>
        </w:rPr>
      </w:pPr>
      <w:r w:rsidRPr="000A3885">
        <w:rPr>
          <w:rFonts w:ascii="Verdana" w:hAnsi="Verdana"/>
          <w:sz w:val="22"/>
          <w:szCs w:val="22"/>
        </w:rPr>
        <w:t>Así mismo, el juez deberá definir sobre las visitas, custodia, alimentos, patria potestad y guarda de ser necesario, por lo que podrá una vez agotado el término previsto para la práctica de la prueba de ADN, decretar las pruebas solicitadas en la demanda o las que de oficio considere pertinentes, las cuales deberá practicar en audiencia.</w:t>
      </w:r>
    </w:p>
    <w:p w14:paraId="6BEB55E5" w14:textId="77777777" w:rsidR="000A3885" w:rsidRPr="000A3885" w:rsidRDefault="000A3885" w:rsidP="000A3885">
      <w:pPr>
        <w:jc w:val="both"/>
        <w:rPr>
          <w:rFonts w:ascii="Verdana" w:hAnsi="Verdana"/>
          <w:sz w:val="22"/>
          <w:szCs w:val="22"/>
        </w:rPr>
      </w:pPr>
      <w:r w:rsidRPr="000A3885">
        <w:rPr>
          <w:rFonts w:ascii="Verdana" w:hAnsi="Verdana"/>
          <w:sz w:val="22"/>
          <w:szCs w:val="22"/>
        </w:rPr>
        <w:t>Es importante señalar que en los asuntos de filiación a favor de un menor de edad, es posible acumular la demanda de impugnación de paternidad e investigación de paternidad, siempre que se conozca quién es el presunto padre.</w:t>
      </w:r>
    </w:p>
    <w:p w14:paraId="3E4B1938" w14:textId="77777777" w:rsidR="000A3885" w:rsidRPr="000A3885" w:rsidRDefault="000A3885" w:rsidP="000A3885">
      <w:pPr>
        <w:jc w:val="both"/>
        <w:rPr>
          <w:rFonts w:ascii="Verdana" w:hAnsi="Verdana"/>
          <w:sz w:val="22"/>
          <w:szCs w:val="22"/>
        </w:rPr>
      </w:pPr>
      <w:r w:rsidRPr="000A3885">
        <w:rPr>
          <w:rFonts w:ascii="Verdana" w:hAnsi="Verdana"/>
          <w:b/>
          <w:bCs/>
          <w:sz w:val="22"/>
          <w:szCs w:val="22"/>
        </w:rPr>
        <w:t>3. CONCLUSIONES</w:t>
      </w:r>
    </w:p>
    <w:p w14:paraId="621349E4" w14:textId="77777777" w:rsidR="000A3885" w:rsidRPr="000A3885" w:rsidRDefault="000A3885" w:rsidP="000A3885">
      <w:pPr>
        <w:jc w:val="both"/>
        <w:rPr>
          <w:rFonts w:ascii="Verdana" w:hAnsi="Verdana"/>
          <w:sz w:val="22"/>
          <w:szCs w:val="22"/>
        </w:rPr>
      </w:pPr>
      <w:r w:rsidRPr="000A3885">
        <w:rPr>
          <w:rFonts w:ascii="Verdana" w:hAnsi="Verdana"/>
          <w:b/>
          <w:bCs/>
          <w:sz w:val="22"/>
          <w:szCs w:val="22"/>
        </w:rPr>
        <w:t>Primero</w:t>
      </w:r>
      <w:r w:rsidRPr="000A3885">
        <w:rPr>
          <w:rFonts w:ascii="Verdana" w:hAnsi="Verdana"/>
          <w:sz w:val="22"/>
          <w:szCs w:val="22"/>
        </w:rPr>
        <w:t>. La Filiación es “uno de los atributos de la personalidad jurídica", reconocido como un derecho fundamental, de la cual se derivan derechos personales y patrimoniales, y obligaciones tanto para los padres como para los hijos.</w:t>
      </w:r>
    </w:p>
    <w:p w14:paraId="190693C9" w14:textId="596D3B32" w:rsidR="000A3885" w:rsidRPr="000A3885" w:rsidRDefault="000A3885" w:rsidP="000A3885">
      <w:pPr>
        <w:jc w:val="both"/>
        <w:rPr>
          <w:rFonts w:ascii="Verdana" w:hAnsi="Verdana"/>
          <w:sz w:val="22"/>
          <w:szCs w:val="22"/>
        </w:rPr>
      </w:pPr>
      <w:r w:rsidRPr="000A3885">
        <w:rPr>
          <w:rFonts w:ascii="Verdana" w:hAnsi="Verdana"/>
          <w:b/>
          <w:bCs/>
          <w:sz w:val="22"/>
          <w:szCs w:val="22"/>
        </w:rPr>
        <w:t>Segundo</w:t>
      </w:r>
      <w:r w:rsidRPr="000A3885">
        <w:rPr>
          <w:rFonts w:ascii="Verdana" w:hAnsi="Verdana"/>
          <w:sz w:val="22"/>
          <w:szCs w:val="22"/>
        </w:rPr>
        <w:t>: Si se pretende modificar el estado civil que posee una persona, podrá acudirse a un proceso de impugnación de la paternidad, siempre y cuando se cumplan los presupuestos contenidos en el artículo 248 del Código Civil, modificado por el artículo 11 de la Ley 1060 de 2006.</w:t>
      </w:r>
    </w:p>
    <w:p w14:paraId="2C604556" w14:textId="77777777" w:rsidR="000A3885" w:rsidRPr="000A3885" w:rsidRDefault="000A3885" w:rsidP="000A3885">
      <w:pPr>
        <w:jc w:val="both"/>
        <w:rPr>
          <w:rFonts w:ascii="Verdana" w:hAnsi="Verdana"/>
          <w:sz w:val="22"/>
          <w:szCs w:val="22"/>
        </w:rPr>
      </w:pPr>
      <w:r w:rsidRPr="000A3885">
        <w:rPr>
          <w:rFonts w:ascii="Verdana" w:hAnsi="Verdana"/>
          <w:b/>
          <w:bCs/>
          <w:sz w:val="22"/>
          <w:szCs w:val="22"/>
        </w:rPr>
        <w:t>Tercero</w:t>
      </w:r>
      <w:r w:rsidRPr="000A3885">
        <w:rPr>
          <w:rFonts w:ascii="Verdana" w:hAnsi="Verdana"/>
          <w:sz w:val="22"/>
          <w:szCs w:val="22"/>
        </w:rPr>
        <w:t>: A través de un proceso de investigación de paternidad se puede definir el estado civil de una persona y establecer su verdadera filiación.</w:t>
      </w:r>
    </w:p>
    <w:p w14:paraId="0450BA61" w14:textId="77777777" w:rsidR="000A3885" w:rsidRPr="000A3885" w:rsidRDefault="000A3885" w:rsidP="000A3885">
      <w:pPr>
        <w:jc w:val="both"/>
        <w:rPr>
          <w:rFonts w:ascii="Verdana" w:hAnsi="Verdana"/>
          <w:sz w:val="22"/>
          <w:szCs w:val="22"/>
        </w:rPr>
      </w:pPr>
      <w:r w:rsidRPr="000A3885">
        <w:rPr>
          <w:rFonts w:ascii="Verdana" w:hAnsi="Verdana"/>
          <w:b/>
          <w:bCs/>
          <w:sz w:val="22"/>
          <w:szCs w:val="22"/>
        </w:rPr>
        <w:t>Cuarto</w:t>
      </w:r>
      <w:r w:rsidRPr="000A3885">
        <w:rPr>
          <w:rFonts w:ascii="Verdana" w:hAnsi="Verdana"/>
          <w:sz w:val="22"/>
          <w:szCs w:val="22"/>
        </w:rPr>
        <w:t>: Respecto a la consulta sobre Patria Potestad, es necesario que la peticionaria aclare su inquietud, toda vez que no se entiende a qué se refiere cuando habla de “Sociedades Patrimoniales de la Patria Potestad",</w:t>
      </w:r>
    </w:p>
    <w:p w14:paraId="280ACF51" w14:textId="77777777" w:rsidR="000A3885" w:rsidRPr="000A3885" w:rsidRDefault="000A3885" w:rsidP="000A3885">
      <w:pPr>
        <w:jc w:val="both"/>
        <w:rPr>
          <w:rFonts w:ascii="Verdana" w:hAnsi="Verdana"/>
          <w:sz w:val="22"/>
          <w:szCs w:val="22"/>
        </w:rPr>
      </w:pPr>
      <w:r w:rsidRPr="000A3885">
        <w:rPr>
          <w:rFonts w:ascii="Verdana" w:hAnsi="Verdana"/>
          <w:b/>
          <w:bCs/>
          <w:sz w:val="22"/>
          <w:szCs w:val="22"/>
        </w:rPr>
        <w:t>Quinto</w:t>
      </w:r>
      <w:r w:rsidRPr="000A3885">
        <w:rPr>
          <w:rFonts w:ascii="Verdana" w:hAnsi="Verdana"/>
          <w:sz w:val="22"/>
          <w:szCs w:val="22"/>
        </w:rPr>
        <w:t>: Igualmente, le informamos que tos conceptos emitidos por la Oficina Asesora Jurídica del ICBF pueden ser consultados en la siguiente ruta: Intranet / Organigrama /Oficina Asesora Jurídica /Documentación Oficina Asesora Jurídica /conceptos.</w:t>
      </w:r>
    </w:p>
    <w:p w14:paraId="41C0131E" w14:textId="226C8D45" w:rsidR="000A3885" w:rsidRPr="000A3885" w:rsidRDefault="000A3885" w:rsidP="000A3885">
      <w:pPr>
        <w:jc w:val="both"/>
        <w:rPr>
          <w:rFonts w:ascii="Verdana" w:hAnsi="Verdana"/>
          <w:sz w:val="22"/>
          <w:szCs w:val="22"/>
        </w:rPr>
      </w:pPr>
      <w:r w:rsidRPr="000A3885">
        <w:rPr>
          <w:rFonts w:ascii="Verdana" w:hAnsi="Verdana"/>
          <w:sz w:val="22"/>
          <w:szCs w:val="22"/>
        </w:rPr>
        <w:t>Por último, es preciso indicar que el presente concepto</w:t>
      </w:r>
      <w:r w:rsidRPr="000A3885">
        <w:rPr>
          <w:rFonts w:ascii="Verdana" w:hAnsi="Verdana"/>
          <w:b/>
          <w:bCs/>
          <w:sz w:val="22"/>
          <w:szCs w:val="22"/>
          <w:vertAlign w:val="superscript"/>
        </w:rPr>
        <w:t>[7]</w:t>
      </w:r>
      <w:r w:rsidRPr="000A3885">
        <w:rPr>
          <w:rFonts w:ascii="Verdana" w:hAnsi="Verdana"/>
          <w:sz w:val="22"/>
          <w:szCs w:val="22"/>
        </w:rPr>
        <w:t xml:space="preserve"> no es de obligatorio cumplimiento o ejecución para particulares o agentes externos, de conformidad con lo establecido en la Ley 1755 de 2015. No obstante lo anterior, tiene carácter vinculante para las dependencias internas del Instituto y terceros que colaboren en la prestación del servicio público o en el desarrollo de la función administrativa de competencia del ICBF, en virtud de la función asignada a la Oficina Asesora </w:t>
      </w:r>
      <w:r w:rsidRPr="000A3885">
        <w:rPr>
          <w:rFonts w:ascii="Verdana" w:hAnsi="Verdana"/>
          <w:sz w:val="22"/>
          <w:szCs w:val="22"/>
        </w:rPr>
        <w:lastRenderedPageBreak/>
        <w:t>Jurídica de mantener la unidad doctrinaria e impartir las directrices jurídicas necesarias para el desarrollo de las funciones del Instituto, de conformidad con los numerales 8 y 15 del Decreto 987 de 2012.</w:t>
      </w:r>
    </w:p>
    <w:p w14:paraId="00AA44B0" w14:textId="77777777" w:rsidR="000A3885" w:rsidRDefault="000A3885" w:rsidP="000A3885">
      <w:pPr>
        <w:jc w:val="both"/>
        <w:rPr>
          <w:rFonts w:ascii="Verdana" w:hAnsi="Verdana"/>
          <w:sz w:val="22"/>
          <w:szCs w:val="22"/>
        </w:rPr>
      </w:pPr>
      <w:r w:rsidRPr="000A3885">
        <w:rPr>
          <w:rFonts w:ascii="Verdana" w:hAnsi="Verdana"/>
          <w:sz w:val="22"/>
          <w:szCs w:val="22"/>
        </w:rPr>
        <w:t>Cordialmente,</w:t>
      </w:r>
    </w:p>
    <w:p w14:paraId="2D869479" w14:textId="77777777" w:rsidR="000A3885" w:rsidRPr="000A3885" w:rsidRDefault="000A3885" w:rsidP="000A3885">
      <w:pPr>
        <w:jc w:val="both"/>
        <w:rPr>
          <w:rFonts w:ascii="Verdana" w:hAnsi="Verdana"/>
          <w:sz w:val="22"/>
          <w:szCs w:val="22"/>
        </w:rPr>
      </w:pPr>
    </w:p>
    <w:p w14:paraId="1F19BECC" w14:textId="77777777" w:rsidR="000A3885" w:rsidRPr="000A3885" w:rsidRDefault="000A3885" w:rsidP="000A3885">
      <w:pPr>
        <w:jc w:val="both"/>
        <w:rPr>
          <w:rFonts w:ascii="Verdana" w:hAnsi="Verdana"/>
          <w:sz w:val="22"/>
          <w:szCs w:val="22"/>
        </w:rPr>
      </w:pPr>
      <w:r w:rsidRPr="000A3885">
        <w:rPr>
          <w:rFonts w:ascii="Verdana" w:hAnsi="Verdana"/>
          <w:b/>
          <w:bCs/>
          <w:sz w:val="22"/>
          <w:szCs w:val="22"/>
        </w:rPr>
        <w:t>LUZ KARIME FERNANDEZ CASTILLO</w:t>
      </w:r>
    </w:p>
    <w:p w14:paraId="39B96E0E" w14:textId="77777777" w:rsidR="000A3885" w:rsidRDefault="000A3885" w:rsidP="000A3885">
      <w:pPr>
        <w:jc w:val="both"/>
        <w:rPr>
          <w:rFonts w:ascii="Verdana" w:hAnsi="Verdana"/>
          <w:sz w:val="22"/>
          <w:szCs w:val="22"/>
        </w:rPr>
      </w:pPr>
      <w:r w:rsidRPr="000A3885">
        <w:rPr>
          <w:rFonts w:ascii="Verdana" w:hAnsi="Verdana"/>
          <w:sz w:val="22"/>
          <w:szCs w:val="22"/>
        </w:rPr>
        <w:t>Jefe Oficina Asesora Jurídica</w:t>
      </w:r>
    </w:p>
    <w:p w14:paraId="1FC53EE9" w14:textId="77777777" w:rsidR="000A3885" w:rsidRPr="000A3885" w:rsidRDefault="000A3885" w:rsidP="000A3885">
      <w:pPr>
        <w:jc w:val="both"/>
        <w:rPr>
          <w:rFonts w:ascii="Verdana" w:hAnsi="Verdana"/>
          <w:sz w:val="22"/>
          <w:szCs w:val="22"/>
        </w:rPr>
      </w:pPr>
    </w:p>
    <w:p w14:paraId="19BFDB2E" w14:textId="22309C79" w:rsidR="000A3885" w:rsidRPr="000A3885" w:rsidRDefault="000A3885" w:rsidP="000A3885">
      <w:pPr>
        <w:jc w:val="both"/>
        <w:rPr>
          <w:rFonts w:ascii="Verdana" w:hAnsi="Verdana"/>
          <w:sz w:val="22"/>
          <w:szCs w:val="22"/>
        </w:rPr>
      </w:pPr>
      <w:r>
        <w:rPr>
          <w:rFonts w:ascii="Verdana" w:hAnsi="Verdana"/>
          <w:b/>
          <w:bCs/>
          <w:sz w:val="22"/>
          <w:szCs w:val="22"/>
        </w:rPr>
        <w:t>Notas pie de página:</w:t>
      </w:r>
    </w:p>
    <w:p w14:paraId="70482576" w14:textId="2D6082AD" w:rsidR="000A3885" w:rsidRPr="000A3885" w:rsidRDefault="000A3885" w:rsidP="000A3885">
      <w:pPr>
        <w:jc w:val="both"/>
        <w:rPr>
          <w:rFonts w:ascii="Verdana" w:hAnsi="Verdana"/>
          <w:sz w:val="22"/>
          <w:szCs w:val="22"/>
        </w:rPr>
      </w:pPr>
      <w:bookmarkStart w:id="0" w:name="NF1"/>
      <w:r w:rsidRPr="000A3885">
        <w:rPr>
          <w:rFonts w:ascii="Verdana" w:hAnsi="Verdana"/>
          <w:sz w:val="22"/>
          <w:szCs w:val="22"/>
        </w:rPr>
        <w:t>1. C-109/95</w:t>
      </w:r>
    </w:p>
    <w:p w14:paraId="1AD21116" w14:textId="77777777" w:rsidR="000A3885" w:rsidRPr="000A3885" w:rsidRDefault="000A3885" w:rsidP="000A3885">
      <w:pPr>
        <w:jc w:val="both"/>
        <w:rPr>
          <w:rFonts w:ascii="Verdana" w:hAnsi="Verdana"/>
          <w:sz w:val="22"/>
          <w:szCs w:val="22"/>
        </w:rPr>
      </w:pPr>
      <w:bookmarkStart w:id="1" w:name="NF2"/>
      <w:r w:rsidRPr="000A3885">
        <w:rPr>
          <w:rFonts w:ascii="Verdana" w:hAnsi="Verdana"/>
          <w:sz w:val="22"/>
          <w:szCs w:val="22"/>
        </w:rPr>
        <w:t>2.</w:t>
      </w:r>
      <w:bookmarkEnd w:id="1"/>
      <w:r w:rsidRPr="000A3885">
        <w:rPr>
          <w:rFonts w:ascii="Verdana" w:hAnsi="Verdana"/>
          <w:sz w:val="22"/>
          <w:szCs w:val="22"/>
        </w:rPr>
        <w:t> Convención sobre los Derechos del Niño adoptada por la Asamblea General de las Naciones Unidas al 20 de noviembre de 1989.</w:t>
      </w:r>
    </w:p>
    <w:p w14:paraId="07E63E28" w14:textId="2BF64039" w:rsidR="000A3885" w:rsidRPr="000A3885" w:rsidRDefault="000A3885" w:rsidP="000A3885">
      <w:pPr>
        <w:jc w:val="both"/>
        <w:rPr>
          <w:rFonts w:ascii="Verdana" w:hAnsi="Verdana"/>
          <w:sz w:val="22"/>
          <w:szCs w:val="22"/>
        </w:rPr>
      </w:pPr>
      <w:r w:rsidRPr="000A3885">
        <w:rPr>
          <w:rFonts w:ascii="Verdana" w:hAnsi="Verdana"/>
          <w:sz w:val="22"/>
          <w:szCs w:val="22"/>
        </w:rPr>
        <w:t>3.</w:t>
      </w:r>
      <w:bookmarkEnd w:id="0"/>
      <w:r w:rsidRPr="000A3885">
        <w:rPr>
          <w:rFonts w:ascii="Verdana" w:hAnsi="Verdana"/>
          <w:sz w:val="22"/>
          <w:szCs w:val="22"/>
        </w:rPr>
        <w:t> En la sentencia C-109 de 1995 la Corte señaló: “De un lado, estos derechos aparecen relacionados con la dignidad humana, que es principio fundamental del Estado colombiano (...) De otro lado, la Constitución consagra el derecho al libre desarrollo de la personalidad (…). Ahora bien, un elemento esencial de todo ser humano para desarrollarse libremente como persona es la posibilidad de fijar autónomamente su identidad para poder relacionarse con los otros seres humanos.</w:t>
      </w:r>
    </w:p>
    <w:p w14:paraId="26EB2ABF" w14:textId="77777777" w:rsidR="000A3885" w:rsidRPr="000A3885" w:rsidRDefault="000A3885" w:rsidP="000A3885">
      <w:pPr>
        <w:jc w:val="both"/>
        <w:rPr>
          <w:rFonts w:ascii="Verdana" w:hAnsi="Verdana"/>
          <w:sz w:val="22"/>
          <w:szCs w:val="22"/>
        </w:rPr>
      </w:pPr>
      <w:r w:rsidRPr="000A3885">
        <w:rPr>
          <w:rFonts w:ascii="Verdana" w:hAnsi="Verdana"/>
          <w:sz w:val="22"/>
          <w:szCs w:val="22"/>
        </w:rPr>
        <w:t>Y más adelante concluyó: “Todo lo anterior muestra que la filiación legal, como atributo de la personalidad, no puede ser un elemento puramente formal, sino que tiene que tener un sustento en la realidad fáctica de las relaciones humanas a fin de que se respete la igual dignidad de todos los seres humanos y su derecho a estructurar y desarrollar de manera autónoma su personalidad”.</w:t>
      </w:r>
    </w:p>
    <w:p w14:paraId="26D3AD4A" w14:textId="77777777" w:rsidR="000A3885" w:rsidRPr="000A3885" w:rsidRDefault="000A3885" w:rsidP="000A3885">
      <w:pPr>
        <w:jc w:val="both"/>
        <w:rPr>
          <w:rFonts w:ascii="Verdana" w:hAnsi="Verdana"/>
          <w:sz w:val="22"/>
          <w:szCs w:val="22"/>
        </w:rPr>
      </w:pPr>
      <w:bookmarkStart w:id="2" w:name="NF4"/>
      <w:r w:rsidRPr="000A3885">
        <w:rPr>
          <w:rFonts w:ascii="Verdana" w:hAnsi="Verdana"/>
          <w:sz w:val="22"/>
          <w:szCs w:val="22"/>
        </w:rPr>
        <w:t>4.</w:t>
      </w:r>
      <w:bookmarkEnd w:id="2"/>
      <w:r w:rsidRPr="000A3885">
        <w:rPr>
          <w:rFonts w:ascii="Verdana" w:hAnsi="Verdana"/>
          <w:sz w:val="22"/>
          <w:szCs w:val="22"/>
        </w:rPr>
        <w:t> Artículo 1o de la Ley 75 de 1966</w:t>
      </w:r>
    </w:p>
    <w:p w14:paraId="21ABC9CD" w14:textId="4AEA95B9" w:rsidR="000A3885" w:rsidRPr="000A3885" w:rsidRDefault="000A3885" w:rsidP="000A3885">
      <w:pPr>
        <w:jc w:val="both"/>
        <w:rPr>
          <w:rFonts w:ascii="Verdana" w:hAnsi="Verdana"/>
          <w:sz w:val="22"/>
          <w:szCs w:val="22"/>
        </w:rPr>
      </w:pPr>
      <w:bookmarkStart w:id="3" w:name="NF5"/>
      <w:r w:rsidRPr="000A3885">
        <w:rPr>
          <w:rFonts w:ascii="Verdana" w:hAnsi="Verdana"/>
          <w:sz w:val="22"/>
          <w:szCs w:val="22"/>
        </w:rPr>
        <w:t>5.</w:t>
      </w:r>
      <w:bookmarkEnd w:id="3"/>
      <w:r w:rsidRPr="000A3885">
        <w:rPr>
          <w:rFonts w:ascii="Verdana" w:hAnsi="Verdana"/>
          <w:sz w:val="22"/>
          <w:szCs w:val="22"/>
        </w:rPr>
        <w:t> Artículo 216. Podrán impugnar la paternidad del hijo nacido durante el matrimonio o en vigencia de la unión marital de hecho, el cónyuge o compañero permanente y la madre, dentro de los ciento (140) días siguientes a aquel en que tuvieron conocimiento de que no es el padre o madre biológico.</w:t>
      </w:r>
    </w:p>
    <w:p w14:paraId="56696FC0" w14:textId="56549D9E" w:rsidR="000A3885" w:rsidRPr="000A3885" w:rsidRDefault="000A3885" w:rsidP="000A3885">
      <w:pPr>
        <w:jc w:val="both"/>
        <w:rPr>
          <w:rFonts w:ascii="Verdana" w:hAnsi="Verdana"/>
          <w:sz w:val="22"/>
          <w:szCs w:val="22"/>
        </w:rPr>
      </w:pPr>
      <w:r w:rsidRPr="000A3885">
        <w:rPr>
          <w:rFonts w:ascii="Verdana" w:hAnsi="Verdana"/>
          <w:sz w:val="22"/>
          <w:szCs w:val="22"/>
        </w:rPr>
        <w:t>Artículo 248</w:t>
      </w:r>
      <w:r w:rsidRPr="000A3885">
        <w:rPr>
          <w:rFonts w:ascii="Verdana" w:hAnsi="Verdana"/>
          <w:sz w:val="22"/>
          <w:szCs w:val="22"/>
          <w:u w:val="single"/>
        </w:rPr>
        <w:t>.</w:t>
      </w:r>
      <w:r w:rsidRPr="000A3885">
        <w:rPr>
          <w:rFonts w:ascii="Verdana" w:hAnsi="Verdana"/>
          <w:sz w:val="22"/>
          <w:szCs w:val="22"/>
        </w:rPr>
        <w:t> En los demás casos podrá impugnarse la paternidad probando alguna de las causas siguientes:</w:t>
      </w:r>
    </w:p>
    <w:p w14:paraId="25F0EE05" w14:textId="77777777" w:rsidR="000A3885" w:rsidRPr="000A3885" w:rsidRDefault="000A3885" w:rsidP="000A3885">
      <w:pPr>
        <w:jc w:val="both"/>
        <w:rPr>
          <w:rFonts w:ascii="Verdana" w:hAnsi="Verdana"/>
          <w:sz w:val="22"/>
          <w:szCs w:val="22"/>
        </w:rPr>
      </w:pPr>
      <w:r w:rsidRPr="000A3885">
        <w:rPr>
          <w:rFonts w:ascii="Verdana" w:hAnsi="Verdana"/>
          <w:sz w:val="22"/>
          <w:szCs w:val="22"/>
        </w:rPr>
        <w:t>1. Que el hijo no ha podido tener por padre al que pasa por tal.</w:t>
      </w:r>
    </w:p>
    <w:p w14:paraId="26E8046B" w14:textId="77777777" w:rsidR="000A3885" w:rsidRPr="000A3885" w:rsidRDefault="000A3885" w:rsidP="000A3885">
      <w:pPr>
        <w:jc w:val="both"/>
        <w:rPr>
          <w:rFonts w:ascii="Verdana" w:hAnsi="Verdana"/>
          <w:sz w:val="22"/>
          <w:szCs w:val="22"/>
        </w:rPr>
      </w:pPr>
      <w:r w:rsidRPr="000A3885">
        <w:rPr>
          <w:rFonts w:ascii="Verdana" w:hAnsi="Verdana"/>
          <w:sz w:val="22"/>
          <w:szCs w:val="22"/>
        </w:rPr>
        <w:t>2. Que el hijo no ha tenido por madre a la que pasa por tal, sujetándose esta alegación a lo dispuesto en el título 18 de la maternidad disputada</w:t>
      </w:r>
    </w:p>
    <w:p w14:paraId="2DFE451A" w14:textId="77777777" w:rsidR="000A3885" w:rsidRPr="000A3885" w:rsidRDefault="000A3885" w:rsidP="000A3885">
      <w:pPr>
        <w:jc w:val="both"/>
        <w:rPr>
          <w:rFonts w:ascii="Verdana" w:hAnsi="Verdana"/>
          <w:sz w:val="22"/>
          <w:szCs w:val="22"/>
        </w:rPr>
      </w:pPr>
      <w:r w:rsidRPr="000A3885">
        <w:rPr>
          <w:rFonts w:ascii="Verdana" w:hAnsi="Verdana"/>
          <w:sz w:val="22"/>
          <w:szCs w:val="22"/>
        </w:rPr>
        <w:lastRenderedPageBreak/>
        <w:t>No serán oídos contra la paternidad sino los que prueben un interés actual en ello, y los ascendientes de quienes se crean con derechos, durante los 140 días desde que tuvieron conocimiento de la paternidad.</w:t>
      </w:r>
    </w:p>
    <w:p w14:paraId="0EADD42F" w14:textId="77777777" w:rsidR="000A3885" w:rsidRPr="000A3885" w:rsidRDefault="000A3885" w:rsidP="000A3885">
      <w:pPr>
        <w:jc w:val="both"/>
        <w:rPr>
          <w:rFonts w:ascii="Verdana" w:hAnsi="Verdana"/>
          <w:sz w:val="22"/>
          <w:szCs w:val="22"/>
        </w:rPr>
      </w:pPr>
      <w:bookmarkStart w:id="4" w:name="NF6"/>
      <w:r w:rsidRPr="000A3885">
        <w:rPr>
          <w:rFonts w:ascii="Verdana" w:hAnsi="Verdana"/>
          <w:sz w:val="22"/>
          <w:szCs w:val="22"/>
        </w:rPr>
        <w:t>6</w:t>
      </w:r>
      <w:r w:rsidRPr="000A3885">
        <w:rPr>
          <w:rFonts w:ascii="Verdana" w:hAnsi="Verdana"/>
          <w:sz w:val="22"/>
          <w:szCs w:val="22"/>
          <w:u w:val="single"/>
        </w:rPr>
        <w:t>.</w:t>
      </w:r>
      <w:bookmarkEnd w:id="4"/>
      <w:r w:rsidRPr="000A3885">
        <w:rPr>
          <w:rFonts w:ascii="Verdana" w:hAnsi="Verdana"/>
          <w:sz w:val="22"/>
          <w:szCs w:val="22"/>
        </w:rPr>
        <w:t> Sentencia T-361/13 Magistrado Ponente Luis Guillermo Guerrero Pérez</w:t>
      </w:r>
    </w:p>
    <w:p w14:paraId="3DB1CB78" w14:textId="66334834" w:rsidR="000A3885" w:rsidRPr="000A3885" w:rsidRDefault="000A3885" w:rsidP="000A3885">
      <w:pPr>
        <w:jc w:val="both"/>
        <w:rPr>
          <w:rFonts w:ascii="Verdana" w:hAnsi="Verdana"/>
          <w:sz w:val="22"/>
          <w:szCs w:val="22"/>
        </w:rPr>
      </w:pPr>
      <w:bookmarkStart w:id="5" w:name="NF7"/>
      <w:r w:rsidRPr="000A3885">
        <w:rPr>
          <w:rFonts w:ascii="Verdana" w:hAnsi="Verdana"/>
          <w:sz w:val="22"/>
          <w:szCs w:val="22"/>
        </w:rPr>
        <w:t>7.</w:t>
      </w:r>
      <w:bookmarkEnd w:id="5"/>
      <w:r w:rsidRPr="000A3885">
        <w:rPr>
          <w:rFonts w:ascii="Verdana" w:hAnsi="Verdana"/>
          <w:sz w:val="22"/>
          <w:szCs w:val="22"/>
        </w:rPr>
        <w:t> “Como al realizar las referidas intervenciones la Administración debe aplicar el derecho, no siempre a través de funcionarios con conocimientos jurídicos, o cuando la debida ejecución do la ley requiere precisiones de orden técnico, se hace necesario que aquélla haga uso del poder de instrucción, a través de las llamadas circulares del servicio, o de conceptos u opiniones, y determine el modo o la forma como debe aplicarse la ley en los distintos niveles decisorios. Con ello se busca, la unidad de la acción administrativa, la coordinación de las actividades que desarrollan los funcionarios pertenecientes a un conjunto administrativo, la uniformidad de las decisiones administrativas e igualmente, la unidad en el desarrollo de las politices y directrices generales trazadas por los órganos superiores de la Administración, con lo cual se cumple el mandato del Constituyente contenido en el art. 209 de la Constitución, en el sentido de que la función administrativa se desarrolle con fundamentos en los principios de igualdad, moralidad, eficacia, eficiencia e imparcialidad.(...) cuando el concepto tiene un carácter autorregulador de la actividad administrativa y se impone su exigencia a terceros, bien puede considerarse como un acto decisorio de la Administración, con las consecuencias jurídicas que ello apareja. En tal virtud, deja de ser un concepto y se convierte en un acto administrativo, de una naturaleza Igual o similar a las llamadas circulares o instrucciones de servicio.” Corte Constitucional. Sentencia C - 877 de 2000 M P. Antonio Barrera Carbonell.</w:t>
      </w:r>
    </w:p>
    <w:p w14:paraId="5E7B9C02" w14:textId="77777777" w:rsidR="000A3885" w:rsidRPr="000A3885" w:rsidRDefault="000A3885" w:rsidP="000A3885">
      <w:pPr>
        <w:jc w:val="both"/>
        <w:rPr>
          <w:rFonts w:ascii="Verdana" w:hAnsi="Verdana"/>
          <w:sz w:val="22"/>
          <w:szCs w:val="22"/>
        </w:rPr>
      </w:pPr>
    </w:p>
    <w:sectPr w:rsidR="000A3885" w:rsidRPr="000A3885">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3885"/>
    <w:rsid w:val="000A3885"/>
    <w:rsid w:val="00733A3B"/>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7E11E8"/>
  <w15:chartTrackingRefBased/>
  <w15:docId w15:val="{A905CDCD-5187-4203-A13F-E191EEAB75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0A388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0A388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0A3885"/>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0A3885"/>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0A3885"/>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0A3885"/>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0A3885"/>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0A3885"/>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0A3885"/>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0A3885"/>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0A3885"/>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0A3885"/>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0A3885"/>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0A3885"/>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0A3885"/>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0A3885"/>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0A3885"/>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0A3885"/>
    <w:rPr>
      <w:rFonts w:eastAsiaTheme="majorEastAsia" w:cstheme="majorBidi"/>
      <w:color w:val="272727" w:themeColor="text1" w:themeTint="D8"/>
    </w:rPr>
  </w:style>
  <w:style w:type="paragraph" w:styleId="Ttulo">
    <w:name w:val="Title"/>
    <w:basedOn w:val="Normal"/>
    <w:next w:val="Normal"/>
    <w:link w:val="TtuloCar"/>
    <w:uiPriority w:val="10"/>
    <w:qFormat/>
    <w:rsid w:val="000A388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0A3885"/>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0A3885"/>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0A3885"/>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0A3885"/>
    <w:pPr>
      <w:spacing w:before="160"/>
      <w:jc w:val="center"/>
    </w:pPr>
    <w:rPr>
      <w:i/>
      <w:iCs/>
      <w:color w:val="404040" w:themeColor="text1" w:themeTint="BF"/>
    </w:rPr>
  </w:style>
  <w:style w:type="character" w:customStyle="1" w:styleId="CitaCar">
    <w:name w:val="Cita Car"/>
    <w:basedOn w:val="Fuentedeprrafopredeter"/>
    <w:link w:val="Cita"/>
    <w:uiPriority w:val="29"/>
    <w:rsid w:val="000A3885"/>
    <w:rPr>
      <w:i/>
      <w:iCs/>
      <w:color w:val="404040" w:themeColor="text1" w:themeTint="BF"/>
    </w:rPr>
  </w:style>
  <w:style w:type="paragraph" w:styleId="Prrafodelista">
    <w:name w:val="List Paragraph"/>
    <w:basedOn w:val="Normal"/>
    <w:uiPriority w:val="34"/>
    <w:qFormat/>
    <w:rsid w:val="000A3885"/>
    <w:pPr>
      <w:ind w:left="720"/>
      <w:contextualSpacing/>
    </w:pPr>
  </w:style>
  <w:style w:type="character" w:styleId="nfasisintenso">
    <w:name w:val="Intense Emphasis"/>
    <w:basedOn w:val="Fuentedeprrafopredeter"/>
    <w:uiPriority w:val="21"/>
    <w:qFormat/>
    <w:rsid w:val="000A3885"/>
    <w:rPr>
      <w:i/>
      <w:iCs/>
      <w:color w:val="0F4761" w:themeColor="accent1" w:themeShade="BF"/>
    </w:rPr>
  </w:style>
  <w:style w:type="paragraph" w:styleId="Citadestacada">
    <w:name w:val="Intense Quote"/>
    <w:basedOn w:val="Normal"/>
    <w:next w:val="Normal"/>
    <w:link w:val="CitadestacadaCar"/>
    <w:uiPriority w:val="30"/>
    <w:qFormat/>
    <w:rsid w:val="000A388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0A3885"/>
    <w:rPr>
      <w:i/>
      <w:iCs/>
      <w:color w:val="0F4761" w:themeColor="accent1" w:themeShade="BF"/>
    </w:rPr>
  </w:style>
  <w:style w:type="character" w:styleId="Referenciaintensa">
    <w:name w:val="Intense Reference"/>
    <w:basedOn w:val="Fuentedeprrafopredeter"/>
    <w:uiPriority w:val="32"/>
    <w:qFormat/>
    <w:rsid w:val="000A3885"/>
    <w:rPr>
      <w:b/>
      <w:bCs/>
      <w:smallCaps/>
      <w:color w:val="0F4761" w:themeColor="accent1" w:themeShade="BF"/>
      <w:spacing w:val="5"/>
    </w:rPr>
  </w:style>
  <w:style w:type="character" w:styleId="Hipervnculo">
    <w:name w:val="Hyperlink"/>
    <w:basedOn w:val="Fuentedeprrafopredeter"/>
    <w:uiPriority w:val="99"/>
    <w:unhideWhenUsed/>
    <w:rsid w:val="000A3885"/>
    <w:rPr>
      <w:color w:val="467886" w:themeColor="hyperlink"/>
      <w:u w:val="single"/>
    </w:rPr>
  </w:style>
  <w:style w:type="character" w:styleId="Mencinsinresolver">
    <w:name w:val="Unresolved Mention"/>
    <w:basedOn w:val="Fuentedeprrafopredeter"/>
    <w:uiPriority w:val="99"/>
    <w:semiHidden/>
    <w:unhideWhenUsed/>
    <w:rsid w:val="000A388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99a356d10485e3dac5e9b6da0ad041b6">
  <xsd:schema xmlns:xsd="http://www.w3.org/2001/XMLSchema" xmlns:xs="http://www.w3.org/2001/XMLSchema" xmlns:p="http://schemas.microsoft.com/office/2006/metadata/properties" xmlns:ns2="83b6216f-50ca-4067-8039-c588814c8876" targetNamespace="http://schemas.microsoft.com/office/2006/metadata/properties" ma:root="true" ma:fieldsID="e176dcfec938aa8a69085347b1210091"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A1AC806-95CE-4568-8F41-64CB27BDC14A}"/>
</file>

<file path=customXml/itemProps2.xml><?xml version="1.0" encoding="utf-8"?>
<ds:datastoreItem xmlns:ds="http://schemas.openxmlformats.org/officeDocument/2006/customXml" ds:itemID="{ABA3D990-AF77-4DCF-A107-752A4472C4F9}"/>
</file>

<file path=customXml/itemProps3.xml><?xml version="1.0" encoding="utf-8"?>
<ds:datastoreItem xmlns:ds="http://schemas.openxmlformats.org/officeDocument/2006/customXml" ds:itemID="{F8122F8C-7AEB-48E9-B088-E09A75ED8D42}"/>
</file>

<file path=docProps/app.xml><?xml version="1.0" encoding="utf-8"?>
<Properties xmlns="http://schemas.openxmlformats.org/officeDocument/2006/extended-properties" xmlns:vt="http://schemas.openxmlformats.org/officeDocument/2006/docPropsVTypes">
  <Template>Normal</Template>
  <TotalTime>0</TotalTime>
  <Pages>1</Pages>
  <Words>4476</Words>
  <Characters>24618</Characters>
  <Application>Microsoft Office Word</Application>
  <DocSecurity>0</DocSecurity>
  <Lines>205</Lines>
  <Paragraphs>58</Paragraphs>
  <ScaleCrop>false</ScaleCrop>
  <Company/>
  <LinksUpToDate>false</LinksUpToDate>
  <CharactersWithSpaces>29036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Eduardo Lozano Bocanegra</dc:creator>
  <cp:keywords/>
  <dc:description/>
  <cp:lastModifiedBy>Daniel Eduardo Lozano Bocanegra</cp:lastModifiedBy>
  <cp:revision>2</cp:revision>
  <dcterms:created xsi:type="dcterms:W3CDTF">2026-05-04T20:00:00Z</dcterms:created>
  <dcterms:modified xsi:type="dcterms:W3CDTF">2026-05-04T20:00:00Z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