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19C7" w14:textId="21C7A748" w:rsidR="001B33B5" w:rsidRPr="001B33B5" w:rsidRDefault="001B33B5" w:rsidP="001B33B5">
      <w:pPr>
        <w:jc w:val="center"/>
        <w:rPr>
          <w:rFonts w:ascii="Verdana" w:hAnsi="Verdana"/>
          <w:b/>
          <w:bCs/>
        </w:rPr>
      </w:pPr>
      <w:r w:rsidRPr="001B33B5">
        <w:rPr>
          <w:rFonts w:ascii="Verdana" w:hAnsi="Verdana"/>
          <w:b/>
          <w:bCs/>
        </w:rPr>
        <w:t>CONCEPTO 139 DE 2015</w:t>
      </w:r>
    </w:p>
    <w:p w14:paraId="52943C28" w14:textId="64DE6C58" w:rsidR="001B33B5" w:rsidRPr="001B33B5" w:rsidRDefault="001B33B5" w:rsidP="001B33B5">
      <w:pPr>
        <w:jc w:val="center"/>
        <w:rPr>
          <w:rFonts w:ascii="Verdana" w:hAnsi="Verdana"/>
        </w:rPr>
      </w:pPr>
      <w:r w:rsidRPr="001B33B5">
        <w:rPr>
          <w:rFonts w:ascii="Verdana" w:hAnsi="Verdana"/>
        </w:rPr>
        <w:t>(</w:t>
      </w:r>
      <w:r>
        <w:rPr>
          <w:rFonts w:ascii="Verdana" w:hAnsi="Verdana"/>
        </w:rPr>
        <w:t xml:space="preserve">3 de </w:t>
      </w:r>
      <w:r w:rsidRPr="001B33B5">
        <w:rPr>
          <w:rFonts w:ascii="Verdana" w:hAnsi="Verdana"/>
        </w:rPr>
        <w:t>noviembre)</w:t>
      </w:r>
    </w:p>
    <w:p w14:paraId="48ECE644" w14:textId="43EF613B" w:rsidR="001B33B5" w:rsidRPr="001B33B5" w:rsidRDefault="001B33B5" w:rsidP="001B33B5">
      <w:pPr>
        <w:jc w:val="center"/>
        <w:rPr>
          <w:rFonts w:ascii="Verdana" w:hAnsi="Verdana"/>
          <w:b/>
          <w:bCs/>
        </w:rPr>
      </w:pPr>
      <w:r w:rsidRPr="001B33B5">
        <w:rPr>
          <w:rFonts w:ascii="Verdana" w:hAnsi="Verdana"/>
          <w:b/>
          <w:bCs/>
        </w:rPr>
        <w:t>INSTITUTO COLOMBIANO DE BIENESTAR FAMILIAR - ICBF</w:t>
      </w:r>
    </w:p>
    <w:p w14:paraId="28B96C7A" w14:textId="5171F889" w:rsidR="000B4793" w:rsidRDefault="001B33B5" w:rsidP="001B33B5">
      <w:pPr>
        <w:jc w:val="center"/>
        <w:rPr>
          <w:rFonts w:ascii="Verdana" w:hAnsi="Verdana"/>
          <w:b/>
          <w:bCs/>
        </w:rPr>
      </w:pPr>
      <w:r w:rsidRPr="001B33B5">
        <w:rPr>
          <w:rFonts w:ascii="Verdana" w:hAnsi="Verdana"/>
          <w:b/>
          <w:bCs/>
        </w:rPr>
        <w:t>MEMORANDO</w:t>
      </w:r>
    </w:p>
    <w:p w14:paraId="2B7355CE" w14:textId="77777777" w:rsidR="001B33B5" w:rsidRPr="001B33B5" w:rsidRDefault="001B33B5" w:rsidP="001B33B5">
      <w:pPr>
        <w:jc w:val="both"/>
        <w:rPr>
          <w:rFonts w:ascii="Verdana" w:hAnsi="Verdana"/>
        </w:rPr>
      </w:pPr>
      <w:r w:rsidRPr="001B33B5">
        <w:rPr>
          <w:rFonts w:ascii="Verdana" w:hAnsi="Verdana"/>
          <w:b/>
          <w:bCs/>
        </w:rPr>
        <w:t>PARA:</w:t>
      </w:r>
      <w:r w:rsidRPr="001B33B5">
        <w:rPr>
          <w:rFonts w:ascii="Verdana" w:hAnsi="Verdana"/>
          <w:b/>
          <w:bCs/>
        </w:rPr>
        <w:tab/>
      </w:r>
      <w:proofErr w:type="gramStart"/>
      <w:r w:rsidRPr="001B33B5">
        <w:rPr>
          <w:rFonts w:ascii="Verdana" w:hAnsi="Verdana"/>
        </w:rPr>
        <w:t>Director Regional</w:t>
      </w:r>
      <w:proofErr w:type="gramEnd"/>
      <w:r w:rsidRPr="001B33B5">
        <w:rPr>
          <w:rFonts w:ascii="Verdana" w:hAnsi="Verdana"/>
        </w:rPr>
        <w:t xml:space="preserve"> ICBF Caldas</w:t>
      </w:r>
    </w:p>
    <w:p w14:paraId="02AF83E0" w14:textId="77777777" w:rsidR="001B33B5" w:rsidRPr="001B33B5" w:rsidRDefault="001B33B5" w:rsidP="001B33B5">
      <w:pPr>
        <w:jc w:val="both"/>
        <w:rPr>
          <w:rFonts w:ascii="Verdana" w:hAnsi="Verdana"/>
        </w:rPr>
      </w:pPr>
      <w:r w:rsidRPr="001B33B5">
        <w:rPr>
          <w:rFonts w:ascii="Verdana" w:hAnsi="Verdana"/>
          <w:b/>
          <w:bCs/>
        </w:rPr>
        <w:t>ASUNTO:</w:t>
      </w:r>
      <w:r w:rsidRPr="001B33B5">
        <w:rPr>
          <w:rFonts w:ascii="Verdana" w:hAnsi="Verdana"/>
        </w:rPr>
        <w:tab/>
        <w:t>Solicitud de concepto, radicado bajo el No. 439005 del 15 de octubre de 2015.</w:t>
      </w:r>
    </w:p>
    <w:p w14:paraId="45319086" w14:textId="70F9E6D0" w:rsidR="001B33B5" w:rsidRPr="001B33B5" w:rsidRDefault="001B33B5" w:rsidP="001B33B5">
      <w:pPr>
        <w:jc w:val="both"/>
        <w:rPr>
          <w:rFonts w:ascii="Verdana" w:hAnsi="Verdana"/>
        </w:rPr>
      </w:pPr>
      <w:r w:rsidRPr="001B33B5">
        <w:rPr>
          <w:rFonts w:ascii="Verdana" w:hAnsi="Verdana"/>
        </w:rPr>
        <w:t>De manera atenta, en relación con el asunto de la referencia, en los términos previstos en los artículos 26 del Código Civil, 13 y subsiguientes, de la Ley 1755 de 2015, y numeral 4 artículo 6 del Decreto 987 de 2012, se responde la consulta solicitada, sobre el caso en cuestión, en los términos que siguen:</w:t>
      </w:r>
    </w:p>
    <w:p w14:paraId="374307DB" w14:textId="3E18A90E" w:rsidR="001B33B5" w:rsidRPr="001B33B5" w:rsidRDefault="001B33B5" w:rsidP="001B33B5">
      <w:pPr>
        <w:jc w:val="both"/>
        <w:rPr>
          <w:rFonts w:ascii="Verdana" w:hAnsi="Verdana"/>
          <w:b/>
          <w:bCs/>
        </w:rPr>
      </w:pPr>
      <w:r w:rsidRPr="001B33B5">
        <w:rPr>
          <w:rFonts w:ascii="Verdana" w:hAnsi="Verdana"/>
          <w:b/>
          <w:bCs/>
        </w:rPr>
        <w:t>1. CONSULTA</w:t>
      </w:r>
    </w:p>
    <w:p w14:paraId="5AA45B71" w14:textId="531A62B7" w:rsidR="001B33B5" w:rsidRPr="001B33B5" w:rsidRDefault="001B33B5" w:rsidP="001B33B5">
      <w:pPr>
        <w:jc w:val="both"/>
        <w:rPr>
          <w:rFonts w:ascii="Verdana" w:hAnsi="Verdana"/>
        </w:rPr>
      </w:pPr>
      <w:r w:rsidRPr="001B33B5">
        <w:rPr>
          <w:rFonts w:ascii="Verdana" w:hAnsi="Verdana"/>
        </w:rPr>
        <w:t>¿Qué requisitos requiere una institución para que el ICBF expida licencia de funcionamiento, Dara la prestación del Servicio Público de Bienestar Familiar?</w:t>
      </w:r>
    </w:p>
    <w:p w14:paraId="49526756" w14:textId="3649DE26" w:rsidR="001B33B5" w:rsidRPr="001B33B5" w:rsidRDefault="001B33B5" w:rsidP="001B33B5">
      <w:pPr>
        <w:jc w:val="both"/>
        <w:rPr>
          <w:rFonts w:ascii="Verdana" w:hAnsi="Verdana"/>
          <w:b/>
          <w:bCs/>
        </w:rPr>
      </w:pPr>
      <w:r w:rsidRPr="001B33B5">
        <w:rPr>
          <w:rFonts w:ascii="Verdana" w:hAnsi="Verdana"/>
          <w:b/>
          <w:bCs/>
        </w:rPr>
        <w:t>2. ANÁLISIS</w:t>
      </w:r>
    </w:p>
    <w:p w14:paraId="03B19C46" w14:textId="4ADC1F36" w:rsidR="001B33B5" w:rsidRPr="001B33B5" w:rsidRDefault="001B33B5" w:rsidP="001B33B5">
      <w:pPr>
        <w:jc w:val="both"/>
        <w:rPr>
          <w:rFonts w:ascii="Verdana" w:hAnsi="Verdana"/>
        </w:rPr>
      </w:pPr>
      <w:r w:rsidRPr="001B33B5">
        <w:rPr>
          <w:rFonts w:ascii="Verdana" w:hAnsi="Verdana"/>
        </w:rPr>
        <w:t xml:space="preserve">El presente problema jurídico se abordará así: (2.1) El Servicio Público de Bienestar Familiar, 2.2) normatividad aplicable en el otorgamiento de la licencia de funcionamiento por parte el ICBF para la prestación del Servicio Público de Bienestar Familiar y (2.3) La </w:t>
      </w:r>
      <w:proofErr w:type="gramStart"/>
      <w:r w:rsidRPr="001B33B5">
        <w:rPr>
          <w:rFonts w:ascii="Verdana" w:hAnsi="Verdana"/>
        </w:rPr>
        <w:t>Protección  Integral</w:t>
      </w:r>
      <w:proofErr w:type="gramEnd"/>
      <w:r w:rsidRPr="001B33B5">
        <w:rPr>
          <w:rFonts w:ascii="Verdana" w:hAnsi="Verdana"/>
        </w:rPr>
        <w:t>.</w:t>
      </w:r>
    </w:p>
    <w:p w14:paraId="4EABFE55" w14:textId="79A6386D" w:rsidR="001B33B5" w:rsidRPr="001B33B5" w:rsidRDefault="001B33B5" w:rsidP="001B33B5">
      <w:pPr>
        <w:jc w:val="both"/>
        <w:rPr>
          <w:rFonts w:ascii="Verdana" w:hAnsi="Verdana"/>
        </w:rPr>
      </w:pPr>
      <w:r w:rsidRPr="001B33B5">
        <w:rPr>
          <w:rFonts w:ascii="Verdana" w:hAnsi="Verdana"/>
        </w:rPr>
        <w:t>(2.1). El Servicio Público de Bienestar Familiar</w:t>
      </w:r>
    </w:p>
    <w:p w14:paraId="012B91D0" w14:textId="78CF9751" w:rsidR="001B33B5" w:rsidRPr="001B33B5" w:rsidRDefault="001B33B5" w:rsidP="001B33B5">
      <w:pPr>
        <w:jc w:val="both"/>
        <w:rPr>
          <w:rFonts w:ascii="Verdana" w:hAnsi="Verdana"/>
        </w:rPr>
      </w:pPr>
      <w:r w:rsidRPr="001B33B5">
        <w:rPr>
          <w:rFonts w:ascii="Verdana" w:hAnsi="Verdana"/>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familiar.[1]</w:t>
      </w:r>
    </w:p>
    <w:p w14:paraId="41B6292B" w14:textId="4EED0A04" w:rsidR="001B33B5" w:rsidRPr="001B33B5" w:rsidRDefault="001B33B5" w:rsidP="001B33B5">
      <w:pPr>
        <w:jc w:val="both"/>
        <w:rPr>
          <w:rFonts w:ascii="Verdana" w:hAnsi="Verdana"/>
        </w:rPr>
      </w:pPr>
      <w:r w:rsidRPr="001B33B5">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78B37A5D" w14:textId="76A62493" w:rsidR="001B33B5" w:rsidRPr="001B33B5" w:rsidRDefault="001B33B5" w:rsidP="001B33B5">
      <w:pPr>
        <w:jc w:val="both"/>
        <w:rPr>
          <w:rFonts w:ascii="Verdana" w:hAnsi="Verdana"/>
        </w:rPr>
      </w:pPr>
      <w:r w:rsidRPr="001B33B5">
        <w:rPr>
          <w:rFonts w:ascii="Verdana" w:hAnsi="Verdana"/>
        </w:rPr>
        <w:t>El Decreto 936 de 2013[2] establece los principios rectores del Sistema Nacional de Bienestar Familiar, indicando que:</w:t>
      </w:r>
    </w:p>
    <w:p w14:paraId="40528E92" w14:textId="5ED61589" w:rsidR="001B33B5" w:rsidRPr="001B33B5" w:rsidRDefault="001B33B5" w:rsidP="001B33B5">
      <w:pPr>
        <w:jc w:val="both"/>
        <w:rPr>
          <w:rFonts w:ascii="Verdana" w:hAnsi="Verdana"/>
        </w:rPr>
      </w:pPr>
      <w:r w:rsidRPr="001B33B5">
        <w:rPr>
          <w:rFonts w:ascii="Verdana" w:hAnsi="Verdana"/>
        </w:rPr>
        <w:t xml:space="preserve">"El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w:t>
      </w:r>
      <w:r w:rsidRPr="001B33B5">
        <w:rPr>
          <w:rFonts w:ascii="Verdana" w:hAnsi="Verdana"/>
        </w:rPr>
        <w:lastRenderedPageBreak/>
        <w:t>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02DC0741" w14:textId="5605059B" w:rsidR="001B33B5" w:rsidRPr="001B33B5" w:rsidRDefault="001B33B5" w:rsidP="001B33B5">
      <w:pPr>
        <w:jc w:val="both"/>
        <w:rPr>
          <w:rFonts w:ascii="Verdana" w:hAnsi="Verdana"/>
        </w:rPr>
      </w:pPr>
      <w:r w:rsidRPr="001B33B5">
        <w:rPr>
          <w:rFonts w:ascii="Verdana" w:hAnsi="Verdana"/>
        </w:rPr>
        <w:t>En el marco de la necesaria articulación y coordinación el mismo del Decreto dispone los objetivos Sistema Nacional de Bienestar Familiar, así:</w:t>
      </w:r>
    </w:p>
    <w:p w14:paraId="2CF0124D" w14:textId="19B4E72C" w:rsidR="001B33B5" w:rsidRPr="001B33B5" w:rsidRDefault="001B33B5" w:rsidP="001B33B5">
      <w:pPr>
        <w:jc w:val="both"/>
        <w:rPr>
          <w:rFonts w:ascii="Verdana" w:hAnsi="Verdana"/>
        </w:rPr>
      </w:pPr>
      <w:r w:rsidRPr="001B33B5">
        <w:rPr>
          <w:rFonts w:ascii="Verdana" w:hAnsi="Verdana"/>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05D2929E" w14:textId="4C1550FC" w:rsidR="001B33B5" w:rsidRPr="001B33B5" w:rsidRDefault="001B33B5" w:rsidP="001B33B5">
      <w:pPr>
        <w:jc w:val="both"/>
        <w:rPr>
          <w:rFonts w:ascii="Verdana" w:hAnsi="Verdana"/>
        </w:rPr>
      </w:pPr>
      <w:r w:rsidRPr="001B33B5">
        <w:rPr>
          <w:rFonts w:ascii="Verdana" w:hAnsi="Verdana"/>
        </w:rPr>
        <w:t>· Promover la formulación, implementación, seguimiento y evaluación de políticas de primera infancia, infancia y adolescencia y fortalecimiento familiar en los ámbitos nacional y territorial con enfoque diferencial.</w:t>
      </w:r>
    </w:p>
    <w:p w14:paraId="53A72657" w14:textId="68D0B0C1" w:rsidR="001B33B5" w:rsidRPr="001B33B5" w:rsidRDefault="001B33B5" w:rsidP="001B33B5">
      <w:pPr>
        <w:jc w:val="both"/>
        <w:rPr>
          <w:rFonts w:ascii="Verdana" w:hAnsi="Verdana"/>
        </w:rPr>
      </w:pPr>
      <w:r w:rsidRPr="001B33B5">
        <w:rPr>
          <w:rFonts w:ascii="Verdana" w:hAnsi="Verdana"/>
        </w:rPr>
        <w:t>· Lograr que la primera infancia, la infancia y la adolescencia y el fortalecimiento familiar sean una prioridad social, política, técnica y financiera en el ámbito nacional y territorial.</w:t>
      </w:r>
    </w:p>
    <w:p w14:paraId="3ADE2FF3" w14:textId="2919DAD2" w:rsidR="001B33B5" w:rsidRPr="001B33B5" w:rsidRDefault="001B33B5" w:rsidP="001B33B5">
      <w:pPr>
        <w:jc w:val="both"/>
        <w:rPr>
          <w:rFonts w:ascii="Verdana" w:hAnsi="Verdana"/>
        </w:rPr>
      </w:pPr>
      <w:r w:rsidRPr="001B33B5">
        <w:rPr>
          <w:rFonts w:ascii="Verdana" w:hAnsi="Verdana"/>
        </w:rPr>
        <w:t>· Mejorar el ejercicio de la participación y movilización social en torno a la protección integral de la primera infancia, la infancia, la adolescencia y el fortalecimiento familiar en los niveles nacional y territorial.</w:t>
      </w:r>
    </w:p>
    <w:p w14:paraId="1B9FC951" w14:textId="5FEC63AF" w:rsidR="001B33B5" w:rsidRPr="001B33B5" w:rsidRDefault="001B33B5" w:rsidP="001B33B5">
      <w:pPr>
        <w:jc w:val="both"/>
        <w:rPr>
          <w:rFonts w:ascii="Verdana" w:hAnsi="Verdana"/>
        </w:rPr>
      </w:pPr>
      <w:r w:rsidRPr="001B33B5">
        <w:rPr>
          <w:rFonts w:ascii="Verdana" w:hAnsi="Verdana"/>
        </w:rPr>
        <w:t>· Evaluar y hacer seguimiento del estado de realización de derechos de los niños, niñas y adolescentes.</w:t>
      </w:r>
    </w:p>
    <w:p w14:paraId="45D2508D" w14:textId="0AB90FA9" w:rsidR="001B33B5" w:rsidRPr="001B33B5" w:rsidRDefault="001B33B5" w:rsidP="001B33B5">
      <w:pPr>
        <w:jc w:val="both"/>
        <w:rPr>
          <w:rFonts w:ascii="Verdana" w:hAnsi="Verdana"/>
        </w:rPr>
      </w:pPr>
      <w:r w:rsidRPr="001B33B5">
        <w:rPr>
          <w:rFonts w:ascii="Verdana" w:hAnsi="Verdana"/>
        </w:rPr>
        <w:t>En relación a lo anterior y teniendo en cuenta que mediante el Decreto 2388 de 1979, se reglamentan las Leyes 75 de 1968, 27 de 1974 y 7o. de 1979 se dispuso entre otras cosas que:</w:t>
      </w:r>
    </w:p>
    <w:p w14:paraId="4764874C" w14:textId="789A8D20" w:rsidR="001B33B5" w:rsidRPr="001B33B5" w:rsidRDefault="001B33B5" w:rsidP="001B33B5">
      <w:pPr>
        <w:jc w:val="both"/>
        <w:rPr>
          <w:rFonts w:ascii="Verdana" w:hAnsi="Verdana"/>
        </w:rPr>
      </w:pPr>
      <w:r w:rsidRPr="001B33B5">
        <w:rPr>
          <w:rFonts w:ascii="Verdana" w:hAnsi="Verdana"/>
        </w:rPr>
        <w:t>Artículo 6. Integran el Sistema Nacional de Bienestar Familiar:</w:t>
      </w:r>
    </w:p>
    <w:p w14:paraId="0A4E388E" w14:textId="5C24F072" w:rsidR="001B33B5" w:rsidRPr="001B33B5" w:rsidRDefault="001B33B5" w:rsidP="001B33B5">
      <w:pPr>
        <w:jc w:val="both"/>
        <w:rPr>
          <w:rFonts w:ascii="Verdana" w:hAnsi="Verdana"/>
        </w:rPr>
      </w:pPr>
      <w:r w:rsidRPr="001B33B5">
        <w:rPr>
          <w:rFonts w:ascii="Verdana" w:hAnsi="Verdana"/>
        </w:rPr>
        <w:t>a) El Instituto Colombiano de Bienestar Familiar (ICBF) sus regionales o agencias en los Departamentos, en el Distrito Especial de Bogotá, en las Intendencias, Comisarías y en los Municipios;</w:t>
      </w:r>
    </w:p>
    <w:p w14:paraId="23B2B8B9" w14:textId="10292DF1" w:rsidR="001B33B5" w:rsidRPr="001B33B5" w:rsidRDefault="001B33B5" w:rsidP="001B33B5">
      <w:pPr>
        <w:jc w:val="both"/>
        <w:rPr>
          <w:rFonts w:ascii="Verdana" w:hAnsi="Verdana"/>
        </w:rPr>
      </w:pPr>
      <w:r w:rsidRPr="001B33B5">
        <w:rPr>
          <w:rFonts w:ascii="Verdana" w:hAnsi="Verdana"/>
        </w:rPr>
        <w:t>(...)</w:t>
      </w:r>
    </w:p>
    <w:p w14:paraId="3DA095DD" w14:textId="16D438F1" w:rsidR="001B33B5" w:rsidRPr="001B33B5" w:rsidRDefault="001B33B5" w:rsidP="001B33B5">
      <w:pPr>
        <w:jc w:val="both"/>
        <w:rPr>
          <w:rFonts w:ascii="Verdana" w:hAnsi="Verdana"/>
        </w:rPr>
      </w:pPr>
      <w:r w:rsidRPr="001B33B5">
        <w:rPr>
          <w:rFonts w:ascii="Verdana" w:hAnsi="Verdana"/>
        </w:rPr>
        <w:t xml:space="preserve">Artículo 8. Hacen parte también del Sistema Nacional de Bienestar Familiar las entidades públicas o privadas, de carácter nacional, distrital, departamental, </w:t>
      </w:r>
      <w:proofErr w:type="spellStart"/>
      <w:r w:rsidRPr="001B33B5">
        <w:rPr>
          <w:rFonts w:ascii="Verdana" w:hAnsi="Verdana"/>
        </w:rPr>
        <w:t>comisarial</w:t>
      </w:r>
      <w:proofErr w:type="spellEnd"/>
      <w:r w:rsidRPr="001B33B5">
        <w:rPr>
          <w:rFonts w:ascii="Verdana" w:hAnsi="Verdana"/>
        </w:rPr>
        <w:t xml:space="preserve">, </w:t>
      </w:r>
      <w:proofErr w:type="spellStart"/>
      <w:r w:rsidRPr="001B33B5">
        <w:rPr>
          <w:rFonts w:ascii="Verdana" w:hAnsi="Verdana"/>
        </w:rPr>
        <w:t>intendencial</w:t>
      </w:r>
      <w:proofErr w:type="spellEnd"/>
      <w:r w:rsidRPr="001B33B5">
        <w:rPr>
          <w:rFonts w:ascii="Verdana" w:hAnsi="Verdana"/>
        </w:rPr>
        <w:t xml:space="preserve"> o municipal, que habitualmente realicen actividades relacionadas con la protección preventiva y especial del menor, la garantía de sus derechos y la realización e integración armónica de la familia.</w:t>
      </w:r>
    </w:p>
    <w:p w14:paraId="67718BE7" w14:textId="6699267A" w:rsidR="001B33B5" w:rsidRPr="001B33B5" w:rsidRDefault="001B33B5" w:rsidP="001B33B5">
      <w:pPr>
        <w:jc w:val="both"/>
        <w:rPr>
          <w:rFonts w:ascii="Verdana" w:hAnsi="Verdana"/>
        </w:rPr>
      </w:pPr>
      <w:r w:rsidRPr="001B33B5">
        <w:rPr>
          <w:rFonts w:ascii="Verdana" w:hAnsi="Verdana"/>
        </w:rPr>
        <w:lastRenderedPageBreak/>
        <w:t>Artículo 12. Las actividades que realicen las entidades mencionadas en los artículos anteriores, deberán cumplirse con estricta sujeción a las normas del servicio y a los reglamentos dictados por el ICBF.</w:t>
      </w:r>
    </w:p>
    <w:p w14:paraId="4952B114" w14:textId="1C66079D" w:rsidR="001B33B5" w:rsidRPr="001B33B5" w:rsidRDefault="001B33B5" w:rsidP="001B33B5">
      <w:pPr>
        <w:jc w:val="both"/>
        <w:rPr>
          <w:rFonts w:ascii="Verdana" w:hAnsi="Verdana"/>
        </w:rPr>
      </w:pPr>
      <w:r w:rsidRPr="001B33B5">
        <w:rPr>
          <w:rFonts w:ascii="Verdana" w:hAnsi="Verdana"/>
        </w:rPr>
        <w:t>Artículo 20. De conformidad con lo previsto en la ley 7 de 1979 y de modo especial en los artículos 12, 14, 15, 19, 20 y 21, la dirección del Sistema Nacional de Bienestar Familiar está a cargo del ICBF. En ejercicio de ella le corresponde:</w:t>
      </w:r>
    </w:p>
    <w:p w14:paraId="7688F827" w14:textId="113EDE17" w:rsidR="001B33B5" w:rsidRPr="001B33B5" w:rsidRDefault="001B33B5" w:rsidP="001B33B5">
      <w:pPr>
        <w:jc w:val="both"/>
        <w:rPr>
          <w:rFonts w:ascii="Verdana" w:hAnsi="Verdana"/>
        </w:rPr>
      </w:pPr>
      <w:r w:rsidRPr="001B33B5">
        <w:rPr>
          <w:rFonts w:ascii="Verdana" w:hAnsi="Verdana"/>
        </w:rPr>
        <w:t>(…)</w:t>
      </w:r>
    </w:p>
    <w:p w14:paraId="72DD5E54" w14:textId="33DAD9D8" w:rsidR="001B33B5" w:rsidRPr="001B33B5" w:rsidRDefault="001B33B5" w:rsidP="001B33B5">
      <w:pPr>
        <w:jc w:val="both"/>
        <w:rPr>
          <w:rFonts w:ascii="Verdana" w:hAnsi="Verdana"/>
        </w:rPr>
      </w:pPr>
      <w:r w:rsidRPr="001B33B5">
        <w:rPr>
          <w:rFonts w:ascii="Verdana" w:hAnsi="Verdana"/>
        </w:rPr>
        <w:t>9. Supervisar y controlar el funcionamiento de las entidades que constituyen el sistema y prestarle asesoría a las mismas.</w:t>
      </w:r>
    </w:p>
    <w:p w14:paraId="7ED8BD01" w14:textId="6DE403DD" w:rsidR="001B33B5" w:rsidRPr="001B33B5" w:rsidRDefault="001B33B5" w:rsidP="001B33B5">
      <w:pPr>
        <w:jc w:val="both"/>
        <w:rPr>
          <w:rFonts w:ascii="Verdana" w:hAnsi="Verdana"/>
        </w:rPr>
      </w:pPr>
      <w:r w:rsidRPr="001B33B5">
        <w:rPr>
          <w:rFonts w:ascii="Verdana" w:hAnsi="Verdana"/>
        </w:rPr>
        <w:t>Artículo 27.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7E4901C4" w14:textId="5F7531AA" w:rsidR="001B33B5" w:rsidRPr="001B33B5" w:rsidRDefault="001B33B5" w:rsidP="001B33B5">
      <w:pPr>
        <w:jc w:val="both"/>
        <w:rPr>
          <w:rFonts w:ascii="Verdana" w:hAnsi="Verdana"/>
        </w:rPr>
      </w:pPr>
      <w:r w:rsidRPr="001B33B5">
        <w:rPr>
          <w:rFonts w:ascii="Verdana" w:hAnsi="Verdana"/>
        </w:rPr>
        <w:t>(2.2) Normatividad aplicable en el otorgamiento de licencia de funcionamiento por parte del ICBF para la prestación del Servicio Público de Bienestar Familiar</w:t>
      </w:r>
    </w:p>
    <w:p w14:paraId="0E9E5FA2" w14:textId="2DFF34AE" w:rsidR="001B33B5" w:rsidRPr="001B33B5" w:rsidRDefault="001B33B5" w:rsidP="001B33B5">
      <w:pPr>
        <w:jc w:val="both"/>
        <w:rPr>
          <w:rFonts w:ascii="Verdana" w:hAnsi="Verdana"/>
        </w:rPr>
      </w:pPr>
      <w:r w:rsidRPr="001B33B5">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3E16DA8E" w14:textId="3294BC98" w:rsidR="001B33B5" w:rsidRPr="001B33B5" w:rsidRDefault="001B33B5" w:rsidP="001B33B5">
      <w:pPr>
        <w:jc w:val="both"/>
        <w:rPr>
          <w:rFonts w:ascii="Verdana" w:hAnsi="Verdana"/>
        </w:rPr>
      </w:pPr>
      <w:r w:rsidRPr="001B33B5">
        <w:rPr>
          <w:rFonts w:ascii="Verdana" w:hAnsi="Verdana"/>
        </w:rPr>
        <w:t xml:space="preserve">La Constitución Política de Colombia de 1991 en su artículo 189, establece que corresponde al </w:t>
      </w:r>
      <w:proofErr w:type="gramStart"/>
      <w:r w:rsidRPr="001B33B5">
        <w:rPr>
          <w:rFonts w:ascii="Verdana" w:hAnsi="Verdana"/>
        </w:rPr>
        <w:t>Presidente</w:t>
      </w:r>
      <w:proofErr w:type="gramEnd"/>
      <w:r w:rsidRPr="001B33B5">
        <w:rPr>
          <w:rFonts w:ascii="Verdana" w:hAnsi="Verdana"/>
        </w:rPr>
        <w:t xml:space="preserve"> de la República como Jefe de Estado, Jefe del Gobierno y Suprema Autoridad Administrativa:</w:t>
      </w:r>
    </w:p>
    <w:p w14:paraId="4D660198" w14:textId="0F13F4B4" w:rsidR="001B33B5" w:rsidRPr="001B33B5" w:rsidRDefault="001B33B5" w:rsidP="001B33B5">
      <w:pPr>
        <w:jc w:val="both"/>
        <w:rPr>
          <w:rFonts w:ascii="Verdana" w:hAnsi="Verdana"/>
        </w:rPr>
      </w:pPr>
      <w:r w:rsidRPr="001B33B5">
        <w:rPr>
          <w:rFonts w:ascii="Verdana" w:hAnsi="Verdana"/>
        </w:rPr>
        <w:t>(...) 26. Ejercer la inspección y vigilancia sobre instituciones de utilidad común para que sus rentas se conserven y sean debidamente aplicadas y para que en todo lo esencial se cumpla con la voluntad de los fundadores.</w:t>
      </w:r>
    </w:p>
    <w:p w14:paraId="1660B89A" w14:textId="0B9F5CEF" w:rsidR="001B33B5" w:rsidRPr="001B33B5" w:rsidRDefault="001B33B5" w:rsidP="001B33B5">
      <w:pPr>
        <w:jc w:val="both"/>
        <w:rPr>
          <w:rFonts w:ascii="Verdana" w:hAnsi="Verdana"/>
        </w:rPr>
      </w:pPr>
      <w:r w:rsidRPr="001B33B5">
        <w:rPr>
          <w:rFonts w:ascii="Verdana" w:hAnsi="Verdana"/>
        </w:rPr>
        <w:t>El artículo 21 de la Ley 7[3] de 1979, al señalar las funciones asignadas al ICBF, incluyó:</w:t>
      </w:r>
    </w:p>
    <w:p w14:paraId="0C17D9C0" w14:textId="7BBCF17F" w:rsidR="001B33B5" w:rsidRPr="001B33B5" w:rsidRDefault="001B33B5" w:rsidP="001B33B5">
      <w:pPr>
        <w:jc w:val="both"/>
        <w:rPr>
          <w:rFonts w:ascii="Verdana" w:hAnsi="Verdana"/>
        </w:rPr>
      </w:pPr>
      <w:r w:rsidRPr="001B33B5">
        <w:rPr>
          <w:rFonts w:ascii="Verdana" w:hAnsi="Verdana"/>
        </w:rPr>
        <w:t>Artículo 21. El Instituto Colombiano de Bienestar Familiar tendrá las siguientes funciones:</w:t>
      </w:r>
    </w:p>
    <w:p w14:paraId="21DCDAD0" w14:textId="1A898994" w:rsidR="001B33B5" w:rsidRPr="001B33B5" w:rsidRDefault="001B33B5" w:rsidP="001B33B5">
      <w:pPr>
        <w:jc w:val="both"/>
        <w:rPr>
          <w:rFonts w:ascii="Verdana" w:hAnsi="Verdana"/>
        </w:rPr>
      </w:pPr>
      <w:r w:rsidRPr="001B33B5">
        <w:rPr>
          <w:rFonts w:ascii="Verdana" w:hAnsi="Verdana"/>
        </w:rPr>
        <w:t>(...)</w:t>
      </w:r>
    </w:p>
    <w:p w14:paraId="4A820F7D" w14:textId="296FB0BC" w:rsidR="001B33B5" w:rsidRPr="001B33B5" w:rsidRDefault="001B33B5" w:rsidP="001B33B5">
      <w:pPr>
        <w:jc w:val="both"/>
        <w:rPr>
          <w:rFonts w:ascii="Verdana" w:hAnsi="Verdana"/>
        </w:rPr>
      </w:pPr>
      <w:r w:rsidRPr="001B33B5">
        <w:rPr>
          <w:rFonts w:ascii="Verdana" w:hAnsi="Verdana"/>
        </w:rPr>
        <w:t xml:space="preserve">6. Asistir al </w:t>
      </w:r>
      <w:proofErr w:type="gramStart"/>
      <w:r w:rsidRPr="001B33B5">
        <w:rPr>
          <w:rFonts w:ascii="Verdana" w:hAnsi="Verdana"/>
        </w:rPr>
        <w:t>Presidente</w:t>
      </w:r>
      <w:proofErr w:type="gramEnd"/>
      <w:r w:rsidRPr="001B33B5">
        <w:rPr>
          <w:rFonts w:ascii="Verdana" w:hAnsi="Verdana"/>
        </w:rPr>
        <w:t xml:space="preserve"> de la República en la inspección y vigilancia de que trata el ordinal 19 del artículo 120 de la Constitución Nacional, sobre las instituciones de utilidad común que tengan como objetivo la protección de la familia y de los menores de edad;</w:t>
      </w:r>
    </w:p>
    <w:p w14:paraId="5C73CA32" w14:textId="3CDBD817" w:rsidR="001B33B5" w:rsidRPr="001B33B5" w:rsidRDefault="001B33B5" w:rsidP="001B33B5">
      <w:pPr>
        <w:jc w:val="both"/>
        <w:rPr>
          <w:rFonts w:ascii="Verdana" w:hAnsi="Verdana"/>
        </w:rPr>
      </w:pPr>
      <w:r w:rsidRPr="001B33B5">
        <w:rPr>
          <w:rFonts w:ascii="Verdana" w:hAnsi="Verdana"/>
        </w:rPr>
        <w:lastRenderedPageBreak/>
        <w:t>7. Señalar y hacer cumplir los requisitos de funcionamiento de las instituciones y de los establecimientos de protección del menor de edad y la familia y de las instituciones que desarrollen programas de adopción.</w:t>
      </w:r>
    </w:p>
    <w:p w14:paraId="41E26F23" w14:textId="58FDC23F" w:rsidR="001B33B5" w:rsidRPr="001B33B5" w:rsidRDefault="001B33B5" w:rsidP="001B33B5">
      <w:pPr>
        <w:jc w:val="both"/>
        <w:rPr>
          <w:rFonts w:ascii="Verdana" w:hAnsi="Verdana"/>
        </w:rPr>
      </w:pPr>
      <w:r w:rsidRPr="001B33B5">
        <w:rPr>
          <w:rFonts w:ascii="Verdana" w:hAnsi="Verdana"/>
        </w:rPr>
        <w:t>8. Otorgar, suspender y cancelar licencias funcionamiento para establecimientos públicos o privados de protección al menor y a la familia y a instituciones que desarrollen programas de adopción.</w:t>
      </w:r>
    </w:p>
    <w:p w14:paraId="55F5CFCB" w14:textId="1A11C733" w:rsidR="001B33B5" w:rsidRPr="001B33B5" w:rsidRDefault="001B33B5" w:rsidP="001B33B5">
      <w:pPr>
        <w:jc w:val="both"/>
        <w:rPr>
          <w:rFonts w:ascii="Verdana" w:hAnsi="Verdana"/>
        </w:rPr>
      </w:pPr>
      <w:proofErr w:type="gramStart"/>
      <w:r w:rsidRPr="001B33B5">
        <w:rPr>
          <w:rFonts w:ascii="Verdana" w:hAnsi="Verdana"/>
        </w:rPr>
        <w:t>Igualmente</w:t>
      </w:r>
      <w:proofErr w:type="gramEnd"/>
      <w:r w:rsidRPr="001B33B5">
        <w:rPr>
          <w:rFonts w:ascii="Verdana" w:hAnsi="Verdana"/>
        </w:rPr>
        <w:t xml:space="preserve"> el Decreto 276[4] de 1988, estableció en su artículo 2 como una de las funciones del ICBF (...) n) Otorgar, conceder y suspender personerías jurídicas y licencias de funcionamiento a las Instituciones de utilidad común, que presten el servicio de Bienestar Familiar.</w:t>
      </w:r>
    </w:p>
    <w:p w14:paraId="52054078" w14:textId="3713C0FA" w:rsidR="001B33B5" w:rsidRPr="001B33B5" w:rsidRDefault="001B33B5" w:rsidP="001B33B5">
      <w:pPr>
        <w:jc w:val="both"/>
        <w:rPr>
          <w:rFonts w:ascii="Verdana" w:hAnsi="Verdana"/>
        </w:rPr>
      </w:pPr>
      <w:r w:rsidRPr="001B33B5">
        <w:rPr>
          <w:rFonts w:ascii="Verdana" w:hAnsi="Verdana"/>
        </w:rPr>
        <w:t xml:space="preserve">El Decreto 2388 de 1979[5] en sus artículos 8 y 27 establece que todos los organismos, instituciones o entidades de carácter público o privado que habitualmente realicen actividades relacionadas con la protección preventiva y especial de niños, niñas y adolescentes, la </w:t>
      </w:r>
      <w:proofErr w:type="gramStart"/>
      <w:r w:rsidRPr="001B33B5">
        <w:rPr>
          <w:rFonts w:ascii="Verdana" w:hAnsi="Verdana"/>
        </w:rPr>
        <w:t>garantía  de</w:t>
      </w:r>
      <w:proofErr w:type="gramEnd"/>
      <w:r w:rsidRPr="001B33B5">
        <w:rPr>
          <w:rFonts w:ascii="Verdana" w:hAnsi="Verdana"/>
        </w:rPr>
        <w:t xml:space="preserve"> sus derechos y la realización e integración armónica de la familia, deben ceñirse a las normas del Sistema Nacional de Bienestar Familiar.</w:t>
      </w:r>
    </w:p>
    <w:p w14:paraId="11423E7F" w14:textId="0BDEFB4F" w:rsidR="001B33B5" w:rsidRPr="001B33B5" w:rsidRDefault="001B33B5" w:rsidP="001B33B5">
      <w:pPr>
        <w:jc w:val="both"/>
        <w:rPr>
          <w:rFonts w:ascii="Verdana" w:hAnsi="Verdana"/>
        </w:rPr>
      </w:pPr>
      <w:r w:rsidRPr="001B33B5">
        <w:rPr>
          <w:rFonts w:ascii="Verdana" w:hAnsi="Verdana"/>
        </w:rPr>
        <w:t>El artículo 16 del Código de la Infancia y la Adolescencia establece, que:</w:t>
      </w:r>
    </w:p>
    <w:p w14:paraId="63EAE20C" w14:textId="045BB9EE" w:rsidR="001B33B5" w:rsidRPr="001B33B5" w:rsidRDefault="001B33B5" w:rsidP="001B33B5">
      <w:pPr>
        <w:jc w:val="both"/>
        <w:rPr>
          <w:rFonts w:ascii="Verdana" w:hAnsi="Verdana"/>
        </w:rPr>
      </w:pPr>
      <w:r w:rsidRPr="001B33B5">
        <w:rPr>
          <w:rFonts w:ascii="Verdana" w:hAnsi="Verdana"/>
        </w:rPr>
        <w:t>(..) 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 jurídicas y licencias de funcionamiento o las Instituciones del Sistema que prestan servicios de protección a los menores de edad o la familia y a las que desarrollen el programa de adopción".</w:t>
      </w:r>
    </w:p>
    <w:p w14:paraId="1A1BCA7D" w14:textId="4DF883BA" w:rsidR="001B33B5" w:rsidRPr="001B33B5" w:rsidRDefault="001B33B5" w:rsidP="001B33B5">
      <w:pPr>
        <w:jc w:val="both"/>
        <w:rPr>
          <w:rFonts w:ascii="Verdana" w:hAnsi="Verdana"/>
        </w:rPr>
      </w:pPr>
      <w:r w:rsidRPr="001B33B5">
        <w:rPr>
          <w:rFonts w:ascii="Verdana" w:hAnsi="Verdana"/>
        </w:rPr>
        <w:t>Con base en lo anterior el ICBF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5DC9B921" w14:textId="51E24D1D" w:rsidR="001B33B5" w:rsidRPr="001B33B5" w:rsidRDefault="001B33B5" w:rsidP="001B33B5">
      <w:pPr>
        <w:jc w:val="both"/>
        <w:rPr>
          <w:rFonts w:ascii="Verdana" w:hAnsi="Verdana"/>
        </w:rPr>
      </w:pPr>
      <w:r w:rsidRPr="001B33B5">
        <w:rPr>
          <w:rFonts w:ascii="Verdana" w:hAnsi="Verdana"/>
        </w:rPr>
        <w:t>El capítulo II, artículo 16, de la mencionada Resolución, indica que para que una persona jurídica obtenga licencia de funcionamiento deberá cumplir entre otros con el siguiente requisito financiero:</w:t>
      </w:r>
    </w:p>
    <w:p w14:paraId="3037AE99" w14:textId="71B52381" w:rsidR="001B33B5" w:rsidRPr="001B33B5" w:rsidRDefault="001B33B5" w:rsidP="001B33B5">
      <w:pPr>
        <w:jc w:val="both"/>
        <w:rPr>
          <w:rFonts w:ascii="Verdana" w:hAnsi="Verdana"/>
        </w:rPr>
      </w:pPr>
      <w:r w:rsidRPr="001B33B5">
        <w:rPr>
          <w:rFonts w:ascii="Verdana" w:hAnsi="Verdana"/>
        </w:rPr>
        <w:t>"1. Contar con los recursos financieros v fuentes de sostenimiento para la prestación del servicio”. (Resaltado Fuera de texto)</w:t>
      </w:r>
    </w:p>
    <w:p w14:paraId="0E07FE9A" w14:textId="4D200120" w:rsidR="001B33B5" w:rsidRPr="001B33B5" w:rsidRDefault="001B33B5" w:rsidP="001B33B5">
      <w:pPr>
        <w:jc w:val="both"/>
        <w:rPr>
          <w:rFonts w:ascii="Verdana" w:hAnsi="Verdana"/>
        </w:rPr>
      </w:pPr>
      <w:r w:rsidRPr="001B33B5">
        <w:rPr>
          <w:rFonts w:ascii="Verdana" w:hAnsi="Verdana"/>
        </w:rPr>
        <w:t>(2.3.) La Protección Integral</w:t>
      </w:r>
    </w:p>
    <w:p w14:paraId="34756E45" w14:textId="5FD80CCD" w:rsidR="001B33B5" w:rsidRPr="001B33B5" w:rsidRDefault="001B33B5" w:rsidP="001B33B5">
      <w:pPr>
        <w:jc w:val="both"/>
        <w:rPr>
          <w:rFonts w:ascii="Verdana" w:hAnsi="Verdana"/>
        </w:rPr>
      </w:pPr>
      <w:r w:rsidRPr="001B33B5">
        <w:rPr>
          <w:rFonts w:ascii="Verdana" w:hAnsi="Verdana"/>
        </w:rPr>
        <w:t>El artículo 7 de la Ley 1098 de 2006 establece:</w:t>
      </w:r>
    </w:p>
    <w:p w14:paraId="543D10F5" w14:textId="7E700F0D" w:rsidR="001B33B5" w:rsidRPr="001B33B5" w:rsidRDefault="001B33B5" w:rsidP="001B33B5">
      <w:pPr>
        <w:jc w:val="both"/>
        <w:rPr>
          <w:rFonts w:ascii="Verdana" w:hAnsi="Verdana"/>
        </w:rPr>
      </w:pPr>
      <w:r w:rsidRPr="001B33B5">
        <w:rPr>
          <w:rFonts w:ascii="Verdana" w:hAnsi="Verdana"/>
        </w:rPr>
        <w:t xml:space="preserve">“Se entiende por protección integral de los niños, niñas y adolescentes el reconocimiento como sujetos de derechos, la garantía y cumplimiento de los </w:t>
      </w:r>
      <w:r w:rsidRPr="001B33B5">
        <w:rPr>
          <w:rFonts w:ascii="Verdana" w:hAnsi="Verdana"/>
        </w:rPr>
        <w:lastRenderedPageBreak/>
        <w:t>mismos, la prevención de su amenaza o vulneración y la seguridad de su restablecimiento inmediato el desarrollo del principio del interés superior.</w:t>
      </w:r>
    </w:p>
    <w:p w14:paraId="02723793" w14:textId="2BFE6C38" w:rsidR="001B33B5" w:rsidRPr="001B33B5" w:rsidRDefault="001B33B5" w:rsidP="001B33B5">
      <w:pPr>
        <w:jc w:val="both"/>
        <w:rPr>
          <w:rFonts w:ascii="Verdana" w:hAnsi="Verdana"/>
        </w:rPr>
      </w:pPr>
      <w:r w:rsidRPr="001B33B5">
        <w:rPr>
          <w:rFonts w:ascii="Verdana" w:hAnsi="Verdana"/>
        </w:rPr>
        <w:t>La protección integral se materializa en el conjunto de políticas, planes, programas y acciones que se ejecuten en los ámbitos nacional, departamental, distrital y municipal con la correspondiente asignación de recursos financieros, físicos y humanos”.</w:t>
      </w:r>
    </w:p>
    <w:p w14:paraId="63436658" w14:textId="5A8A7BFB" w:rsidR="001B33B5" w:rsidRPr="001B33B5" w:rsidRDefault="001B33B5" w:rsidP="001B33B5">
      <w:pPr>
        <w:jc w:val="both"/>
        <w:rPr>
          <w:rFonts w:ascii="Verdana" w:hAnsi="Verdana"/>
        </w:rPr>
      </w:pPr>
      <w:r w:rsidRPr="001B33B5">
        <w:rPr>
          <w:rFonts w:ascii="Verdana" w:hAnsi="Verdana"/>
        </w:rPr>
        <w:t>Lo anterior teniendo en cuenta que la protección integral parte de la consideración social del niño, niña y adolescente como sujeto de derechos y se desarrolla a través de principios como el interés superior, la corresponsabilidad, la promoción, la prevención y la restitución de derechos, entre otros.</w:t>
      </w:r>
    </w:p>
    <w:p w14:paraId="21BF3D5E" w14:textId="0DC32BA5" w:rsidR="001B33B5" w:rsidRPr="001B33B5" w:rsidRDefault="001B33B5" w:rsidP="001B33B5">
      <w:pPr>
        <w:jc w:val="both"/>
        <w:rPr>
          <w:rFonts w:ascii="Verdana" w:hAnsi="Verdana"/>
        </w:rPr>
      </w:pPr>
      <w:r w:rsidRPr="001B33B5">
        <w:rPr>
          <w:rFonts w:ascii="Verdana" w:hAnsi="Verdana"/>
        </w:rPr>
        <w:t>Así mismo abarca las políticas, planes, acciones y estrategias encaminados a garantizar las condiciones materiales, sociales, afectivas y espirituales para que los niños, niñas y adolescentes puedan ejercer plenamente todos los derechos, así como los mecanismos que sean necesarios para su exigibilidad en caso de amenaza o vulneración.</w:t>
      </w:r>
    </w:p>
    <w:p w14:paraId="220D9CF8" w14:textId="136E1C28" w:rsidR="001B33B5" w:rsidRPr="001B33B5" w:rsidRDefault="001B33B5" w:rsidP="001B33B5">
      <w:pPr>
        <w:jc w:val="both"/>
        <w:rPr>
          <w:rFonts w:ascii="Verdana" w:hAnsi="Verdana"/>
          <w:b/>
          <w:bCs/>
        </w:rPr>
      </w:pPr>
      <w:r w:rsidRPr="001B33B5">
        <w:rPr>
          <w:rFonts w:ascii="Verdana" w:hAnsi="Verdana"/>
          <w:b/>
          <w:bCs/>
        </w:rPr>
        <w:t>3. CONCLUSIONES</w:t>
      </w:r>
    </w:p>
    <w:p w14:paraId="12001FA9" w14:textId="023ADB63" w:rsidR="001B33B5" w:rsidRPr="001B33B5" w:rsidRDefault="001B33B5" w:rsidP="001B33B5">
      <w:pPr>
        <w:jc w:val="both"/>
        <w:rPr>
          <w:rFonts w:ascii="Verdana" w:hAnsi="Verdana"/>
        </w:rPr>
      </w:pPr>
      <w:r w:rsidRPr="001B33B5">
        <w:rPr>
          <w:rFonts w:ascii="Verdana" w:hAnsi="Verdana"/>
        </w:rPr>
        <w:t>Teniendo en cuenta las consideraciones de orden legal expuestas se puede concluir lo siguiente:</w:t>
      </w:r>
    </w:p>
    <w:p w14:paraId="76E9412A" w14:textId="26FF28ED" w:rsidR="001B33B5" w:rsidRPr="001B33B5" w:rsidRDefault="001B33B5" w:rsidP="001B33B5">
      <w:pPr>
        <w:jc w:val="both"/>
        <w:rPr>
          <w:rFonts w:ascii="Verdana" w:hAnsi="Verdana"/>
        </w:rPr>
      </w:pPr>
      <w:r w:rsidRPr="001B33B5">
        <w:rPr>
          <w:rFonts w:ascii="Verdana" w:hAnsi="Verdana"/>
        </w:rPr>
        <w:t>Primera: El ICBF otorga licencia de funcionamiento a todas aquellas personas jurídicas sin ánimo de lucro, que cuenten con los requisitos legales, técnico –administrativos y financieros establecidos en la Resolución No. 3899 de 2010.</w:t>
      </w:r>
    </w:p>
    <w:p w14:paraId="5CDA25D7" w14:textId="25D1DC46" w:rsidR="001B33B5" w:rsidRPr="001B33B5" w:rsidRDefault="001B33B5" w:rsidP="001B33B5">
      <w:pPr>
        <w:jc w:val="both"/>
        <w:rPr>
          <w:rFonts w:ascii="Verdana" w:hAnsi="Verdana"/>
        </w:rPr>
      </w:pPr>
      <w:r w:rsidRPr="001B33B5">
        <w:rPr>
          <w:rFonts w:ascii="Verdana" w:hAnsi="Verdana"/>
        </w:rPr>
        <w:t>Segundo: Las entidades que solicitan la licencia de funcionamiento al ICBF para la prestación del servicio Público de Bienestar Familiar, en sus estatutos deben contener lo establecido en el numeral 2 del artículo 7 de la Resolución No. 3899 de 2010, en lo relacionado al objeto social, esto es (...) desarrollo de programas y proyectos de protección integral para niños, niñas, adolescentes y para sus familias.</w:t>
      </w:r>
    </w:p>
    <w:p w14:paraId="3D4371D7" w14:textId="7EFC418B" w:rsidR="001B33B5" w:rsidRPr="001B33B5" w:rsidRDefault="001B33B5" w:rsidP="001B33B5">
      <w:pPr>
        <w:jc w:val="both"/>
        <w:rPr>
          <w:rFonts w:ascii="Verdana" w:hAnsi="Verdana"/>
        </w:rPr>
      </w:pPr>
      <w:r w:rsidRPr="001B33B5">
        <w:rPr>
          <w:rFonts w:ascii="Verdana" w:hAnsi="Verdana"/>
        </w:rPr>
        <w:t xml:space="preserve">El presente </w:t>
      </w:r>
      <w:proofErr w:type="gramStart"/>
      <w:r w:rsidRPr="001B33B5">
        <w:rPr>
          <w:rFonts w:ascii="Verdana" w:hAnsi="Verdana"/>
        </w:rPr>
        <w:t>concepto[</w:t>
      </w:r>
      <w:proofErr w:type="gramEnd"/>
      <w:r w:rsidRPr="001B33B5">
        <w:rPr>
          <w:rFonts w:ascii="Verdana" w:hAnsi="Verdana"/>
        </w:rPr>
        <w:t xml:space="preserve">6] no es de obligatorio cumplimiento o ejecución para particulares o agentes externos, de conformidad con lo establecido en la Ley 1755 de 2015. No </w:t>
      </w:r>
      <w:proofErr w:type="gramStart"/>
      <w:r w:rsidRPr="001B33B5">
        <w:rPr>
          <w:rFonts w:ascii="Verdana" w:hAnsi="Verdana"/>
        </w:rPr>
        <w:t>obstante</w:t>
      </w:r>
      <w:proofErr w:type="gramEnd"/>
      <w:r w:rsidRPr="001B33B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014E8F6" w14:textId="2E6B62B7" w:rsidR="001B33B5" w:rsidRPr="001B33B5" w:rsidRDefault="001B33B5" w:rsidP="001B33B5">
      <w:pPr>
        <w:jc w:val="both"/>
        <w:rPr>
          <w:rFonts w:ascii="Verdana" w:hAnsi="Verdana"/>
        </w:rPr>
      </w:pPr>
      <w:r w:rsidRPr="001B33B5">
        <w:rPr>
          <w:rFonts w:ascii="Verdana" w:hAnsi="Verdana"/>
        </w:rPr>
        <w:t>Cordialmente,</w:t>
      </w:r>
    </w:p>
    <w:p w14:paraId="57FD0386" w14:textId="244B0D70" w:rsidR="001B33B5" w:rsidRPr="001B33B5" w:rsidRDefault="001B33B5" w:rsidP="001B33B5">
      <w:pPr>
        <w:jc w:val="center"/>
        <w:rPr>
          <w:rFonts w:ascii="Verdana" w:hAnsi="Verdana"/>
          <w:b/>
          <w:bCs/>
        </w:rPr>
      </w:pPr>
      <w:r w:rsidRPr="001B33B5">
        <w:rPr>
          <w:rFonts w:ascii="Verdana" w:hAnsi="Verdana"/>
          <w:b/>
          <w:bCs/>
        </w:rPr>
        <w:t>LUZ KARIME FERNANDEZ CASTILLO</w:t>
      </w:r>
    </w:p>
    <w:p w14:paraId="207D1568" w14:textId="6FBA3DCC" w:rsidR="001B33B5" w:rsidRPr="001B33B5" w:rsidRDefault="001B33B5" w:rsidP="001B33B5">
      <w:pPr>
        <w:jc w:val="center"/>
        <w:rPr>
          <w:rFonts w:ascii="Verdana" w:hAnsi="Verdana"/>
        </w:rPr>
      </w:pPr>
      <w:r w:rsidRPr="001B33B5">
        <w:rPr>
          <w:rFonts w:ascii="Verdana" w:hAnsi="Verdana"/>
        </w:rPr>
        <w:t>JEFE OFICINA ASESORA JURÍDICA</w:t>
      </w:r>
    </w:p>
    <w:p w14:paraId="79AAF591" w14:textId="77777777" w:rsidR="001B33B5" w:rsidRPr="001B33B5" w:rsidRDefault="001B33B5" w:rsidP="001B33B5">
      <w:pPr>
        <w:jc w:val="both"/>
        <w:rPr>
          <w:rFonts w:ascii="Verdana" w:hAnsi="Verdana"/>
        </w:rPr>
      </w:pPr>
    </w:p>
    <w:p w14:paraId="28BFAA43" w14:textId="56E1B6D1" w:rsidR="001B33B5" w:rsidRPr="001B33B5" w:rsidRDefault="001B33B5" w:rsidP="001B33B5">
      <w:pPr>
        <w:jc w:val="both"/>
        <w:rPr>
          <w:rFonts w:ascii="Verdana" w:hAnsi="Verdana"/>
        </w:rPr>
      </w:pPr>
      <w:r w:rsidRPr="001B33B5">
        <w:rPr>
          <w:rFonts w:ascii="Verdana" w:hAnsi="Verdana"/>
        </w:rPr>
        <w:t>* * *</w:t>
      </w:r>
    </w:p>
    <w:p w14:paraId="29838F31" w14:textId="2C2F4592" w:rsidR="001B33B5" w:rsidRPr="001B33B5" w:rsidRDefault="001B33B5" w:rsidP="001B33B5">
      <w:pPr>
        <w:jc w:val="both"/>
        <w:rPr>
          <w:rFonts w:ascii="Verdana" w:hAnsi="Verdana"/>
        </w:rPr>
      </w:pPr>
      <w:r w:rsidRPr="001B33B5">
        <w:rPr>
          <w:rFonts w:ascii="Verdana" w:hAnsi="Verdana"/>
        </w:rPr>
        <w:t>1. Decreto 936 de 2013</w:t>
      </w:r>
    </w:p>
    <w:p w14:paraId="5801B762" w14:textId="2C8CBD1E" w:rsidR="001B33B5" w:rsidRPr="001B33B5" w:rsidRDefault="001B33B5" w:rsidP="001B33B5">
      <w:pPr>
        <w:jc w:val="both"/>
        <w:rPr>
          <w:rFonts w:ascii="Verdana" w:hAnsi="Verdana"/>
        </w:rPr>
      </w:pPr>
      <w:r w:rsidRPr="001B33B5">
        <w:rPr>
          <w:rFonts w:ascii="Verdana" w:hAnsi="Verdana"/>
        </w:rPr>
        <w:t>2. Por el cual se reorganiza el Sistema Nacional de Bienestar Familiar, se reglamenta el inciso primero del artículo 205 de la Ley 1098 de 2006 y se dictan otras disposiciones.</w:t>
      </w:r>
    </w:p>
    <w:p w14:paraId="7102138E" w14:textId="2E4001E4" w:rsidR="001B33B5" w:rsidRPr="001B33B5" w:rsidRDefault="001B33B5" w:rsidP="001B33B5">
      <w:pPr>
        <w:jc w:val="both"/>
        <w:rPr>
          <w:rFonts w:ascii="Verdana" w:hAnsi="Verdana"/>
        </w:rPr>
      </w:pPr>
      <w:r w:rsidRPr="001B33B5">
        <w:rPr>
          <w:rFonts w:ascii="Verdana" w:hAnsi="Verdana"/>
        </w:rPr>
        <w:t>3. Por el cual se dictan normas para la protección de la niñez, se establece el sistema nacional de Bienestar Familiar se reorganiza el Instituto Colombiano de Bienestar Familiar y se dictan otras disposiciones.</w:t>
      </w:r>
    </w:p>
    <w:p w14:paraId="7CF06BC7" w14:textId="68954112" w:rsidR="001B33B5" w:rsidRPr="001B33B5" w:rsidRDefault="001B33B5" w:rsidP="001B33B5">
      <w:pPr>
        <w:jc w:val="both"/>
        <w:rPr>
          <w:rFonts w:ascii="Verdana" w:hAnsi="Verdana"/>
        </w:rPr>
      </w:pPr>
      <w:r w:rsidRPr="001B33B5">
        <w:rPr>
          <w:rFonts w:ascii="Verdana" w:hAnsi="Verdana"/>
        </w:rPr>
        <w:t>4. Por el cual se modifica parcialmente los estatutos del Instituto Colombiano de Bienestar Familiar.</w:t>
      </w:r>
    </w:p>
    <w:p w14:paraId="429A1B81" w14:textId="40EE470D" w:rsidR="001B33B5" w:rsidRPr="001B33B5" w:rsidRDefault="001B33B5" w:rsidP="001B33B5">
      <w:pPr>
        <w:jc w:val="both"/>
        <w:rPr>
          <w:rFonts w:ascii="Verdana" w:hAnsi="Verdana"/>
        </w:rPr>
      </w:pPr>
      <w:r w:rsidRPr="001B33B5">
        <w:rPr>
          <w:rFonts w:ascii="Verdana" w:hAnsi="Verdana"/>
        </w:rPr>
        <w:t>5. Por el cual se reglamentan las Leyes 75 de 1968, 27 de 1974 y 7 de 1979.</w:t>
      </w:r>
    </w:p>
    <w:p w14:paraId="1C589363" w14:textId="2D1DF2D7" w:rsidR="001B33B5" w:rsidRPr="001B33B5" w:rsidRDefault="001B33B5" w:rsidP="001B33B5">
      <w:pPr>
        <w:jc w:val="both"/>
        <w:rPr>
          <w:rFonts w:ascii="Verdana" w:hAnsi="Verdana"/>
        </w:rPr>
      </w:pPr>
      <w:r w:rsidRPr="001B33B5">
        <w:rPr>
          <w:rFonts w:ascii="Verdana" w:hAnsi="Verdana"/>
        </w:rPr>
        <w:t>6. Como al realizar las referidas intervenciones la Administración debe aplicar el derecho, no siempre a través de funcionarios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sectPr w:rsidR="001B33B5" w:rsidRPr="001B33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B5"/>
    <w:rsid w:val="000B4793"/>
    <w:rsid w:val="001B33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1977"/>
  <w15:chartTrackingRefBased/>
  <w15:docId w15:val="{7CD158F5-1AD4-45C2-A315-66E78845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3A0D1-929A-416C-92FD-1FE530DCD4ED}"/>
</file>

<file path=customXml/itemProps2.xml><?xml version="1.0" encoding="utf-8"?>
<ds:datastoreItem xmlns:ds="http://schemas.openxmlformats.org/officeDocument/2006/customXml" ds:itemID="{77C3B395-C0CB-4750-B4D5-21A51837AEA7}"/>
</file>

<file path=customXml/itemProps3.xml><?xml version="1.0" encoding="utf-8"?>
<ds:datastoreItem xmlns:ds="http://schemas.openxmlformats.org/officeDocument/2006/customXml" ds:itemID="{8EED7BA7-3148-47D5-B4F5-F793A9721194}"/>
</file>

<file path=docProps/app.xml><?xml version="1.0" encoding="utf-8"?>
<Properties xmlns="http://schemas.openxmlformats.org/officeDocument/2006/extended-properties" xmlns:vt="http://schemas.openxmlformats.org/officeDocument/2006/docPropsVTypes">
  <Template>Normal</Template>
  <TotalTime>6</TotalTime>
  <Pages>6</Pages>
  <Words>2194</Words>
  <Characters>12067</Characters>
  <Application>Microsoft Office Word</Application>
  <DocSecurity>0</DocSecurity>
  <Lines>100</Lines>
  <Paragraphs>28</Paragraphs>
  <ScaleCrop>false</ScaleCrop>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2026-06-30T16:00:00Z</dcterms:created>
  <dcterms:modified xsi:type="dcterms:W3CDTF">2026-06-30T16:06:00Z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