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84BF" w14:textId="77777777" w:rsidR="008C14B8" w:rsidRPr="008C14B8" w:rsidRDefault="008C14B8" w:rsidP="008C14B8">
      <w:pPr>
        <w:jc w:val="center"/>
        <w:rPr>
          <w:rFonts w:ascii="Verdana" w:hAnsi="Verdana"/>
          <w:sz w:val="22"/>
          <w:szCs w:val="22"/>
        </w:rPr>
      </w:pPr>
      <w:r w:rsidRPr="008C14B8">
        <w:rPr>
          <w:rFonts w:ascii="Verdana" w:hAnsi="Verdana"/>
          <w:b/>
          <w:bCs/>
          <w:sz w:val="22"/>
          <w:szCs w:val="22"/>
        </w:rPr>
        <w:t>CONCEPTO 138 DE 2017</w:t>
      </w:r>
    </w:p>
    <w:p w14:paraId="54F05433" w14:textId="77777777" w:rsidR="008C14B8" w:rsidRPr="008C14B8" w:rsidRDefault="008C14B8" w:rsidP="008C14B8">
      <w:pPr>
        <w:jc w:val="center"/>
        <w:rPr>
          <w:rFonts w:ascii="Verdana" w:hAnsi="Verdana"/>
          <w:sz w:val="22"/>
          <w:szCs w:val="22"/>
        </w:rPr>
      </w:pPr>
      <w:r w:rsidRPr="008C14B8">
        <w:rPr>
          <w:rFonts w:ascii="Verdana" w:hAnsi="Verdana"/>
          <w:sz w:val="22"/>
          <w:szCs w:val="22"/>
        </w:rPr>
        <w:t>(noviembre 9)</w:t>
      </w:r>
    </w:p>
    <w:p w14:paraId="47A60791" w14:textId="77777777" w:rsidR="008C14B8" w:rsidRPr="008C14B8" w:rsidRDefault="008C14B8" w:rsidP="008C14B8">
      <w:pPr>
        <w:jc w:val="center"/>
        <w:rPr>
          <w:rFonts w:ascii="Verdana" w:hAnsi="Verdana"/>
          <w:sz w:val="22"/>
          <w:szCs w:val="22"/>
        </w:rPr>
      </w:pPr>
      <w:r w:rsidRPr="008C14B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8C14B8" w:rsidRPr="008C14B8" w14:paraId="6A6965DA" w14:textId="77777777" w:rsidTr="008C14B8">
        <w:trPr>
          <w:tblCellSpacing w:w="15" w:type="dxa"/>
        </w:trPr>
        <w:tc>
          <w:tcPr>
            <w:tcW w:w="693" w:type="pct"/>
            <w:tcBorders>
              <w:top w:val="nil"/>
              <w:left w:val="nil"/>
              <w:bottom w:val="nil"/>
              <w:right w:val="nil"/>
            </w:tcBorders>
            <w:tcMar>
              <w:top w:w="0" w:type="dxa"/>
              <w:left w:w="0" w:type="dxa"/>
              <w:bottom w:w="0" w:type="dxa"/>
              <w:right w:w="0" w:type="dxa"/>
            </w:tcMar>
          </w:tcPr>
          <w:p w14:paraId="477D3279" w14:textId="2FDCF584" w:rsidR="008C14B8" w:rsidRPr="008C14B8" w:rsidRDefault="008C14B8" w:rsidP="008C14B8">
            <w:pPr>
              <w:jc w:val="center"/>
              <w:rPr>
                <w:rFonts w:ascii="Verdana" w:hAnsi="Verdana"/>
                <w:sz w:val="22"/>
                <w:szCs w:val="22"/>
              </w:rPr>
            </w:pPr>
          </w:p>
        </w:tc>
        <w:tc>
          <w:tcPr>
            <w:tcW w:w="4256" w:type="pct"/>
            <w:tcBorders>
              <w:top w:val="nil"/>
              <w:left w:val="nil"/>
              <w:bottom w:val="nil"/>
              <w:right w:val="nil"/>
            </w:tcBorders>
            <w:tcMar>
              <w:top w:w="0" w:type="dxa"/>
              <w:left w:w="0" w:type="dxa"/>
              <w:bottom w:w="0" w:type="dxa"/>
              <w:right w:w="0" w:type="dxa"/>
            </w:tcMar>
          </w:tcPr>
          <w:p w14:paraId="29061BE8" w14:textId="002F40FE" w:rsidR="008C14B8" w:rsidRPr="008C14B8" w:rsidRDefault="008C14B8" w:rsidP="008C14B8">
            <w:pPr>
              <w:jc w:val="center"/>
              <w:rPr>
                <w:rFonts w:ascii="Verdana" w:hAnsi="Verdana"/>
                <w:sz w:val="22"/>
                <w:szCs w:val="22"/>
              </w:rPr>
            </w:pPr>
          </w:p>
        </w:tc>
      </w:tr>
      <w:tr w:rsidR="008C14B8" w:rsidRPr="008C14B8" w14:paraId="686E44B9" w14:textId="77777777" w:rsidTr="008C14B8">
        <w:trPr>
          <w:tblCellSpacing w:w="15" w:type="dxa"/>
        </w:trPr>
        <w:tc>
          <w:tcPr>
            <w:tcW w:w="693" w:type="pct"/>
            <w:tcBorders>
              <w:top w:val="nil"/>
              <w:left w:val="nil"/>
              <w:bottom w:val="nil"/>
              <w:right w:val="nil"/>
            </w:tcBorders>
            <w:tcMar>
              <w:top w:w="0" w:type="dxa"/>
              <w:left w:w="0" w:type="dxa"/>
              <w:bottom w:w="0" w:type="dxa"/>
              <w:right w:w="0" w:type="dxa"/>
            </w:tcMar>
            <w:hideMark/>
          </w:tcPr>
          <w:p w14:paraId="6C1F3189" w14:textId="77777777" w:rsidR="008C14B8" w:rsidRPr="008C14B8" w:rsidRDefault="008C14B8" w:rsidP="008C14B8">
            <w:pPr>
              <w:jc w:val="both"/>
              <w:rPr>
                <w:rFonts w:ascii="Verdana" w:hAnsi="Verdana"/>
                <w:sz w:val="22"/>
                <w:szCs w:val="22"/>
              </w:rPr>
            </w:pPr>
            <w:r w:rsidRPr="008C14B8">
              <w:rPr>
                <w:rFonts w:ascii="Verdana" w:hAnsi="Verdana"/>
                <w:b/>
                <w:bCs/>
                <w:sz w:val="22"/>
                <w:szCs w:val="22"/>
              </w:rPr>
              <w:t>ASUNTO</w:t>
            </w:r>
            <w:r w:rsidRPr="008C14B8">
              <w:rPr>
                <w:rFonts w:ascii="Verdana" w:hAnsi="Verdana"/>
                <w:sz w:val="22"/>
                <w:szCs w:val="22"/>
              </w:rPr>
              <w:t>:</w:t>
            </w:r>
          </w:p>
        </w:tc>
        <w:tc>
          <w:tcPr>
            <w:tcW w:w="4256" w:type="pct"/>
            <w:tcBorders>
              <w:top w:val="nil"/>
              <w:left w:val="nil"/>
              <w:bottom w:val="nil"/>
              <w:right w:val="nil"/>
            </w:tcBorders>
            <w:tcMar>
              <w:top w:w="0" w:type="dxa"/>
              <w:left w:w="0" w:type="dxa"/>
              <w:bottom w:w="0" w:type="dxa"/>
              <w:right w:w="0" w:type="dxa"/>
            </w:tcMar>
            <w:hideMark/>
          </w:tcPr>
          <w:p w14:paraId="03BC434B" w14:textId="77777777" w:rsidR="008C14B8" w:rsidRPr="008C14B8" w:rsidRDefault="008C14B8" w:rsidP="008C14B8">
            <w:pPr>
              <w:jc w:val="both"/>
              <w:rPr>
                <w:rFonts w:ascii="Verdana" w:hAnsi="Verdana"/>
                <w:sz w:val="22"/>
                <w:szCs w:val="22"/>
              </w:rPr>
            </w:pPr>
            <w:r w:rsidRPr="008C14B8">
              <w:rPr>
                <w:rFonts w:ascii="Verdana" w:hAnsi="Verdana"/>
                <w:sz w:val="22"/>
                <w:szCs w:val="22"/>
              </w:rPr>
              <w:t>Su consulta con radicado No. 565619 de fecha 1 de noviembre de 2017</w:t>
            </w:r>
          </w:p>
        </w:tc>
      </w:tr>
    </w:tbl>
    <w:p w14:paraId="694F5B0D" w14:textId="5CFB7957" w:rsidR="008C14B8" w:rsidRPr="008C14B8" w:rsidRDefault="008C14B8" w:rsidP="008C14B8">
      <w:pPr>
        <w:jc w:val="both"/>
        <w:rPr>
          <w:rFonts w:ascii="Verdana" w:hAnsi="Verdana"/>
          <w:sz w:val="22"/>
          <w:szCs w:val="22"/>
        </w:rPr>
      </w:pPr>
      <w:r w:rsidRPr="008C14B8">
        <w:rPr>
          <w:rFonts w:ascii="Verdana" w:hAnsi="Verdana"/>
          <w:sz w:val="22"/>
          <w:szCs w:val="22"/>
        </w:rPr>
        <w:t>De manera atenta, en relación con el asunto de la referencia, en los términos previstos en los artículos 26 del Código Civil, Ley 1775 de 2015, Ley 1098 de 2006 y el artículo 6o numeral 4, del Decreto 987 de 2012, se responde la consulta en los términos que siguen:</w:t>
      </w:r>
    </w:p>
    <w:p w14:paraId="2464E681" w14:textId="77777777" w:rsidR="008C14B8" w:rsidRPr="008C14B8" w:rsidRDefault="008C14B8" w:rsidP="008C14B8">
      <w:pPr>
        <w:jc w:val="both"/>
        <w:rPr>
          <w:rFonts w:ascii="Verdana" w:hAnsi="Verdana"/>
          <w:sz w:val="22"/>
          <w:szCs w:val="22"/>
        </w:rPr>
      </w:pPr>
      <w:r w:rsidRPr="008C14B8">
        <w:rPr>
          <w:rFonts w:ascii="Verdana" w:hAnsi="Verdana"/>
          <w:b/>
          <w:bCs/>
          <w:sz w:val="22"/>
          <w:szCs w:val="22"/>
        </w:rPr>
        <w:t>1. PROBLEMA JURÍDICO</w:t>
      </w:r>
    </w:p>
    <w:p w14:paraId="4DEBA21A" w14:textId="4BC5EF65" w:rsidR="008C14B8" w:rsidRPr="008C14B8" w:rsidRDefault="008C14B8" w:rsidP="008C14B8">
      <w:pPr>
        <w:jc w:val="both"/>
        <w:rPr>
          <w:rFonts w:ascii="Verdana" w:hAnsi="Verdana"/>
          <w:sz w:val="22"/>
          <w:szCs w:val="22"/>
        </w:rPr>
      </w:pPr>
      <w:r w:rsidRPr="008C14B8">
        <w:rPr>
          <w:rFonts w:ascii="Verdana" w:hAnsi="Verdana"/>
          <w:sz w:val="22"/>
          <w:szCs w:val="22"/>
        </w:rPr>
        <w:t>¿Puede el ICBF reconocer personería jurídica a una entidad cuyo objeto social no incluya lo establecido en el artículo 7o de la Resolución 3899 y las Resoluciones que la modifican?</w:t>
      </w:r>
    </w:p>
    <w:p w14:paraId="63B6A4F9" w14:textId="77777777" w:rsidR="008C14B8" w:rsidRPr="008C14B8" w:rsidRDefault="008C14B8" w:rsidP="008C14B8">
      <w:pPr>
        <w:jc w:val="both"/>
        <w:rPr>
          <w:rFonts w:ascii="Verdana" w:hAnsi="Verdana"/>
          <w:sz w:val="22"/>
          <w:szCs w:val="22"/>
        </w:rPr>
      </w:pPr>
      <w:r w:rsidRPr="008C14B8">
        <w:rPr>
          <w:rFonts w:ascii="Verdana" w:hAnsi="Verdana"/>
          <w:b/>
          <w:bCs/>
          <w:sz w:val="22"/>
          <w:szCs w:val="22"/>
        </w:rPr>
        <w:t>2. ANÁLISIS DEL PROBLEMA JURÍDICO</w:t>
      </w:r>
    </w:p>
    <w:p w14:paraId="70E3C304" w14:textId="77777777" w:rsidR="008C14B8" w:rsidRPr="008C14B8" w:rsidRDefault="008C14B8" w:rsidP="008C14B8">
      <w:pPr>
        <w:jc w:val="both"/>
        <w:rPr>
          <w:rFonts w:ascii="Verdana" w:hAnsi="Verdana"/>
          <w:sz w:val="22"/>
          <w:szCs w:val="22"/>
        </w:rPr>
      </w:pPr>
      <w:r w:rsidRPr="008C14B8">
        <w:rPr>
          <w:rFonts w:ascii="Verdana" w:hAnsi="Verdana"/>
          <w:sz w:val="22"/>
          <w:szCs w:val="22"/>
        </w:rPr>
        <w:t>Se abordará el tema analizando: 1.1. Generalidades de las personerías jurídicas; 2.2. Normatividad aplicable para el reconocimiento de las personas jurídicas por el ICBF; 3. Conclusiones.</w:t>
      </w:r>
    </w:p>
    <w:p w14:paraId="6CBD5322" w14:textId="77777777" w:rsidR="008C14B8" w:rsidRPr="008C14B8" w:rsidRDefault="008C14B8" w:rsidP="008C14B8">
      <w:pPr>
        <w:jc w:val="both"/>
        <w:rPr>
          <w:rFonts w:ascii="Verdana" w:hAnsi="Verdana"/>
          <w:sz w:val="22"/>
          <w:szCs w:val="22"/>
        </w:rPr>
      </w:pPr>
      <w:r w:rsidRPr="008C14B8">
        <w:rPr>
          <w:rFonts w:ascii="Verdana" w:hAnsi="Verdana"/>
          <w:b/>
          <w:bCs/>
          <w:sz w:val="22"/>
          <w:szCs w:val="22"/>
        </w:rPr>
        <w:t>2.1. Generalidades de las personerías jurídicas</w:t>
      </w:r>
    </w:p>
    <w:p w14:paraId="362B21BC" w14:textId="7ECB08E0" w:rsidR="008C14B8" w:rsidRPr="008C14B8" w:rsidRDefault="008C14B8" w:rsidP="008C14B8">
      <w:pPr>
        <w:jc w:val="both"/>
        <w:rPr>
          <w:rFonts w:ascii="Verdana" w:hAnsi="Verdana"/>
          <w:sz w:val="22"/>
          <w:szCs w:val="22"/>
        </w:rPr>
      </w:pPr>
      <w:r w:rsidRPr="008C14B8">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que se destaca la capacidad jurídica, es decir, la capacidad para adquirir obligaciones de manera autónoma en virtud de actos, contratos o negocios jurídicos.</w:t>
      </w:r>
    </w:p>
    <w:p w14:paraId="2FB9EFCE" w14:textId="77777777" w:rsidR="008C14B8" w:rsidRPr="008C14B8" w:rsidRDefault="008C14B8" w:rsidP="008C14B8">
      <w:pPr>
        <w:jc w:val="both"/>
        <w:rPr>
          <w:rFonts w:ascii="Verdana" w:hAnsi="Verdana"/>
          <w:sz w:val="22"/>
          <w:szCs w:val="22"/>
        </w:rPr>
      </w:pPr>
      <w:r w:rsidRPr="008C14B8">
        <w:rPr>
          <w:rFonts w:ascii="Verdana" w:hAnsi="Verdana"/>
          <w:sz w:val="22"/>
          <w:szCs w:val="22"/>
        </w:rPr>
        <w:br/>
        <w:t>Como las personas jurídicas no están sujetas todas a un mismo patrón legal o convencional y como generalmente unas difieren de otras en su estructura, para conocer cuál es el preciso campo de su actividad, a qué clase pertenecen, qué funciones específicas desempeñan cada una, quienes ejercen representación extrajudicial y judicial y hasta dónde se extiende el derecho de representación, es indispensable conocer sus estatutos, es decir las reglas de su constitución, toda vez que es allí donde aparece su estructura y su modo de actuar en el campo civil.</w:t>
      </w:r>
    </w:p>
    <w:p w14:paraId="0B3188C2" w14:textId="3E1690AA" w:rsidR="008C14B8" w:rsidRPr="008C14B8" w:rsidRDefault="008C14B8" w:rsidP="008C14B8">
      <w:pPr>
        <w:jc w:val="both"/>
        <w:rPr>
          <w:rFonts w:ascii="Verdana" w:hAnsi="Verdana"/>
          <w:sz w:val="22"/>
          <w:szCs w:val="22"/>
        </w:rPr>
      </w:pPr>
      <w:r w:rsidRPr="008C14B8">
        <w:rPr>
          <w:rFonts w:ascii="Verdana" w:hAnsi="Verdana"/>
          <w:sz w:val="22"/>
          <w:szCs w:val="22"/>
        </w:rPr>
        <w:lastRenderedPageBreak/>
        <w:t>Así las cosas, se hace necesario precisar que el objeto y la capacidad contractual de las personas jurídicas se limitan a lo establecido en sus estatutos y demás disposiciones que regulan su forma de actuar, atendiendo los requisitos que exige la Ley y la Resolución 3899 de 2010, para el cabal cumplimiento de los principios requeridos para las instituciones que presentan servicios al Sistema Nacional de Bienestar Familiar.</w:t>
      </w:r>
    </w:p>
    <w:p w14:paraId="06582291" w14:textId="77777777" w:rsidR="008C14B8" w:rsidRPr="008C14B8" w:rsidRDefault="008C14B8" w:rsidP="008C14B8">
      <w:pPr>
        <w:jc w:val="both"/>
        <w:rPr>
          <w:rFonts w:ascii="Verdana" w:hAnsi="Verdana"/>
          <w:sz w:val="22"/>
          <w:szCs w:val="22"/>
        </w:rPr>
      </w:pPr>
      <w:r w:rsidRPr="008C14B8">
        <w:rPr>
          <w:rFonts w:ascii="Verdana" w:hAnsi="Verdana"/>
          <w:b/>
          <w:bCs/>
          <w:sz w:val="22"/>
          <w:szCs w:val="22"/>
        </w:rPr>
        <w:t>2.3. Normatividad aplicable para el reconocimiento de las personerías jurídicas por el ICBF</w:t>
      </w:r>
    </w:p>
    <w:p w14:paraId="7E32CEF7" w14:textId="177D168F" w:rsidR="008C14B8" w:rsidRPr="008C14B8" w:rsidRDefault="008C14B8" w:rsidP="008C14B8">
      <w:pPr>
        <w:jc w:val="both"/>
        <w:rPr>
          <w:rFonts w:ascii="Verdana" w:hAnsi="Verdana"/>
          <w:sz w:val="22"/>
          <w:szCs w:val="22"/>
        </w:rPr>
      </w:pPr>
      <w:r w:rsidRPr="008C14B8">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7E3AE611" w14:textId="46878B47" w:rsidR="008C14B8" w:rsidRPr="008C14B8" w:rsidRDefault="008C14B8" w:rsidP="008C14B8">
      <w:pPr>
        <w:jc w:val="both"/>
        <w:rPr>
          <w:rFonts w:ascii="Verdana" w:hAnsi="Verdana"/>
          <w:sz w:val="22"/>
          <w:szCs w:val="22"/>
        </w:rPr>
      </w:pPr>
      <w:r w:rsidRPr="008C14B8">
        <w:rPr>
          <w:rFonts w:ascii="Verdana" w:hAnsi="Verdana"/>
          <w:sz w:val="22"/>
          <w:szCs w:val="22"/>
        </w:rPr>
        <w:t>La Constitución Política de Colombia de 1991 en su artículo 189 establece que corresponde al Presidente de la República como Jefe de Estado, Jefe del Gobierno y suprema Autoridad Administrativa:</w:t>
      </w:r>
    </w:p>
    <w:p w14:paraId="3499229F" w14:textId="77777777" w:rsidR="008C14B8" w:rsidRPr="008C14B8" w:rsidRDefault="008C14B8" w:rsidP="008C14B8">
      <w:pPr>
        <w:jc w:val="both"/>
        <w:rPr>
          <w:rFonts w:ascii="Verdana" w:hAnsi="Verdana"/>
          <w:sz w:val="22"/>
          <w:szCs w:val="22"/>
        </w:rPr>
      </w:pPr>
      <w:r w:rsidRPr="008C14B8">
        <w:rPr>
          <w:rFonts w:ascii="Verdana" w:hAnsi="Verdana"/>
          <w:sz w:val="22"/>
          <w:szCs w:val="22"/>
        </w:rPr>
        <w:t>“(…)26. Ejercer la inspección y vigilancia sobre instituciones de utilidad común para que sus rentas se conserven y sean debidamente aplicadas para que en todo lo esencial se cumpla con la voluntad de los fundadores.</w:t>
      </w:r>
    </w:p>
    <w:p w14:paraId="71D1FEC2" w14:textId="2479F9B1" w:rsidR="008C14B8" w:rsidRPr="008C14B8" w:rsidRDefault="008C14B8" w:rsidP="008C14B8">
      <w:pPr>
        <w:jc w:val="both"/>
        <w:rPr>
          <w:rFonts w:ascii="Verdana" w:hAnsi="Verdana"/>
          <w:sz w:val="22"/>
          <w:szCs w:val="22"/>
        </w:rPr>
      </w:pPr>
      <w:r w:rsidRPr="008C14B8">
        <w:rPr>
          <w:rFonts w:ascii="Verdana" w:hAnsi="Verdana"/>
          <w:sz w:val="22"/>
          <w:szCs w:val="22"/>
        </w:rPr>
        <w:t>El artículo 21 de la Ley 7</w:t>
      </w:r>
      <w:r w:rsidRPr="008C14B8">
        <w:rPr>
          <w:rFonts w:ascii="Verdana" w:hAnsi="Verdana"/>
          <w:b/>
          <w:bCs/>
          <w:sz w:val="22"/>
          <w:szCs w:val="22"/>
          <w:vertAlign w:val="superscript"/>
        </w:rPr>
        <w:t>[1]</w:t>
      </w:r>
      <w:r w:rsidRPr="008C14B8">
        <w:rPr>
          <w:rFonts w:ascii="Verdana" w:hAnsi="Verdana"/>
          <w:sz w:val="22"/>
          <w:szCs w:val="22"/>
          <w:vertAlign w:val="superscript"/>
        </w:rPr>
        <w:t> </w:t>
      </w:r>
      <w:r w:rsidRPr="008C14B8">
        <w:rPr>
          <w:rFonts w:ascii="Verdana" w:hAnsi="Verdana"/>
          <w:sz w:val="22"/>
          <w:szCs w:val="22"/>
        </w:rPr>
        <w:t>de 1979, al señalar las funciones asignadas al ICBF incluyó:</w:t>
      </w:r>
    </w:p>
    <w:p w14:paraId="20273FE1" w14:textId="0809A2AA" w:rsidR="008C14B8" w:rsidRPr="008C14B8" w:rsidRDefault="008C14B8" w:rsidP="008C14B8">
      <w:pPr>
        <w:jc w:val="both"/>
        <w:rPr>
          <w:rFonts w:ascii="Verdana" w:hAnsi="Verdana"/>
          <w:sz w:val="22"/>
          <w:szCs w:val="22"/>
        </w:rPr>
      </w:pPr>
      <w:r w:rsidRPr="008C14B8">
        <w:rPr>
          <w:rFonts w:ascii="Verdana" w:hAnsi="Verdana"/>
          <w:b/>
          <w:bCs/>
          <w:sz w:val="22"/>
          <w:szCs w:val="22"/>
        </w:rPr>
        <w:t>Artículo </w:t>
      </w:r>
      <w:r w:rsidRPr="008C14B8">
        <w:rPr>
          <w:rFonts w:ascii="Verdana" w:hAnsi="Verdana"/>
          <w:sz w:val="22"/>
          <w:szCs w:val="22"/>
        </w:rPr>
        <w:t>21</w:t>
      </w:r>
      <w:r w:rsidRPr="008C14B8">
        <w:rPr>
          <w:rFonts w:ascii="Verdana" w:hAnsi="Verdana"/>
          <w:b/>
          <w:bCs/>
          <w:sz w:val="22"/>
          <w:szCs w:val="22"/>
        </w:rPr>
        <w:t>. </w:t>
      </w:r>
      <w:r w:rsidRPr="008C14B8">
        <w:rPr>
          <w:rFonts w:ascii="Verdana" w:hAnsi="Verdana"/>
          <w:sz w:val="22"/>
          <w:szCs w:val="22"/>
        </w:rPr>
        <w:t>El Instituto Colombiano de Bienestar Familiar tendrá las siguientes funciones:</w:t>
      </w:r>
    </w:p>
    <w:p w14:paraId="1CCA67B1" w14:textId="1D5CA133" w:rsidR="008C14B8" w:rsidRPr="008C14B8" w:rsidRDefault="008C14B8" w:rsidP="008C14B8">
      <w:pPr>
        <w:jc w:val="both"/>
        <w:rPr>
          <w:rFonts w:ascii="Verdana" w:hAnsi="Verdana"/>
          <w:sz w:val="22"/>
          <w:szCs w:val="22"/>
        </w:rPr>
      </w:pPr>
      <w:r w:rsidRPr="008C14B8">
        <w:rPr>
          <w:rFonts w:ascii="Verdana" w:hAnsi="Verdana"/>
          <w:sz w:val="22"/>
          <w:szCs w:val="22"/>
        </w:rPr>
        <w:t>(…) Asistir al Presidente de la República en la inspección y vigilancia de que trata el ordinal 19 del artículo 12 de la Constitución Nacional, sobre las instituciones de utilidad común que tendrá como objetivo la protección de la familia y de los menores de edad.</w:t>
      </w:r>
    </w:p>
    <w:p w14:paraId="1BF8B9AF" w14:textId="77777777" w:rsidR="008C14B8" w:rsidRPr="008C14B8" w:rsidRDefault="008C14B8" w:rsidP="008C14B8">
      <w:pPr>
        <w:jc w:val="both"/>
        <w:rPr>
          <w:rFonts w:ascii="Verdana" w:hAnsi="Verdana"/>
          <w:sz w:val="22"/>
          <w:szCs w:val="22"/>
        </w:rPr>
      </w:pPr>
      <w:r w:rsidRPr="008C14B8">
        <w:rPr>
          <w:rFonts w:ascii="Verdana" w:hAnsi="Verdana"/>
          <w:sz w:val="22"/>
          <w:szCs w:val="22"/>
        </w:rPr>
        <w:t>7. Señalar y hacer cumplir los requisitos de funcionamiento de las instituciones y de los establecimientos de protección del menor de edad y la familia y de las Instituciones que desarrollen programas de adopción.</w:t>
      </w:r>
    </w:p>
    <w:p w14:paraId="2FF833E2" w14:textId="77777777" w:rsidR="008C14B8" w:rsidRPr="008C14B8" w:rsidRDefault="008C14B8" w:rsidP="008C14B8">
      <w:pPr>
        <w:jc w:val="both"/>
        <w:rPr>
          <w:rFonts w:ascii="Verdana" w:hAnsi="Verdana"/>
          <w:sz w:val="22"/>
          <w:szCs w:val="22"/>
        </w:rPr>
      </w:pPr>
      <w:r w:rsidRPr="008C14B8">
        <w:rPr>
          <w:rFonts w:ascii="Verdana" w:hAnsi="Verdana"/>
          <w:sz w:val="22"/>
          <w:szCs w:val="22"/>
        </w:rPr>
        <w:t>8. Otorgar, suspender y cancelar licencias funcionamiento para establecimientos públicos o privados de protección al menor y a la familia y a instituciones que desarrollen programas de adopción.</w:t>
      </w:r>
    </w:p>
    <w:p w14:paraId="5FEB3F9D" w14:textId="77777777" w:rsidR="008C14B8" w:rsidRPr="008C14B8" w:rsidRDefault="008C14B8" w:rsidP="008C14B8">
      <w:pPr>
        <w:jc w:val="both"/>
        <w:rPr>
          <w:rFonts w:ascii="Verdana" w:hAnsi="Verdana"/>
          <w:sz w:val="22"/>
          <w:szCs w:val="22"/>
        </w:rPr>
      </w:pPr>
      <w:r w:rsidRPr="008C14B8">
        <w:rPr>
          <w:rFonts w:ascii="Verdana" w:hAnsi="Verdana"/>
          <w:sz w:val="22"/>
          <w:szCs w:val="22"/>
        </w:rPr>
        <w:t>Para que pueda otorgarse Personería jurídica a las instituciones que tienen por objeto la protección del menor de edad se requiera concepto previo y favorable del Instituto Colombiano de Bienestar Familiar.</w:t>
      </w:r>
    </w:p>
    <w:p w14:paraId="5EF4540F" w14:textId="4FEE723F" w:rsidR="008C14B8" w:rsidRPr="008C14B8" w:rsidRDefault="008C14B8" w:rsidP="008C14B8">
      <w:pPr>
        <w:jc w:val="both"/>
        <w:rPr>
          <w:rFonts w:ascii="Verdana" w:hAnsi="Verdana"/>
          <w:sz w:val="22"/>
          <w:szCs w:val="22"/>
        </w:rPr>
      </w:pPr>
      <w:r w:rsidRPr="008C14B8">
        <w:rPr>
          <w:rFonts w:ascii="Verdana" w:hAnsi="Verdana"/>
          <w:sz w:val="22"/>
          <w:szCs w:val="22"/>
        </w:rPr>
        <w:lastRenderedPageBreak/>
        <w:t>Igualmente el Decreto 276</w:t>
      </w:r>
      <w:r w:rsidRPr="008C14B8">
        <w:rPr>
          <w:rFonts w:ascii="Verdana" w:hAnsi="Verdana"/>
          <w:b/>
          <w:bCs/>
          <w:sz w:val="22"/>
          <w:szCs w:val="22"/>
          <w:vertAlign w:val="superscript"/>
        </w:rPr>
        <w:t>[2]</w:t>
      </w:r>
      <w:r w:rsidRPr="008C14B8">
        <w:rPr>
          <w:rFonts w:ascii="Verdana" w:hAnsi="Verdana"/>
          <w:sz w:val="22"/>
          <w:szCs w:val="22"/>
        </w:rPr>
        <w:t> de 1988, estableció en su artículo 2o como una de las funciones del ICBF (...) n) Otorgar, conceder y suspender personerías jurídicas y licencias de funcionamiento a las Instituciones de utilidad común, que presten el servicio de Bienestar Familiar.</w:t>
      </w:r>
    </w:p>
    <w:p w14:paraId="5E499E1C" w14:textId="77340BF1" w:rsidR="008C14B8" w:rsidRPr="008C14B8" w:rsidRDefault="008C14B8" w:rsidP="008C14B8">
      <w:pPr>
        <w:jc w:val="both"/>
        <w:rPr>
          <w:rFonts w:ascii="Verdana" w:hAnsi="Verdana"/>
          <w:sz w:val="22"/>
          <w:szCs w:val="22"/>
        </w:rPr>
      </w:pPr>
      <w:r w:rsidRPr="008C14B8">
        <w:rPr>
          <w:rFonts w:ascii="Verdana" w:hAnsi="Verdana"/>
          <w:sz w:val="22"/>
          <w:szCs w:val="22"/>
        </w:rPr>
        <w:t>El Decreto 2388 de 1979</w:t>
      </w:r>
      <w:r w:rsidRPr="008C14B8">
        <w:rPr>
          <w:rFonts w:ascii="Verdana" w:hAnsi="Verdana"/>
          <w:b/>
          <w:bCs/>
          <w:sz w:val="22"/>
          <w:szCs w:val="22"/>
          <w:vertAlign w:val="superscript"/>
        </w:rPr>
        <w:t>[3]</w:t>
      </w:r>
      <w:r w:rsidRPr="008C14B8">
        <w:rPr>
          <w:rFonts w:ascii="Verdana" w:hAnsi="Verdana"/>
          <w:sz w:val="22"/>
          <w:szCs w:val="22"/>
        </w:rPr>
        <w:t> en sus artículos 8o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49439022" w14:textId="4723C5FF" w:rsidR="008C14B8" w:rsidRPr="008C14B8" w:rsidRDefault="008C14B8" w:rsidP="008C14B8">
      <w:pPr>
        <w:jc w:val="both"/>
        <w:rPr>
          <w:rFonts w:ascii="Verdana" w:hAnsi="Verdana"/>
          <w:sz w:val="22"/>
          <w:szCs w:val="22"/>
        </w:rPr>
      </w:pPr>
      <w:r w:rsidRPr="008C14B8">
        <w:rPr>
          <w:rFonts w:ascii="Verdana" w:hAnsi="Verdana"/>
          <w:sz w:val="22"/>
          <w:szCs w:val="22"/>
        </w:rPr>
        <w:t>Con base en lo anterior mediante Resolución No.3899 del 8 de septiembre de 2010, modificada por las Resoluciones No. 3435, 9556 de 2014 y 4242 y 8282 de 2017 el ICBF estableció un régimen especial para actualizar, modificar, unificar y sistematizar en un solo acto administrativo las normas, requisitos, procedimientos, para otorgar, reconocer, renovar, suspender y cancelar las personerías jurídicas y licencias de funcionamiento a las instituciones del Sistema Nacional de Bienestar que prestan servicios de protección integral a los niños, niñas y adolescentes y a sus familias.</w:t>
      </w:r>
    </w:p>
    <w:p w14:paraId="3FFD3AC6" w14:textId="5CEA8E6F" w:rsidR="008C14B8" w:rsidRPr="008C14B8" w:rsidRDefault="008C14B8" w:rsidP="008C14B8">
      <w:pPr>
        <w:jc w:val="both"/>
        <w:rPr>
          <w:rFonts w:ascii="Verdana" w:hAnsi="Verdana"/>
          <w:sz w:val="22"/>
          <w:szCs w:val="22"/>
        </w:rPr>
      </w:pPr>
      <w:r w:rsidRPr="008C14B8">
        <w:rPr>
          <w:rFonts w:ascii="Verdana" w:hAnsi="Verdana"/>
          <w:sz w:val="22"/>
          <w:szCs w:val="22"/>
        </w:rPr>
        <w:t>Frente a las instrucciones indicadas en la citada Resolución, cabe resaltar el artículo 7o referente a los requisitos que se deben ver, en cuanto a otorgamiento o reconocimiento de la personería jurídica por el ICBF, específicamente en lo relacionado a contar la persona jurídica con estatutos vigentes y entre los cuales se incluya dentro de su objeto social una enunciación clara y completa en las actividades principales y donde se observe el desarrollo de los programas, proyectos o protección integral para niños, niñas, adolescentes y sus familias.</w:t>
      </w:r>
    </w:p>
    <w:p w14:paraId="70C49046" w14:textId="77777777" w:rsidR="008C14B8" w:rsidRPr="008C14B8" w:rsidRDefault="008C14B8" w:rsidP="008C14B8">
      <w:pPr>
        <w:jc w:val="both"/>
        <w:rPr>
          <w:rFonts w:ascii="Verdana" w:hAnsi="Verdana"/>
          <w:sz w:val="22"/>
          <w:szCs w:val="22"/>
        </w:rPr>
      </w:pPr>
      <w:r w:rsidRPr="008C14B8">
        <w:rPr>
          <w:rFonts w:ascii="Verdana" w:hAnsi="Verdana"/>
          <w:b/>
          <w:bCs/>
          <w:sz w:val="22"/>
          <w:szCs w:val="22"/>
        </w:rPr>
        <w:t>3. CONCLUSIONES</w:t>
      </w:r>
    </w:p>
    <w:p w14:paraId="3FDFBF2C" w14:textId="03A28542" w:rsidR="008C14B8" w:rsidRPr="008C14B8" w:rsidRDefault="008C14B8" w:rsidP="008C14B8">
      <w:pPr>
        <w:jc w:val="both"/>
        <w:rPr>
          <w:rFonts w:ascii="Verdana" w:hAnsi="Verdana"/>
          <w:sz w:val="22"/>
          <w:szCs w:val="22"/>
        </w:rPr>
      </w:pPr>
      <w:r w:rsidRPr="008C14B8">
        <w:rPr>
          <w:rFonts w:ascii="Verdana" w:hAnsi="Verdana"/>
          <w:b/>
          <w:bCs/>
          <w:sz w:val="22"/>
          <w:szCs w:val="22"/>
        </w:rPr>
        <w:t>Primero. </w:t>
      </w:r>
      <w:r w:rsidRPr="008C14B8">
        <w:rPr>
          <w:rFonts w:ascii="Verdana" w:hAnsi="Verdana"/>
          <w:sz w:val="22"/>
          <w:szCs w:val="22"/>
        </w:rPr>
        <w:t>El ICBF otorga personerías jurídicas y realiza el reconocimiento para pertenecer al Bienestar Familiar a todas aquellas personas jurídicas sin ánimo de lucro, que cuenten con los requisitos legales, técnico - administrativos y financieros establecidos en la Resolución No. 3899 de 2010.</w:t>
      </w:r>
    </w:p>
    <w:p w14:paraId="05B5CAA3" w14:textId="3474E5EE" w:rsidR="008C14B8" w:rsidRPr="008C14B8" w:rsidRDefault="008C14B8" w:rsidP="008C14B8">
      <w:pPr>
        <w:jc w:val="both"/>
        <w:rPr>
          <w:rFonts w:ascii="Verdana" w:hAnsi="Verdana"/>
          <w:sz w:val="22"/>
          <w:szCs w:val="22"/>
        </w:rPr>
      </w:pPr>
      <w:r w:rsidRPr="008C14B8">
        <w:rPr>
          <w:rFonts w:ascii="Verdana" w:hAnsi="Verdana"/>
          <w:b/>
          <w:bCs/>
          <w:sz w:val="22"/>
          <w:szCs w:val="22"/>
        </w:rPr>
        <w:t>Segundo</w:t>
      </w:r>
      <w:r w:rsidRPr="008C14B8">
        <w:rPr>
          <w:rFonts w:ascii="Verdana" w:hAnsi="Verdana"/>
          <w:sz w:val="22"/>
          <w:szCs w:val="22"/>
        </w:rPr>
        <w:t>. Las entidades que soliciten el otorgamiento de la personería jurídica por parte del ICBF o el reconocimiento para pertenecer al Sistema Nacional de Bienestar Familiar, deberán tener dentro de su objeto social no solamente una enunciación completa de las actividades principales del mismo, sino también y de manera específica, deberán incluir “el desarrollo de programas y proyectos de protección integral para niños, niñas, adolescentes y sus familias", tal como lo dispone la Resolución 3899 de 2010 y las resoluciones que la modifican.</w:t>
      </w:r>
    </w:p>
    <w:p w14:paraId="2A2B85EA" w14:textId="3B1695B8" w:rsidR="008C14B8" w:rsidRPr="008C14B8" w:rsidRDefault="008C14B8" w:rsidP="008C14B8">
      <w:pPr>
        <w:jc w:val="both"/>
        <w:rPr>
          <w:rFonts w:ascii="Verdana" w:hAnsi="Verdana"/>
          <w:sz w:val="22"/>
          <w:szCs w:val="22"/>
        </w:rPr>
      </w:pPr>
      <w:r w:rsidRPr="008C14B8">
        <w:rPr>
          <w:rFonts w:ascii="Verdana" w:hAnsi="Verdana"/>
          <w:b/>
          <w:bCs/>
          <w:sz w:val="22"/>
          <w:szCs w:val="22"/>
        </w:rPr>
        <w:lastRenderedPageBreak/>
        <w:t>Tercero</w:t>
      </w:r>
      <w:r w:rsidRPr="008C14B8">
        <w:rPr>
          <w:rFonts w:ascii="Verdana" w:hAnsi="Verdana"/>
          <w:sz w:val="22"/>
          <w:szCs w:val="22"/>
        </w:rPr>
        <w:t>. Así las cosas, una vez revisada la situación expuesta en la consulta, observa esta Oficina Asesora Jurídica que la personería jurídica solicitada no puede ser otorgada por este instituto por cuanto, según se manifiesta en la misma, el objeto de la entidad solicitante no se ajusta a lo requerido en la Resolución 3899 de 2010 y sus modificaciones, ya que no incluye como actividad principal el desarrollo de programas y proyectos de protección integral para niños, niñas, adolescentes y sus familias.</w:t>
      </w:r>
    </w:p>
    <w:p w14:paraId="62BD2C69" w14:textId="6E5BD4BE" w:rsidR="008C14B8" w:rsidRPr="008C14B8" w:rsidRDefault="008C14B8" w:rsidP="008C14B8">
      <w:pPr>
        <w:jc w:val="both"/>
        <w:rPr>
          <w:rFonts w:ascii="Verdana" w:hAnsi="Verdana"/>
          <w:sz w:val="22"/>
          <w:szCs w:val="22"/>
        </w:rPr>
      </w:pPr>
      <w:r w:rsidRPr="008C14B8">
        <w:rPr>
          <w:rFonts w:ascii="Verdana" w:hAnsi="Verdana"/>
          <w:sz w:val="22"/>
          <w:szCs w:val="22"/>
        </w:rPr>
        <w:t>El presente concepto</w:t>
      </w:r>
      <w:r w:rsidRPr="008C14B8">
        <w:rPr>
          <w:rFonts w:ascii="Verdana" w:hAnsi="Verdana"/>
          <w:b/>
          <w:bCs/>
          <w:sz w:val="22"/>
          <w:szCs w:val="22"/>
          <w:vertAlign w:val="superscript"/>
        </w:rPr>
        <w:t>[1]</w:t>
      </w:r>
      <w:r w:rsidRPr="008C14B8">
        <w:rPr>
          <w:rFonts w:ascii="Verdana" w:hAnsi="Verdana"/>
          <w:sz w:val="22"/>
          <w:szCs w:val="22"/>
          <w:vertAlign w:val="superscript"/>
        </w:rPr>
        <w:t> </w:t>
      </w:r>
      <w:r w:rsidRPr="008C14B8">
        <w:rPr>
          <w:rFonts w:ascii="Verdana" w:hAnsi="Verdana"/>
          <w:sz w:val="22"/>
          <w:szCs w:val="22"/>
        </w:rPr>
        <w:t>no es de obligatorio cumplimiento o ejecución para particulares o agentes externos, de conformidad con lo establecido en la Ley 1775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jurídica de mantener la unidad doctrinaria e impartir las directrices jurídicas necesarias para el desarrollo de las funciones del Instituto, de conformidad con el artículo 6o numerales, 4, 8 y 20 del Decreto 987 de 2012.</w:t>
      </w:r>
    </w:p>
    <w:p w14:paraId="0E5DA026" w14:textId="77777777" w:rsidR="008C14B8" w:rsidRDefault="008C14B8" w:rsidP="008C14B8">
      <w:pPr>
        <w:jc w:val="both"/>
        <w:rPr>
          <w:rFonts w:ascii="Verdana" w:hAnsi="Verdana"/>
          <w:sz w:val="22"/>
          <w:szCs w:val="22"/>
        </w:rPr>
      </w:pPr>
      <w:r w:rsidRPr="008C14B8">
        <w:rPr>
          <w:rFonts w:ascii="Verdana" w:hAnsi="Verdana"/>
          <w:sz w:val="22"/>
          <w:szCs w:val="22"/>
        </w:rPr>
        <w:t>Cordialmente,</w:t>
      </w:r>
    </w:p>
    <w:p w14:paraId="3F3FF995" w14:textId="77777777" w:rsidR="008C14B8" w:rsidRPr="008C14B8" w:rsidRDefault="008C14B8" w:rsidP="008C14B8">
      <w:pPr>
        <w:jc w:val="both"/>
        <w:rPr>
          <w:rFonts w:ascii="Verdana" w:hAnsi="Verdana"/>
          <w:sz w:val="22"/>
          <w:szCs w:val="22"/>
        </w:rPr>
      </w:pPr>
    </w:p>
    <w:p w14:paraId="38D589C7" w14:textId="77777777" w:rsidR="008C14B8" w:rsidRPr="008C14B8" w:rsidRDefault="008C14B8" w:rsidP="008C14B8">
      <w:pPr>
        <w:jc w:val="both"/>
        <w:rPr>
          <w:rFonts w:ascii="Verdana" w:hAnsi="Verdana"/>
          <w:sz w:val="22"/>
          <w:szCs w:val="22"/>
        </w:rPr>
      </w:pPr>
      <w:r w:rsidRPr="008C14B8">
        <w:rPr>
          <w:rFonts w:ascii="Verdana" w:hAnsi="Verdana"/>
          <w:b/>
          <w:bCs/>
          <w:sz w:val="22"/>
          <w:szCs w:val="22"/>
        </w:rPr>
        <w:t>LUZ KARIME FERNANDEZ CASTILLO</w:t>
      </w:r>
    </w:p>
    <w:p w14:paraId="73136511" w14:textId="77777777" w:rsidR="008C14B8" w:rsidRDefault="008C14B8" w:rsidP="008C14B8">
      <w:pPr>
        <w:jc w:val="both"/>
        <w:rPr>
          <w:rFonts w:ascii="Verdana" w:hAnsi="Verdana"/>
          <w:sz w:val="22"/>
          <w:szCs w:val="22"/>
        </w:rPr>
      </w:pPr>
      <w:r w:rsidRPr="008C14B8">
        <w:rPr>
          <w:rFonts w:ascii="Verdana" w:hAnsi="Verdana"/>
          <w:sz w:val="22"/>
          <w:szCs w:val="22"/>
        </w:rPr>
        <w:t>Jefe Oficina Asesora Jurídica</w:t>
      </w:r>
    </w:p>
    <w:p w14:paraId="59C560A1" w14:textId="77777777" w:rsidR="008C14B8" w:rsidRPr="008C14B8" w:rsidRDefault="008C14B8" w:rsidP="008C14B8">
      <w:pPr>
        <w:jc w:val="both"/>
        <w:rPr>
          <w:rFonts w:ascii="Verdana" w:hAnsi="Verdana"/>
          <w:sz w:val="22"/>
          <w:szCs w:val="22"/>
        </w:rPr>
      </w:pPr>
    </w:p>
    <w:p w14:paraId="4A192BD8" w14:textId="571949C0" w:rsidR="008C14B8" w:rsidRPr="008C14B8" w:rsidRDefault="008C14B8" w:rsidP="008C14B8">
      <w:pPr>
        <w:jc w:val="both"/>
        <w:rPr>
          <w:rFonts w:ascii="Verdana" w:hAnsi="Verdana"/>
          <w:sz w:val="22"/>
          <w:szCs w:val="22"/>
        </w:rPr>
      </w:pPr>
      <w:r>
        <w:rPr>
          <w:rFonts w:ascii="Verdana" w:hAnsi="Verdana"/>
          <w:b/>
          <w:bCs/>
          <w:sz w:val="22"/>
          <w:szCs w:val="22"/>
        </w:rPr>
        <w:t>Notas pie de página:</w:t>
      </w:r>
    </w:p>
    <w:p w14:paraId="42B3E23F" w14:textId="77777777" w:rsidR="008C14B8" w:rsidRPr="008C14B8" w:rsidRDefault="008C14B8" w:rsidP="008C14B8">
      <w:pPr>
        <w:jc w:val="both"/>
        <w:rPr>
          <w:rFonts w:ascii="Verdana" w:hAnsi="Verdana"/>
          <w:sz w:val="22"/>
          <w:szCs w:val="22"/>
        </w:rPr>
      </w:pPr>
      <w:bookmarkStart w:id="0" w:name="NF1"/>
      <w:r w:rsidRPr="008C14B8">
        <w:rPr>
          <w:rFonts w:ascii="Verdana" w:hAnsi="Verdana"/>
          <w:sz w:val="22"/>
          <w:szCs w:val="22"/>
        </w:rPr>
        <w:t>1. Por la cual se dictan normas para la protección de la niñez, se establece el Sistema Nacional de Bienestar Familiar se reorganiza el Instituto Colombiano de Bienestar familiar y se dictan otras disposiciones.</w:t>
      </w:r>
    </w:p>
    <w:p w14:paraId="09FB707E" w14:textId="77777777" w:rsidR="008C14B8" w:rsidRPr="008C14B8" w:rsidRDefault="008C14B8" w:rsidP="008C14B8">
      <w:pPr>
        <w:jc w:val="both"/>
        <w:rPr>
          <w:rFonts w:ascii="Verdana" w:hAnsi="Verdana"/>
          <w:sz w:val="22"/>
          <w:szCs w:val="22"/>
        </w:rPr>
      </w:pPr>
      <w:r w:rsidRPr="008C14B8">
        <w:rPr>
          <w:rFonts w:ascii="Verdana" w:hAnsi="Verdana"/>
          <w:sz w:val="22"/>
          <w:szCs w:val="22"/>
        </w:rPr>
        <w:t>2.</w:t>
      </w:r>
      <w:bookmarkEnd w:id="0"/>
      <w:r w:rsidRPr="008C14B8">
        <w:rPr>
          <w:rFonts w:ascii="Verdana" w:hAnsi="Verdana"/>
          <w:sz w:val="22"/>
          <w:szCs w:val="22"/>
        </w:rPr>
        <w:t> Por el cual se modifica parcialmente los estatutos del Instituto Colombiano de Bienestar Familiar.</w:t>
      </w:r>
    </w:p>
    <w:p w14:paraId="0E1750F1" w14:textId="1CDB4A54" w:rsidR="008C14B8" w:rsidRPr="008C14B8" w:rsidRDefault="008C14B8" w:rsidP="008C14B8">
      <w:pPr>
        <w:jc w:val="both"/>
        <w:rPr>
          <w:rFonts w:ascii="Verdana" w:hAnsi="Verdana"/>
          <w:sz w:val="22"/>
          <w:szCs w:val="22"/>
        </w:rPr>
      </w:pPr>
      <w:bookmarkStart w:id="1" w:name="NF3"/>
      <w:r w:rsidRPr="008C14B8">
        <w:rPr>
          <w:rFonts w:ascii="Verdana" w:hAnsi="Verdana"/>
          <w:sz w:val="22"/>
          <w:szCs w:val="22"/>
        </w:rPr>
        <w:t>3.</w:t>
      </w:r>
      <w:bookmarkEnd w:id="1"/>
      <w:r w:rsidRPr="008C14B8">
        <w:rPr>
          <w:rFonts w:ascii="Verdana" w:hAnsi="Verdana"/>
          <w:sz w:val="22"/>
          <w:szCs w:val="22"/>
        </w:rPr>
        <w:t> Por el cual se reglamentan las Leyes 75 de 1968, 27 de 1974 y 7 de 1979”.</w:t>
      </w:r>
    </w:p>
    <w:p w14:paraId="2F88E5C0" w14:textId="6A949309" w:rsidR="008C14B8" w:rsidRPr="008C14B8" w:rsidRDefault="008C14B8" w:rsidP="008C14B8">
      <w:pPr>
        <w:jc w:val="both"/>
        <w:rPr>
          <w:rFonts w:ascii="Verdana" w:hAnsi="Verdana"/>
          <w:sz w:val="22"/>
          <w:szCs w:val="22"/>
        </w:rPr>
      </w:pPr>
      <w:bookmarkStart w:id="2" w:name="NF1A"/>
      <w:r w:rsidRPr="008C14B8">
        <w:rPr>
          <w:rFonts w:ascii="Verdana" w:hAnsi="Verdana"/>
          <w:sz w:val="22"/>
          <w:szCs w:val="22"/>
        </w:rPr>
        <w:t>1.</w:t>
      </w:r>
      <w:bookmarkEnd w:id="2"/>
      <w:r w:rsidRPr="008C14B8">
        <w:rPr>
          <w:rFonts w:ascii="Verdana" w:hAnsi="Verdana"/>
          <w:sz w:val="22"/>
          <w:szCs w:val="22"/>
        </w:rPr>
        <w:t xml:space="preserve">“Como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w:t>
      </w:r>
      <w:r w:rsidRPr="008C14B8">
        <w:rPr>
          <w:rFonts w:ascii="Verdana" w:hAnsi="Verdana"/>
          <w:sz w:val="22"/>
          <w:szCs w:val="22"/>
        </w:rPr>
        <w:lastRenderedPageBreak/>
        <w:t>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26E23867" w14:textId="77777777" w:rsidR="008C14B8" w:rsidRPr="008C14B8" w:rsidRDefault="008C14B8" w:rsidP="008C14B8">
      <w:pPr>
        <w:jc w:val="both"/>
        <w:rPr>
          <w:rFonts w:ascii="Verdana" w:hAnsi="Verdana"/>
          <w:sz w:val="22"/>
          <w:szCs w:val="22"/>
        </w:rPr>
      </w:pPr>
    </w:p>
    <w:sectPr w:rsidR="008C14B8" w:rsidRPr="008C14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8"/>
    <w:rsid w:val="008C14B8"/>
    <w:rsid w:val="00E70F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1994"/>
  <w15:chartTrackingRefBased/>
  <w15:docId w15:val="{EC9D25E2-06DD-4E52-9240-1208DCC5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1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1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14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14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14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14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14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14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14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4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14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14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14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4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4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4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4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4B8"/>
    <w:rPr>
      <w:rFonts w:eastAsiaTheme="majorEastAsia" w:cstheme="majorBidi"/>
      <w:color w:val="272727" w:themeColor="text1" w:themeTint="D8"/>
    </w:rPr>
  </w:style>
  <w:style w:type="paragraph" w:styleId="Ttulo">
    <w:name w:val="Title"/>
    <w:basedOn w:val="Normal"/>
    <w:next w:val="Normal"/>
    <w:link w:val="TtuloCar"/>
    <w:uiPriority w:val="10"/>
    <w:qFormat/>
    <w:rsid w:val="008C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14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4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14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4B8"/>
    <w:pPr>
      <w:spacing w:before="160"/>
      <w:jc w:val="center"/>
    </w:pPr>
    <w:rPr>
      <w:i/>
      <w:iCs/>
      <w:color w:val="404040" w:themeColor="text1" w:themeTint="BF"/>
    </w:rPr>
  </w:style>
  <w:style w:type="character" w:customStyle="1" w:styleId="CitaCar">
    <w:name w:val="Cita Car"/>
    <w:basedOn w:val="Fuentedeprrafopredeter"/>
    <w:link w:val="Cita"/>
    <w:uiPriority w:val="29"/>
    <w:rsid w:val="008C14B8"/>
    <w:rPr>
      <w:i/>
      <w:iCs/>
      <w:color w:val="404040" w:themeColor="text1" w:themeTint="BF"/>
    </w:rPr>
  </w:style>
  <w:style w:type="paragraph" w:styleId="Prrafodelista">
    <w:name w:val="List Paragraph"/>
    <w:basedOn w:val="Normal"/>
    <w:uiPriority w:val="34"/>
    <w:qFormat/>
    <w:rsid w:val="008C14B8"/>
    <w:pPr>
      <w:ind w:left="720"/>
      <w:contextualSpacing/>
    </w:pPr>
  </w:style>
  <w:style w:type="character" w:styleId="nfasisintenso">
    <w:name w:val="Intense Emphasis"/>
    <w:basedOn w:val="Fuentedeprrafopredeter"/>
    <w:uiPriority w:val="21"/>
    <w:qFormat/>
    <w:rsid w:val="008C14B8"/>
    <w:rPr>
      <w:i/>
      <w:iCs/>
      <w:color w:val="0F4761" w:themeColor="accent1" w:themeShade="BF"/>
    </w:rPr>
  </w:style>
  <w:style w:type="paragraph" w:styleId="Citadestacada">
    <w:name w:val="Intense Quote"/>
    <w:basedOn w:val="Normal"/>
    <w:next w:val="Normal"/>
    <w:link w:val="CitadestacadaCar"/>
    <w:uiPriority w:val="30"/>
    <w:qFormat/>
    <w:rsid w:val="008C1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14B8"/>
    <w:rPr>
      <w:i/>
      <w:iCs/>
      <w:color w:val="0F4761" w:themeColor="accent1" w:themeShade="BF"/>
    </w:rPr>
  </w:style>
  <w:style w:type="character" w:styleId="Referenciaintensa">
    <w:name w:val="Intense Reference"/>
    <w:basedOn w:val="Fuentedeprrafopredeter"/>
    <w:uiPriority w:val="32"/>
    <w:qFormat/>
    <w:rsid w:val="008C14B8"/>
    <w:rPr>
      <w:b/>
      <w:bCs/>
      <w:smallCaps/>
      <w:color w:val="0F4761" w:themeColor="accent1" w:themeShade="BF"/>
      <w:spacing w:val="5"/>
    </w:rPr>
  </w:style>
  <w:style w:type="character" w:styleId="Hipervnculo">
    <w:name w:val="Hyperlink"/>
    <w:basedOn w:val="Fuentedeprrafopredeter"/>
    <w:uiPriority w:val="99"/>
    <w:unhideWhenUsed/>
    <w:rsid w:val="008C14B8"/>
    <w:rPr>
      <w:color w:val="467886" w:themeColor="hyperlink"/>
      <w:u w:val="single"/>
    </w:rPr>
  </w:style>
  <w:style w:type="character" w:styleId="Mencinsinresolver">
    <w:name w:val="Unresolved Mention"/>
    <w:basedOn w:val="Fuentedeprrafopredeter"/>
    <w:uiPriority w:val="99"/>
    <w:semiHidden/>
    <w:unhideWhenUsed/>
    <w:rsid w:val="008C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EDC4B-4362-4745-AC19-330C3ABB749F}"/>
</file>

<file path=customXml/itemProps2.xml><?xml version="1.0" encoding="utf-8"?>
<ds:datastoreItem xmlns:ds="http://schemas.openxmlformats.org/officeDocument/2006/customXml" ds:itemID="{B413C057-9813-4F0A-B464-5C8648CEA0F6}"/>
</file>

<file path=customXml/itemProps3.xml><?xml version="1.0" encoding="utf-8"?>
<ds:datastoreItem xmlns:ds="http://schemas.openxmlformats.org/officeDocument/2006/customXml" ds:itemID="{59CCA754-08C5-4132-B319-4B2AAD941EE7}"/>
</file>

<file path=docProps/app.xml><?xml version="1.0" encoding="utf-8"?>
<Properties xmlns="http://schemas.openxmlformats.org/officeDocument/2006/extended-properties" xmlns:vt="http://schemas.openxmlformats.org/officeDocument/2006/docPropsVTypes">
  <Template>Normal</Template>
  <TotalTime>1</TotalTime>
  <Pages>1</Pages>
  <Words>1567</Words>
  <Characters>8622</Characters>
  <Application>Microsoft Office Word</Application>
  <DocSecurity>0</DocSecurity>
  <Lines>71</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2026-05-04T19:45:00Z</dcterms:created>
  <dcterms:modified xsi:type="dcterms:W3CDTF">2026-05-04T19:46:00Z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