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3E599" w14:textId="77777777" w:rsidR="00A443A8" w:rsidRPr="00A443A8" w:rsidRDefault="00A443A8" w:rsidP="00616EC8">
      <w:pPr>
        <w:jc w:val="center"/>
        <w:rPr>
          <w:rFonts w:ascii="Verdana" w:hAnsi="Verdana"/>
          <w:sz w:val="22"/>
          <w:szCs w:val="22"/>
        </w:rPr>
      </w:pPr>
      <w:r w:rsidRPr="00A443A8">
        <w:rPr>
          <w:rFonts w:ascii="Verdana" w:hAnsi="Verdana"/>
          <w:b/>
          <w:bCs/>
          <w:sz w:val="22"/>
          <w:szCs w:val="22"/>
        </w:rPr>
        <w:t>CONCEPTO 123 DE 2014</w:t>
      </w:r>
    </w:p>
    <w:p w14:paraId="140C016A" w14:textId="77777777" w:rsidR="00A443A8" w:rsidRPr="00A443A8" w:rsidRDefault="00A443A8" w:rsidP="00616EC8">
      <w:pPr>
        <w:jc w:val="center"/>
        <w:rPr>
          <w:rFonts w:ascii="Verdana" w:hAnsi="Verdana"/>
          <w:sz w:val="22"/>
          <w:szCs w:val="22"/>
        </w:rPr>
      </w:pPr>
      <w:r w:rsidRPr="00A443A8">
        <w:rPr>
          <w:rFonts w:ascii="Verdana" w:hAnsi="Verdana"/>
          <w:sz w:val="22"/>
          <w:szCs w:val="22"/>
        </w:rPr>
        <w:t>(</w:t>
      </w:r>
      <w:proofErr w:type="gramStart"/>
      <w:r w:rsidRPr="00A443A8">
        <w:rPr>
          <w:rFonts w:ascii="Verdana" w:hAnsi="Verdana"/>
          <w:sz w:val="22"/>
          <w:szCs w:val="22"/>
        </w:rPr>
        <w:t>Septiembre</w:t>
      </w:r>
      <w:proofErr w:type="gramEnd"/>
      <w:r w:rsidRPr="00A443A8">
        <w:rPr>
          <w:rFonts w:ascii="Verdana" w:hAnsi="Verdana"/>
          <w:sz w:val="22"/>
          <w:szCs w:val="22"/>
        </w:rPr>
        <w:t xml:space="preserve"> 3)</w:t>
      </w:r>
    </w:p>
    <w:p w14:paraId="3E631A82" w14:textId="35A44E0B" w:rsidR="00616EC8" w:rsidRDefault="00A443A8" w:rsidP="00616EC8">
      <w:pPr>
        <w:jc w:val="center"/>
        <w:rPr>
          <w:rFonts w:ascii="Verdana" w:hAnsi="Verdana"/>
          <w:sz w:val="22"/>
          <w:szCs w:val="22"/>
        </w:rPr>
      </w:pPr>
      <w:r w:rsidRPr="00A443A8">
        <w:rPr>
          <w:rFonts w:ascii="Verdana" w:hAnsi="Verdana"/>
          <w:b/>
          <w:bCs/>
          <w:sz w:val="22"/>
          <w:szCs w:val="22"/>
        </w:rPr>
        <w:t>INSTITUTO COLOMBIANO DE BIENESTAR FAMILIAR – ICBF</w:t>
      </w:r>
    </w:p>
    <w:p w14:paraId="31E57B4E" w14:textId="77777777" w:rsidR="00616EC8" w:rsidRPr="00616EC8" w:rsidRDefault="00616EC8" w:rsidP="00616EC8">
      <w:pPr>
        <w:jc w:val="both"/>
        <w:rPr>
          <w:rFonts w:ascii="Verdana" w:hAnsi="Verdana"/>
          <w:sz w:val="22"/>
          <w:szCs w:val="22"/>
        </w:rPr>
      </w:pPr>
    </w:p>
    <w:p w14:paraId="66FAC0F9" w14:textId="1131CBC6" w:rsidR="00616EC8" w:rsidRPr="00616EC8" w:rsidRDefault="00616EC8" w:rsidP="00616EC8">
      <w:pPr>
        <w:jc w:val="both"/>
        <w:rPr>
          <w:rFonts w:ascii="Verdana" w:hAnsi="Verdana"/>
          <w:sz w:val="22"/>
          <w:szCs w:val="22"/>
        </w:rPr>
      </w:pPr>
      <w:r w:rsidRPr="00616EC8">
        <w:rPr>
          <w:rFonts w:ascii="Verdana" w:hAnsi="Verdana"/>
          <w:b/>
          <w:bCs/>
          <w:sz w:val="22"/>
          <w:szCs w:val="22"/>
        </w:rPr>
        <w:t>PARA:</w:t>
      </w:r>
      <w:r>
        <w:rPr>
          <w:rFonts w:ascii="Verdana" w:hAnsi="Verdana"/>
          <w:b/>
          <w:bCs/>
          <w:sz w:val="22"/>
          <w:szCs w:val="22"/>
        </w:rPr>
        <w:t xml:space="preserve"> </w:t>
      </w:r>
      <w:r w:rsidRPr="00616EC8">
        <w:rPr>
          <w:rFonts w:ascii="Verdana" w:hAnsi="Verdana"/>
          <w:sz w:val="22"/>
          <w:szCs w:val="22"/>
        </w:rPr>
        <w:t>Coordinadora Jurídica - Regional ICBF Risaralda</w:t>
      </w:r>
    </w:p>
    <w:p w14:paraId="718EDA8B" w14:textId="78E83899" w:rsidR="00616EC8" w:rsidRDefault="00616EC8" w:rsidP="00616EC8">
      <w:pPr>
        <w:jc w:val="both"/>
        <w:rPr>
          <w:rFonts w:ascii="Verdana" w:hAnsi="Verdana"/>
          <w:sz w:val="22"/>
          <w:szCs w:val="22"/>
        </w:rPr>
      </w:pPr>
      <w:r w:rsidRPr="00616EC8">
        <w:rPr>
          <w:rFonts w:ascii="Verdana" w:hAnsi="Verdana"/>
          <w:b/>
          <w:bCs/>
          <w:sz w:val="22"/>
          <w:szCs w:val="22"/>
        </w:rPr>
        <w:t>ASUNTO:</w:t>
      </w:r>
      <w:r>
        <w:rPr>
          <w:rFonts w:ascii="Verdana" w:hAnsi="Verdana"/>
          <w:sz w:val="22"/>
          <w:szCs w:val="22"/>
        </w:rPr>
        <w:t xml:space="preserve"> </w:t>
      </w:r>
      <w:r w:rsidRPr="00616EC8">
        <w:rPr>
          <w:rFonts w:ascii="Verdana" w:hAnsi="Verdana"/>
          <w:sz w:val="22"/>
          <w:szCs w:val="22"/>
        </w:rPr>
        <w:t>Consulta sobre el término de ejecutoria del fallo del proceso administrativo de restablecimiento de derechos</w:t>
      </w:r>
    </w:p>
    <w:p w14:paraId="7390B30C" w14:textId="77777777" w:rsidR="00616EC8" w:rsidRDefault="00616EC8" w:rsidP="00616EC8">
      <w:pPr>
        <w:jc w:val="both"/>
        <w:rPr>
          <w:rFonts w:ascii="Verdana" w:hAnsi="Verdana"/>
          <w:sz w:val="22"/>
          <w:szCs w:val="22"/>
        </w:rPr>
      </w:pPr>
    </w:p>
    <w:p w14:paraId="558B4F2E" w14:textId="5FDB0D01" w:rsidR="00A443A8" w:rsidRPr="00A443A8" w:rsidRDefault="00A443A8" w:rsidP="00A443A8">
      <w:pPr>
        <w:jc w:val="both"/>
        <w:rPr>
          <w:rFonts w:ascii="Verdana" w:hAnsi="Verdana"/>
          <w:sz w:val="22"/>
          <w:szCs w:val="22"/>
        </w:rPr>
      </w:pPr>
      <w:r w:rsidRPr="00A443A8">
        <w:rPr>
          <w:rFonts w:ascii="Verdana" w:hAnsi="Verdana"/>
          <w:sz w:val="22"/>
          <w:szCs w:val="22"/>
        </w:rPr>
        <w:t>De manera atenta, en relación con la consulta elevada por la Dra. Verónica María García, de Grupo de asistencia Técnica de la Regional ICBF Risaralda, sobre el asunto de la referencia, en los términos previstos en los artículos </w:t>
      </w:r>
      <w:r w:rsidRPr="00616EC8">
        <w:rPr>
          <w:rFonts w:ascii="Verdana" w:hAnsi="Verdana"/>
          <w:sz w:val="22"/>
          <w:szCs w:val="22"/>
        </w:rPr>
        <w:t>26</w:t>
      </w:r>
      <w:r w:rsidRPr="00A443A8">
        <w:rPr>
          <w:rFonts w:ascii="Verdana" w:hAnsi="Verdana"/>
          <w:sz w:val="22"/>
          <w:szCs w:val="22"/>
        </w:rPr>
        <w:t> del Código Civil, </w:t>
      </w:r>
      <w:r w:rsidRPr="00616EC8">
        <w:rPr>
          <w:rFonts w:ascii="Verdana" w:hAnsi="Verdana"/>
          <w:sz w:val="22"/>
          <w:szCs w:val="22"/>
        </w:rPr>
        <w:t>13</w:t>
      </w:r>
      <w:r w:rsidRPr="00A443A8">
        <w:rPr>
          <w:rFonts w:ascii="Verdana" w:hAnsi="Verdana"/>
          <w:sz w:val="22"/>
          <w:szCs w:val="22"/>
        </w:rPr>
        <w:t> y ss. del Código de Procedimiento Administrativo y de lo Contencioso Administrativo, y </w:t>
      </w:r>
      <w:r w:rsidRPr="00616EC8">
        <w:rPr>
          <w:rFonts w:ascii="Verdana" w:hAnsi="Verdana"/>
          <w:sz w:val="22"/>
          <w:szCs w:val="22"/>
        </w:rPr>
        <w:t>6o</w:t>
      </w:r>
      <w:r w:rsidRPr="00A443A8">
        <w:rPr>
          <w:rFonts w:ascii="Verdana" w:hAnsi="Verdana"/>
          <w:sz w:val="22"/>
          <w:szCs w:val="22"/>
        </w:rPr>
        <w:t>, numeral 4, del Decreto 987 de 2012, se responde la solicitud de concepto definitivo sobre el caso en cuestión, en los siguientes términos:</w:t>
      </w:r>
    </w:p>
    <w:p w14:paraId="5C698BEC" w14:textId="77777777" w:rsidR="00A443A8" w:rsidRPr="00A443A8" w:rsidRDefault="00A443A8" w:rsidP="00A443A8">
      <w:pPr>
        <w:jc w:val="both"/>
        <w:rPr>
          <w:rFonts w:ascii="Verdana" w:hAnsi="Verdana"/>
          <w:sz w:val="22"/>
          <w:szCs w:val="22"/>
        </w:rPr>
      </w:pPr>
      <w:r w:rsidRPr="00A443A8">
        <w:rPr>
          <w:rFonts w:ascii="Verdana" w:hAnsi="Verdana"/>
          <w:b/>
          <w:bCs/>
          <w:sz w:val="22"/>
          <w:szCs w:val="22"/>
        </w:rPr>
        <w:t>1. PROBLEMA JURÍDICO</w:t>
      </w:r>
    </w:p>
    <w:p w14:paraId="5829D25F" w14:textId="77777777" w:rsidR="00A443A8" w:rsidRPr="00A443A8" w:rsidRDefault="00A443A8" w:rsidP="00A443A8">
      <w:pPr>
        <w:jc w:val="both"/>
        <w:rPr>
          <w:rFonts w:ascii="Verdana" w:hAnsi="Verdana"/>
          <w:sz w:val="22"/>
          <w:szCs w:val="22"/>
        </w:rPr>
      </w:pPr>
      <w:r w:rsidRPr="00A443A8">
        <w:rPr>
          <w:rFonts w:ascii="Verdana" w:hAnsi="Verdana"/>
          <w:sz w:val="22"/>
          <w:szCs w:val="22"/>
        </w:rPr>
        <w:t>¿En qué momento queda ejecutoriado el fallo proferido por el Defensor de Familia en el proceso administrativo de restablecimiento de derechos?</w:t>
      </w:r>
    </w:p>
    <w:p w14:paraId="57786718" w14:textId="77777777" w:rsidR="00A443A8" w:rsidRPr="00A443A8" w:rsidRDefault="00A443A8" w:rsidP="00A443A8">
      <w:pPr>
        <w:jc w:val="both"/>
        <w:rPr>
          <w:rFonts w:ascii="Verdana" w:hAnsi="Verdana"/>
          <w:sz w:val="22"/>
          <w:szCs w:val="22"/>
        </w:rPr>
      </w:pPr>
      <w:r w:rsidRPr="00A443A8">
        <w:rPr>
          <w:rFonts w:ascii="Verdana" w:hAnsi="Verdana"/>
          <w:b/>
          <w:bCs/>
          <w:sz w:val="22"/>
          <w:szCs w:val="22"/>
        </w:rPr>
        <w:t>2. ANÁLISIS DEL PROBLEMA JURÍDICO</w:t>
      </w:r>
    </w:p>
    <w:p w14:paraId="4117E2BA" w14:textId="77777777" w:rsidR="00A443A8" w:rsidRPr="00A443A8" w:rsidRDefault="00A443A8" w:rsidP="00A443A8">
      <w:pPr>
        <w:jc w:val="both"/>
        <w:rPr>
          <w:rFonts w:ascii="Verdana" w:hAnsi="Verdana"/>
          <w:sz w:val="22"/>
          <w:szCs w:val="22"/>
        </w:rPr>
      </w:pPr>
      <w:r w:rsidRPr="00A443A8">
        <w:rPr>
          <w:rFonts w:ascii="Verdana" w:hAnsi="Verdana"/>
          <w:sz w:val="22"/>
          <w:szCs w:val="22"/>
        </w:rPr>
        <w:t>Se abordará el tema analizando: (2.1) El proceso administrativo de restablecimiento de derechos, (2.2) El fallo del proceso administrativo de restablecimiento de derechos, (2.3) De la ejecutoriedad de los actos administrativos y de las providencias judiciales, (2.4) Ejecutoria del fallo por el cual se resuelve el proceso administrativo de restablecimiento de derechos y (2.5) La Homologación del Fallo y revisión del proceso administrativo de restablecimiento de derechos.</w:t>
      </w:r>
    </w:p>
    <w:p w14:paraId="4C61DFB2" w14:textId="77777777" w:rsidR="00A443A8" w:rsidRPr="00A443A8" w:rsidRDefault="00A443A8" w:rsidP="00A443A8">
      <w:pPr>
        <w:jc w:val="both"/>
        <w:rPr>
          <w:rFonts w:ascii="Verdana" w:hAnsi="Verdana"/>
          <w:sz w:val="22"/>
          <w:szCs w:val="22"/>
        </w:rPr>
      </w:pPr>
      <w:r w:rsidRPr="00A443A8">
        <w:rPr>
          <w:rFonts w:ascii="Verdana" w:hAnsi="Verdana"/>
          <w:b/>
          <w:bCs/>
          <w:sz w:val="22"/>
          <w:szCs w:val="22"/>
        </w:rPr>
        <w:t>2.1 El proceso Administrativo de Restablecimiento de Derechos</w:t>
      </w:r>
    </w:p>
    <w:p w14:paraId="61CF9F9B" w14:textId="72C6F480" w:rsidR="00A443A8" w:rsidRPr="00A443A8" w:rsidRDefault="00A443A8" w:rsidP="00A443A8">
      <w:pPr>
        <w:jc w:val="both"/>
        <w:rPr>
          <w:rFonts w:ascii="Verdana" w:hAnsi="Verdana"/>
          <w:sz w:val="22"/>
          <w:szCs w:val="22"/>
        </w:rPr>
      </w:pPr>
      <w:r w:rsidRPr="00A443A8">
        <w:rPr>
          <w:rFonts w:ascii="Verdana" w:hAnsi="Verdana"/>
          <w:sz w:val="22"/>
          <w:szCs w:val="22"/>
        </w:rPr>
        <w:t>El restablecimiento de los derechos de los niños, las niñas y los adolescentes, de acuerdo con el artículo </w:t>
      </w:r>
      <w:r w:rsidRPr="00616EC8">
        <w:rPr>
          <w:rFonts w:ascii="Verdana" w:hAnsi="Verdana"/>
          <w:sz w:val="22"/>
          <w:szCs w:val="22"/>
        </w:rPr>
        <w:t>50</w:t>
      </w:r>
      <w:r w:rsidRPr="00A443A8">
        <w:rPr>
          <w:rFonts w:ascii="Verdana" w:hAnsi="Verdana"/>
          <w:sz w:val="22"/>
          <w:szCs w:val="22"/>
        </w:rPr>
        <w:t> de la Ley de Infancia y Adolescencia, es la restauración de su dignidad e integridad como sujetos y de la capacidad para hacer un ejercicio efectivo de los derechos que le han sido vulnerados, estableciendo esta responsabilidad al Estado, la sociedad y la familia.</w:t>
      </w:r>
    </w:p>
    <w:p w14:paraId="752AE562" w14:textId="77777777" w:rsidR="00A443A8" w:rsidRPr="00A443A8" w:rsidRDefault="00A443A8" w:rsidP="00A443A8">
      <w:pPr>
        <w:jc w:val="both"/>
        <w:rPr>
          <w:rFonts w:ascii="Verdana" w:hAnsi="Verdana"/>
          <w:sz w:val="22"/>
          <w:szCs w:val="22"/>
        </w:rPr>
      </w:pPr>
      <w:r w:rsidRPr="00A443A8">
        <w:rPr>
          <w:rFonts w:ascii="Verdana" w:hAnsi="Verdana"/>
          <w:i/>
          <w:iCs/>
          <w:sz w:val="22"/>
          <w:szCs w:val="22"/>
        </w:rPr>
        <w:t xml:space="preserve">“Es responsabilidad del Estado, a través de sus autoridades, informar, oficiar o conducir ante la policía, las defensorías de familia, las comisarías de familia o en </w:t>
      </w:r>
      <w:r w:rsidRPr="00A443A8">
        <w:rPr>
          <w:rFonts w:ascii="Verdana" w:hAnsi="Verdana"/>
          <w:i/>
          <w:iCs/>
          <w:sz w:val="22"/>
          <w:szCs w:val="22"/>
        </w:rPr>
        <w:lastRenderedPageBreak/>
        <w:t>su defecto, ante los inspectores de policía o las personerías municipales o distritales, a todos los niños, las niñas y adolescentes que se encuentren en condiciones de riesgo o vulnerabilidad.</w:t>
      </w:r>
    </w:p>
    <w:p w14:paraId="09AEC5E9" w14:textId="2FCA65C0" w:rsidR="00A443A8" w:rsidRPr="00A443A8" w:rsidRDefault="00A443A8" w:rsidP="00A443A8">
      <w:pPr>
        <w:jc w:val="both"/>
        <w:rPr>
          <w:rFonts w:ascii="Verdana" w:hAnsi="Verdana"/>
          <w:sz w:val="22"/>
          <w:szCs w:val="22"/>
        </w:rPr>
      </w:pPr>
      <w:r w:rsidRPr="00A443A8">
        <w:rPr>
          <w:rFonts w:ascii="Verdana" w:hAnsi="Verdana"/>
          <w:i/>
          <w:iCs/>
          <w:sz w:val="22"/>
          <w:szCs w:val="22"/>
        </w:rPr>
        <w:t>En ejercicio del restablecimiento, las autoridades deberán surtir una serie de procedimientos tendientes a garantizar el cumplimiento de cada uno de los derechos de los niños, las niñas y los adolescentes, y se procederá a tomar las medidas pertinentes (arts. </w:t>
      </w:r>
      <w:r w:rsidRPr="00616EC8">
        <w:rPr>
          <w:rFonts w:ascii="Verdana" w:hAnsi="Verdana"/>
          <w:i/>
          <w:iCs/>
          <w:sz w:val="22"/>
          <w:szCs w:val="22"/>
        </w:rPr>
        <w:t>51</w:t>
      </w:r>
      <w:r w:rsidRPr="00A443A8">
        <w:rPr>
          <w:rFonts w:ascii="Verdana" w:hAnsi="Verdana"/>
          <w:i/>
          <w:iCs/>
          <w:sz w:val="22"/>
          <w:szCs w:val="22"/>
        </w:rPr>
        <w:t>, </w:t>
      </w:r>
      <w:r w:rsidRPr="00616EC8">
        <w:rPr>
          <w:rFonts w:ascii="Verdana" w:hAnsi="Verdana"/>
          <w:i/>
          <w:iCs/>
          <w:sz w:val="22"/>
          <w:szCs w:val="22"/>
        </w:rPr>
        <w:t>52</w:t>
      </w:r>
      <w:r w:rsidRPr="00A443A8">
        <w:rPr>
          <w:rFonts w:ascii="Verdana" w:hAnsi="Verdana"/>
          <w:i/>
          <w:iCs/>
          <w:sz w:val="22"/>
          <w:szCs w:val="22"/>
        </w:rPr>
        <w:t>, </w:t>
      </w:r>
      <w:r w:rsidRPr="00616EC8">
        <w:rPr>
          <w:rFonts w:ascii="Verdana" w:hAnsi="Verdana"/>
          <w:i/>
          <w:iCs/>
          <w:sz w:val="22"/>
          <w:szCs w:val="22"/>
        </w:rPr>
        <w:t>53</w:t>
      </w:r>
      <w:r w:rsidRPr="00A443A8">
        <w:rPr>
          <w:rFonts w:ascii="Verdana" w:hAnsi="Verdana"/>
          <w:i/>
          <w:iCs/>
          <w:sz w:val="22"/>
          <w:szCs w:val="22"/>
        </w:rPr>
        <w:t> del Código de la Infancia y la Adolescencia)”.</w:t>
      </w:r>
      <w:r w:rsidRPr="00A443A8">
        <w:rPr>
          <w:rFonts w:ascii="Verdana" w:hAnsi="Verdana"/>
          <w:b/>
          <w:bCs/>
          <w:sz w:val="22"/>
          <w:szCs w:val="22"/>
          <w:vertAlign w:val="subscript"/>
        </w:rPr>
        <w:t>[1]</w:t>
      </w:r>
    </w:p>
    <w:p w14:paraId="10EB1EF0" w14:textId="77777777" w:rsidR="00A443A8" w:rsidRPr="00A443A8" w:rsidRDefault="00A443A8" w:rsidP="00A443A8">
      <w:pPr>
        <w:jc w:val="both"/>
        <w:rPr>
          <w:rFonts w:ascii="Verdana" w:hAnsi="Verdana"/>
          <w:sz w:val="22"/>
          <w:szCs w:val="22"/>
        </w:rPr>
      </w:pPr>
      <w:r w:rsidRPr="00A443A8">
        <w:rPr>
          <w:rFonts w:ascii="Verdana" w:hAnsi="Verdana"/>
          <w:sz w:val="22"/>
          <w:szCs w:val="22"/>
        </w:rPr>
        <w:t>Por su parte, el Proceso Administrativo de Restablecimiento de los Derechos de los niños, las niñas y los adolescentes es el conjunto de actuaciones administrativas y judiciales que la autoridad administrativa debe desarrollar para la restauración de los derechos de los menores de edad que han sido vulnerados.</w:t>
      </w:r>
      <w:r w:rsidRPr="00A443A8">
        <w:rPr>
          <w:rFonts w:ascii="Verdana" w:hAnsi="Verdana"/>
          <w:b/>
          <w:bCs/>
          <w:sz w:val="22"/>
          <w:szCs w:val="22"/>
          <w:vertAlign w:val="subscript"/>
        </w:rPr>
        <w:t>[2]</w:t>
      </w:r>
    </w:p>
    <w:p w14:paraId="270EA5DF" w14:textId="77777777" w:rsidR="00A443A8" w:rsidRPr="00A443A8" w:rsidRDefault="00A443A8" w:rsidP="00A443A8">
      <w:pPr>
        <w:jc w:val="both"/>
        <w:rPr>
          <w:rFonts w:ascii="Verdana" w:hAnsi="Verdana"/>
          <w:sz w:val="22"/>
          <w:szCs w:val="22"/>
        </w:rPr>
      </w:pPr>
      <w:r w:rsidRPr="00A443A8">
        <w:rPr>
          <w:rFonts w:ascii="Verdana" w:hAnsi="Verdana"/>
          <w:sz w:val="22"/>
          <w:szCs w:val="22"/>
        </w:rPr>
        <w:t xml:space="preserve">En dicho proceso constituye un instrumento fundamental para la realización de los mandatos constitucionales y para la operatividad del Código de la Infancia y la Adolescencia. Este proceso especial, incluye las acciones, competencias y procedimientos necesarios para que las autoridades administrativas facultadas por la </w:t>
      </w:r>
      <w:proofErr w:type="gramStart"/>
      <w:r w:rsidRPr="00A443A8">
        <w:rPr>
          <w:rFonts w:ascii="Verdana" w:hAnsi="Verdana"/>
          <w:sz w:val="22"/>
          <w:szCs w:val="22"/>
        </w:rPr>
        <w:t>Ley,</w:t>
      </w:r>
      <w:proofErr w:type="gramEnd"/>
      <w:r w:rsidRPr="00A443A8">
        <w:rPr>
          <w:rFonts w:ascii="Verdana" w:hAnsi="Verdana"/>
          <w:sz w:val="22"/>
          <w:szCs w:val="22"/>
        </w:rPr>
        <w:t xml:space="preserve"> restablezcan a los niños, las niñas y los adolescentes el ejercicio pleno y efectivo de sus derechos.</w:t>
      </w:r>
    </w:p>
    <w:p w14:paraId="77FE16D4" w14:textId="77777777" w:rsidR="00A443A8" w:rsidRPr="00A443A8" w:rsidRDefault="00A443A8" w:rsidP="00A443A8">
      <w:pPr>
        <w:jc w:val="both"/>
        <w:rPr>
          <w:rFonts w:ascii="Verdana" w:hAnsi="Verdana"/>
          <w:sz w:val="22"/>
          <w:szCs w:val="22"/>
        </w:rPr>
      </w:pPr>
      <w:r w:rsidRPr="00A443A8">
        <w:rPr>
          <w:rFonts w:ascii="Verdana" w:hAnsi="Verdana"/>
          <w:b/>
          <w:bCs/>
          <w:sz w:val="22"/>
          <w:szCs w:val="22"/>
        </w:rPr>
        <w:t>2.2 El fallo del Proceso Administrativo de Restablecimiento de Derechos.</w:t>
      </w:r>
    </w:p>
    <w:p w14:paraId="69BEB368" w14:textId="06E7BB8B" w:rsidR="00A443A8" w:rsidRPr="00A443A8" w:rsidRDefault="00A443A8" w:rsidP="00A443A8">
      <w:pPr>
        <w:jc w:val="both"/>
        <w:rPr>
          <w:rFonts w:ascii="Verdana" w:hAnsi="Verdana"/>
          <w:sz w:val="22"/>
          <w:szCs w:val="22"/>
        </w:rPr>
      </w:pPr>
      <w:r w:rsidRPr="00A443A8">
        <w:rPr>
          <w:rFonts w:ascii="Verdana" w:hAnsi="Verdana"/>
          <w:sz w:val="22"/>
          <w:szCs w:val="22"/>
        </w:rPr>
        <w:t>La Ley </w:t>
      </w:r>
      <w:r w:rsidRPr="00616EC8">
        <w:rPr>
          <w:rFonts w:ascii="Verdana" w:hAnsi="Verdana"/>
          <w:sz w:val="22"/>
          <w:szCs w:val="22"/>
        </w:rPr>
        <w:t>1098</w:t>
      </w:r>
      <w:r w:rsidRPr="00A443A8">
        <w:rPr>
          <w:rFonts w:ascii="Verdana" w:hAnsi="Verdana"/>
          <w:sz w:val="22"/>
          <w:szCs w:val="22"/>
        </w:rPr>
        <w:t> de 2006 tiene por objeto el establecimiento de normas sustantivas y procesales para la protección integral de los niños, las niñas y los adolescentes, así como su restablecimiento y su finalidad es la de garantizarles un pleno y armonioso desarrollo para que crezcan en el seno de la familia y de la comunidad, en un ambiente de felicidad, amor y comprensión.</w:t>
      </w:r>
    </w:p>
    <w:p w14:paraId="53F5884D" w14:textId="1C9FC8B4" w:rsidR="00A443A8" w:rsidRPr="00A443A8" w:rsidRDefault="00A443A8" w:rsidP="00A443A8">
      <w:pPr>
        <w:jc w:val="both"/>
        <w:rPr>
          <w:rFonts w:ascii="Verdana" w:hAnsi="Verdana"/>
          <w:sz w:val="22"/>
          <w:szCs w:val="22"/>
        </w:rPr>
      </w:pPr>
      <w:r w:rsidRPr="00A443A8">
        <w:rPr>
          <w:rFonts w:ascii="Verdana" w:hAnsi="Verdana"/>
          <w:sz w:val="22"/>
          <w:szCs w:val="22"/>
        </w:rPr>
        <w:t>En el Capítulo IV de la misma ley, se establece el procedimiento y las reglas especiales del Proceso Administrativo de Restablecimiento de Derechos. Para dictar el fallo se contempla un término de cuatro meses, el cual podrá ser ampliado por dos meses más;</w:t>
      </w:r>
      <w:r w:rsidRPr="00A443A8">
        <w:rPr>
          <w:rFonts w:ascii="Verdana" w:hAnsi="Verdana"/>
          <w:b/>
          <w:bCs/>
          <w:sz w:val="22"/>
          <w:szCs w:val="22"/>
          <w:vertAlign w:val="subscript"/>
        </w:rPr>
        <w:t>[3]</w:t>
      </w:r>
      <w:r w:rsidRPr="00A443A8">
        <w:rPr>
          <w:rFonts w:ascii="Verdana" w:hAnsi="Verdana"/>
          <w:sz w:val="22"/>
          <w:szCs w:val="22"/>
        </w:rPr>
        <w:t> y en el artículo </w:t>
      </w:r>
      <w:r w:rsidRPr="00616EC8">
        <w:rPr>
          <w:rFonts w:ascii="Verdana" w:hAnsi="Verdana"/>
          <w:sz w:val="22"/>
          <w:szCs w:val="22"/>
        </w:rPr>
        <w:t>107</w:t>
      </w:r>
      <w:r w:rsidRPr="00A443A8">
        <w:rPr>
          <w:rFonts w:ascii="Verdana" w:hAnsi="Verdana"/>
          <w:sz w:val="22"/>
          <w:szCs w:val="22"/>
        </w:rPr>
        <w:t xml:space="preserve"> se </w:t>
      </w:r>
      <w:proofErr w:type="gramStart"/>
      <w:r w:rsidRPr="00A443A8">
        <w:rPr>
          <w:rFonts w:ascii="Verdana" w:hAnsi="Verdana"/>
          <w:sz w:val="22"/>
          <w:szCs w:val="22"/>
        </w:rPr>
        <w:t>hace mención de</w:t>
      </w:r>
      <w:proofErr w:type="gramEnd"/>
      <w:r w:rsidRPr="00A443A8">
        <w:rPr>
          <w:rFonts w:ascii="Verdana" w:hAnsi="Verdana"/>
          <w:sz w:val="22"/>
          <w:szCs w:val="22"/>
        </w:rPr>
        <w:t xml:space="preserve"> la resolución que declare la situación de adoptabilidad o de vulneración de derechos.</w:t>
      </w:r>
    </w:p>
    <w:p w14:paraId="0D7AE4EB" w14:textId="02B1C2FE" w:rsidR="00A443A8" w:rsidRPr="00A443A8" w:rsidRDefault="00A443A8" w:rsidP="00A443A8">
      <w:pPr>
        <w:jc w:val="both"/>
        <w:rPr>
          <w:rFonts w:ascii="Verdana" w:hAnsi="Verdana"/>
          <w:sz w:val="22"/>
          <w:szCs w:val="22"/>
        </w:rPr>
      </w:pPr>
      <w:r w:rsidRPr="00A443A8">
        <w:rPr>
          <w:rFonts w:ascii="Verdana" w:hAnsi="Verdana"/>
          <w:sz w:val="22"/>
          <w:szCs w:val="22"/>
        </w:rPr>
        <w:t>Igualmente, en los Lineamientos Técnico - Administrativos de Ruta de Actuaciones Modelo de Atención, para el restablecimiento de derechos de los Niños, Niñas y Adolescentes y Mayores de 18 Años con Discapacidad, con sus Derechos Amenazados, Inobservados o Vulnerados, aprobados mediante Resolución No. </w:t>
      </w:r>
      <w:r w:rsidRPr="00616EC8">
        <w:rPr>
          <w:rFonts w:ascii="Verdana" w:hAnsi="Verdana"/>
          <w:sz w:val="22"/>
          <w:szCs w:val="22"/>
        </w:rPr>
        <w:t>5929</w:t>
      </w:r>
      <w:r w:rsidRPr="00A443A8">
        <w:rPr>
          <w:rFonts w:ascii="Verdana" w:hAnsi="Verdana"/>
          <w:sz w:val="22"/>
          <w:szCs w:val="22"/>
        </w:rPr>
        <w:t> de 2010 del ICBF,</w:t>
      </w:r>
      <w:r w:rsidRPr="00A443A8">
        <w:rPr>
          <w:rFonts w:ascii="Verdana" w:hAnsi="Verdana"/>
          <w:b/>
          <w:bCs/>
          <w:sz w:val="22"/>
          <w:szCs w:val="22"/>
          <w:vertAlign w:val="subscript"/>
        </w:rPr>
        <w:t>[4]</w:t>
      </w:r>
      <w:r w:rsidRPr="00A443A8">
        <w:rPr>
          <w:rFonts w:ascii="Verdana" w:hAnsi="Verdana"/>
          <w:sz w:val="22"/>
          <w:szCs w:val="22"/>
        </w:rPr>
        <w:t xml:space="preserve"> se establece la ruta de intervención cuando se encuentra a un niño, niña o adolescente en situación de inobservancia, amenaza o vulneración de alguno de sus derechos, y en cuanto al fallo, se indica </w:t>
      </w:r>
      <w:r w:rsidRPr="00A443A8">
        <w:rPr>
          <w:rFonts w:ascii="Verdana" w:hAnsi="Verdana"/>
          <w:sz w:val="22"/>
          <w:szCs w:val="22"/>
        </w:rPr>
        <w:lastRenderedPageBreak/>
        <w:t xml:space="preserve">que será proferido por Defensor de Familia, mediante Resolución motivada y podrá hacerse en uno de dos sentidos i) Resolución de Declaración de Vulneración de Derechos o </w:t>
      </w:r>
      <w:proofErr w:type="spellStart"/>
      <w:r w:rsidRPr="00A443A8">
        <w:rPr>
          <w:rFonts w:ascii="Verdana" w:hAnsi="Verdana"/>
          <w:sz w:val="22"/>
          <w:szCs w:val="22"/>
        </w:rPr>
        <w:t>ii</w:t>
      </w:r>
      <w:proofErr w:type="spellEnd"/>
      <w:r w:rsidRPr="00A443A8">
        <w:rPr>
          <w:rFonts w:ascii="Verdana" w:hAnsi="Verdana"/>
          <w:sz w:val="22"/>
          <w:szCs w:val="22"/>
        </w:rPr>
        <w:t>) Resolución de Declaración de Adoptabilidad.</w:t>
      </w:r>
      <w:r w:rsidRPr="00A443A8">
        <w:rPr>
          <w:rFonts w:ascii="Verdana" w:hAnsi="Verdana"/>
          <w:b/>
          <w:bCs/>
          <w:sz w:val="22"/>
          <w:szCs w:val="22"/>
          <w:vertAlign w:val="subscript"/>
        </w:rPr>
        <w:t>[5]</w:t>
      </w:r>
    </w:p>
    <w:p w14:paraId="3EACB0E9" w14:textId="77777777" w:rsidR="00A443A8" w:rsidRPr="00A443A8" w:rsidRDefault="00A443A8" w:rsidP="00A443A8">
      <w:pPr>
        <w:jc w:val="both"/>
        <w:rPr>
          <w:rFonts w:ascii="Verdana" w:hAnsi="Verdana"/>
          <w:sz w:val="22"/>
          <w:szCs w:val="22"/>
        </w:rPr>
      </w:pPr>
      <w:r w:rsidRPr="00A443A8">
        <w:rPr>
          <w:rFonts w:ascii="Verdana" w:hAnsi="Verdana"/>
          <w:b/>
          <w:bCs/>
          <w:sz w:val="22"/>
          <w:szCs w:val="22"/>
        </w:rPr>
        <w:t>2.3 De la ejecutoriedad de los actos administrativos y de las providencias</w:t>
      </w:r>
    </w:p>
    <w:p w14:paraId="020BB490" w14:textId="57C698BC" w:rsidR="00A443A8" w:rsidRPr="00A443A8" w:rsidRDefault="00A443A8" w:rsidP="00A443A8">
      <w:pPr>
        <w:jc w:val="both"/>
        <w:rPr>
          <w:rFonts w:ascii="Verdana" w:hAnsi="Verdana"/>
          <w:sz w:val="22"/>
          <w:szCs w:val="22"/>
        </w:rPr>
      </w:pPr>
      <w:r w:rsidRPr="00A443A8">
        <w:rPr>
          <w:rFonts w:ascii="Verdana" w:hAnsi="Verdana"/>
          <w:sz w:val="22"/>
          <w:szCs w:val="22"/>
        </w:rPr>
        <w:t xml:space="preserve">En lo que respecta a la ejecutoriedad de los actos administrativos, es decir, su ejecutividad, depende de dos aspectos fundamentales: i) la presunción de legalidad del acto administrativo, siempre que no haya sido desvirtuada y </w:t>
      </w:r>
      <w:proofErr w:type="spellStart"/>
      <w:r w:rsidRPr="00A443A8">
        <w:rPr>
          <w:rFonts w:ascii="Verdana" w:hAnsi="Verdana"/>
          <w:sz w:val="22"/>
          <w:szCs w:val="22"/>
        </w:rPr>
        <w:t>ii</w:t>
      </w:r>
      <w:proofErr w:type="spellEnd"/>
      <w:r w:rsidRPr="00A443A8">
        <w:rPr>
          <w:rFonts w:ascii="Verdana" w:hAnsi="Verdana"/>
          <w:sz w:val="22"/>
          <w:szCs w:val="22"/>
        </w:rPr>
        <w:t>) su firmeza, que, por ejemplo, en lo referido a actos administrativos de carácter particular, se obtiene cuando contra los actos administrativos no proceda ningún recurso, o los recursos interpuestos se hayan decidido, o no se interpongan recursos o se renuncie expresamente a ellos, o cuando haya lugar a la perención o se acepten los desistimientos. Por regla general, no sucede lo mismo con los actos de carácter general, pues, según lo dispuesto en el artículo </w:t>
      </w:r>
      <w:r w:rsidRPr="00616EC8">
        <w:rPr>
          <w:rFonts w:ascii="Verdana" w:hAnsi="Verdana"/>
          <w:sz w:val="22"/>
          <w:szCs w:val="22"/>
        </w:rPr>
        <w:t>75</w:t>
      </w:r>
      <w:r w:rsidRPr="00A443A8">
        <w:rPr>
          <w:rFonts w:ascii="Verdana" w:hAnsi="Verdana"/>
          <w:sz w:val="22"/>
          <w:szCs w:val="22"/>
        </w:rPr>
        <w:t> del Código de Procedimiento Administrativo y de lo Contencioso Administrativo contra ellos no proceden recursos.</w:t>
      </w:r>
    </w:p>
    <w:p w14:paraId="161AAA98" w14:textId="77777777" w:rsidR="00A443A8" w:rsidRPr="00A443A8" w:rsidRDefault="00A443A8" w:rsidP="00A443A8">
      <w:pPr>
        <w:jc w:val="both"/>
        <w:rPr>
          <w:rFonts w:ascii="Verdana" w:hAnsi="Verdana"/>
          <w:sz w:val="22"/>
          <w:szCs w:val="22"/>
        </w:rPr>
      </w:pPr>
      <w:r w:rsidRPr="00A443A8">
        <w:rPr>
          <w:rFonts w:ascii="Verdana" w:hAnsi="Verdana"/>
          <w:sz w:val="22"/>
          <w:szCs w:val="22"/>
        </w:rPr>
        <w:t xml:space="preserve">Ahora </w:t>
      </w:r>
      <w:proofErr w:type="gramStart"/>
      <w:r w:rsidRPr="00A443A8">
        <w:rPr>
          <w:rFonts w:ascii="Verdana" w:hAnsi="Verdana"/>
          <w:sz w:val="22"/>
          <w:szCs w:val="22"/>
        </w:rPr>
        <w:t>bien</w:t>
      </w:r>
      <w:proofErr w:type="gramEnd"/>
      <w:r w:rsidRPr="00A443A8">
        <w:rPr>
          <w:rFonts w:ascii="Verdana" w:hAnsi="Verdana"/>
          <w:sz w:val="22"/>
          <w:szCs w:val="22"/>
        </w:rPr>
        <w:t xml:space="preserve"> la eficacia del acto administrativo puede depender del cumplimiento de una condición suspensiva, de un plazo impuesto en el mismo acto, de la producción de otro acto administrativo, de la aprobación que del acto haga otra entidad administrativa, etc.; solo si dichos actos han sido cumplidos, cuando haya lugar a ello, el acto será firme y, por contera, empezará a surtir efectos.</w:t>
      </w:r>
    </w:p>
    <w:p w14:paraId="180F3821" w14:textId="5549F4DA" w:rsidR="00A443A8" w:rsidRPr="00A443A8" w:rsidRDefault="00A443A8" w:rsidP="00A443A8">
      <w:pPr>
        <w:jc w:val="both"/>
        <w:rPr>
          <w:rFonts w:ascii="Verdana" w:hAnsi="Verdana"/>
          <w:sz w:val="22"/>
          <w:szCs w:val="22"/>
        </w:rPr>
      </w:pPr>
      <w:r w:rsidRPr="00A443A8">
        <w:rPr>
          <w:rFonts w:ascii="Verdana" w:hAnsi="Verdana"/>
          <w:sz w:val="22"/>
          <w:szCs w:val="22"/>
        </w:rPr>
        <w:t>Cabe advertir que la Ley </w:t>
      </w:r>
      <w:r w:rsidRPr="00616EC8">
        <w:rPr>
          <w:rFonts w:ascii="Verdana" w:hAnsi="Verdana"/>
          <w:sz w:val="22"/>
          <w:szCs w:val="22"/>
        </w:rPr>
        <w:t>1098</w:t>
      </w:r>
      <w:r w:rsidRPr="00A443A8">
        <w:rPr>
          <w:rFonts w:ascii="Verdana" w:hAnsi="Verdana"/>
          <w:sz w:val="22"/>
          <w:szCs w:val="22"/>
        </w:rPr>
        <w:t> de 2006, remite al Código de Procedimiento Civil, lo que respecta al procedimiento para llevar a cabo la notificación e interposición de los recursos en el proceso administrativo de restablecimiento de derechos, y no al Código de Procedimiento Administrativo y de lo Contencioso Administrativo, bajo esta premisa revisaremos lo indicado por el Código de Procedimiento Civil sobre la ejecutoria, en la cual</w:t>
      </w:r>
      <w:r w:rsidRPr="00A443A8">
        <w:rPr>
          <w:rFonts w:ascii="Verdana" w:hAnsi="Verdana"/>
          <w:i/>
          <w:iCs/>
          <w:sz w:val="22"/>
          <w:szCs w:val="22"/>
        </w:rPr>
        <w:t> se </w:t>
      </w:r>
      <w:r w:rsidRPr="00A443A8">
        <w:rPr>
          <w:rFonts w:ascii="Verdana" w:hAnsi="Verdana"/>
          <w:sz w:val="22"/>
          <w:szCs w:val="22"/>
        </w:rPr>
        <w:t>señala:</w:t>
      </w:r>
    </w:p>
    <w:p w14:paraId="1AE9093B" w14:textId="77777777" w:rsidR="00A443A8" w:rsidRPr="00A443A8" w:rsidRDefault="00A443A8" w:rsidP="00A443A8">
      <w:pPr>
        <w:jc w:val="both"/>
        <w:rPr>
          <w:rFonts w:ascii="Verdana" w:hAnsi="Verdana"/>
          <w:sz w:val="22"/>
          <w:szCs w:val="22"/>
        </w:rPr>
      </w:pPr>
      <w:r w:rsidRPr="00A443A8">
        <w:rPr>
          <w:rFonts w:ascii="Verdana" w:hAnsi="Verdana"/>
          <w:i/>
          <w:iCs/>
          <w:sz w:val="22"/>
          <w:szCs w:val="22"/>
        </w:rPr>
        <w:t>“Las providencias quedan ejecutoriadas y son firmes tres días después de notificadas, cuando carecen de recursos o han vencido los términos sin haberse interpuesto los recursos que fueren procedentes, o cuando queda ejecutoriada la providencia que resuelva los interpuestos. No obstante, en caso de que se pida aclaración o complementación de una providencia, su firmeza solo se producirá una vez ejecutoriada la que la resuelva.</w:t>
      </w:r>
    </w:p>
    <w:p w14:paraId="7913DB98" w14:textId="77777777" w:rsidR="00A443A8" w:rsidRPr="00A443A8" w:rsidRDefault="00A443A8" w:rsidP="00A443A8">
      <w:pPr>
        <w:jc w:val="both"/>
        <w:rPr>
          <w:rFonts w:ascii="Verdana" w:hAnsi="Verdana"/>
          <w:sz w:val="22"/>
          <w:szCs w:val="22"/>
        </w:rPr>
      </w:pPr>
      <w:r w:rsidRPr="00A443A8">
        <w:rPr>
          <w:rFonts w:ascii="Verdana" w:hAnsi="Verdana"/>
          <w:i/>
          <w:iCs/>
          <w:sz w:val="22"/>
          <w:szCs w:val="22"/>
        </w:rPr>
        <w:t>Las sentencias sujetas a consulta no quedarán firmes sino luego de surtida esta”.</w:t>
      </w:r>
      <w:r w:rsidRPr="00A443A8">
        <w:rPr>
          <w:rFonts w:ascii="Verdana" w:hAnsi="Verdana"/>
          <w:b/>
          <w:bCs/>
          <w:sz w:val="22"/>
          <w:szCs w:val="22"/>
          <w:vertAlign w:val="subscript"/>
        </w:rPr>
        <w:t>[6]</w:t>
      </w:r>
    </w:p>
    <w:p w14:paraId="09DC5B25" w14:textId="77777777" w:rsidR="00A443A8" w:rsidRPr="00A443A8" w:rsidRDefault="00A443A8" w:rsidP="00A443A8">
      <w:pPr>
        <w:jc w:val="both"/>
        <w:rPr>
          <w:rFonts w:ascii="Verdana" w:hAnsi="Verdana"/>
          <w:sz w:val="22"/>
          <w:szCs w:val="22"/>
        </w:rPr>
      </w:pPr>
      <w:r w:rsidRPr="00A443A8">
        <w:rPr>
          <w:rFonts w:ascii="Verdana" w:hAnsi="Verdana"/>
          <w:sz w:val="22"/>
          <w:szCs w:val="22"/>
        </w:rPr>
        <w:t xml:space="preserve">La Corte </w:t>
      </w:r>
      <w:proofErr w:type="gramStart"/>
      <w:r w:rsidRPr="00A443A8">
        <w:rPr>
          <w:rFonts w:ascii="Verdana" w:hAnsi="Verdana"/>
          <w:sz w:val="22"/>
          <w:szCs w:val="22"/>
        </w:rPr>
        <w:t>Constitucional</w:t>
      </w:r>
      <w:r w:rsidRPr="00A443A8">
        <w:rPr>
          <w:rFonts w:ascii="Verdana" w:hAnsi="Verdana"/>
          <w:b/>
          <w:bCs/>
          <w:sz w:val="22"/>
          <w:szCs w:val="22"/>
          <w:vertAlign w:val="subscript"/>
        </w:rPr>
        <w:t>[</w:t>
      </w:r>
      <w:proofErr w:type="gramEnd"/>
      <w:r w:rsidRPr="00A443A8">
        <w:rPr>
          <w:rFonts w:ascii="Verdana" w:hAnsi="Verdana"/>
          <w:b/>
          <w:bCs/>
          <w:sz w:val="22"/>
          <w:szCs w:val="22"/>
          <w:vertAlign w:val="subscript"/>
        </w:rPr>
        <w:t>7]</w:t>
      </w:r>
      <w:r w:rsidRPr="00A443A8">
        <w:rPr>
          <w:rFonts w:ascii="Verdana" w:hAnsi="Verdana"/>
          <w:sz w:val="22"/>
          <w:szCs w:val="22"/>
        </w:rPr>
        <w:t> respecto a la ejecutoria de las providencias judiciales ha indicado lo siguiente:</w:t>
      </w:r>
    </w:p>
    <w:p w14:paraId="65A156E8" w14:textId="77777777" w:rsidR="00A443A8" w:rsidRPr="00A443A8" w:rsidRDefault="00A443A8" w:rsidP="00A443A8">
      <w:pPr>
        <w:jc w:val="both"/>
        <w:rPr>
          <w:rFonts w:ascii="Verdana" w:hAnsi="Verdana"/>
          <w:sz w:val="22"/>
          <w:szCs w:val="22"/>
        </w:rPr>
      </w:pPr>
      <w:r w:rsidRPr="00A443A8">
        <w:rPr>
          <w:rFonts w:ascii="Verdana" w:hAnsi="Verdana"/>
          <w:i/>
          <w:iCs/>
          <w:sz w:val="22"/>
          <w:szCs w:val="22"/>
        </w:rPr>
        <w:lastRenderedPageBreak/>
        <w:t>“La ejecutoria consiste en una característica de los efectos jurídicos de las providencias judiciales que se reconocen por la imperatividad y obligatoriedad, cuando frente a dichas determinaciones: (i) No procede recurso alguno, o (</w:t>
      </w:r>
      <w:proofErr w:type="spellStart"/>
      <w:r w:rsidRPr="00A443A8">
        <w:rPr>
          <w:rFonts w:ascii="Verdana" w:hAnsi="Verdana"/>
          <w:i/>
          <w:iCs/>
          <w:sz w:val="22"/>
          <w:szCs w:val="22"/>
        </w:rPr>
        <w:t>ii</w:t>
      </w:r>
      <w:proofErr w:type="spellEnd"/>
      <w:r w:rsidRPr="00A443A8">
        <w:rPr>
          <w:rFonts w:ascii="Verdana" w:hAnsi="Verdana"/>
          <w:i/>
          <w:iCs/>
          <w:sz w:val="22"/>
          <w:szCs w:val="22"/>
        </w:rPr>
        <w:t>) se omite su interposición dentro del término legal previsto, o (</w:t>
      </w:r>
      <w:proofErr w:type="spellStart"/>
      <w:r w:rsidRPr="00A443A8">
        <w:rPr>
          <w:rFonts w:ascii="Verdana" w:hAnsi="Verdana"/>
          <w:i/>
          <w:iCs/>
          <w:sz w:val="22"/>
          <w:szCs w:val="22"/>
        </w:rPr>
        <w:t>iii</w:t>
      </w:r>
      <w:proofErr w:type="spellEnd"/>
      <w:r w:rsidRPr="00A443A8">
        <w:rPr>
          <w:rFonts w:ascii="Verdana" w:hAnsi="Verdana"/>
          <w:i/>
          <w:iCs/>
          <w:sz w:val="22"/>
          <w:szCs w:val="22"/>
        </w:rPr>
        <w:t>) una vez interpuestos se hayan decidido; o (</w:t>
      </w:r>
      <w:proofErr w:type="spellStart"/>
      <w:r w:rsidRPr="00A443A8">
        <w:rPr>
          <w:rFonts w:ascii="Verdana" w:hAnsi="Verdana"/>
          <w:i/>
          <w:iCs/>
          <w:sz w:val="22"/>
          <w:szCs w:val="22"/>
        </w:rPr>
        <w:t>iv</w:t>
      </w:r>
      <w:proofErr w:type="spellEnd"/>
      <w:r w:rsidRPr="00A443A8">
        <w:rPr>
          <w:rFonts w:ascii="Verdana" w:hAnsi="Verdana"/>
          <w:i/>
          <w:iCs/>
          <w:sz w:val="22"/>
          <w:szCs w:val="22"/>
        </w:rPr>
        <w:t>) cuando su titular renuncia expresamente a ellos”.</w:t>
      </w:r>
    </w:p>
    <w:p w14:paraId="798FF285" w14:textId="77777777" w:rsidR="00A443A8" w:rsidRPr="00A443A8" w:rsidRDefault="00A443A8" w:rsidP="00A443A8">
      <w:pPr>
        <w:jc w:val="both"/>
        <w:rPr>
          <w:rFonts w:ascii="Verdana" w:hAnsi="Verdana"/>
          <w:sz w:val="22"/>
          <w:szCs w:val="22"/>
        </w:rPr>
      </w:pPr>
      <w:r w:rsidRPr="00A443A8">
        <w:rPr>
          <w:rFonts w:ascii="Verdana" w:hAnsi="Verdana"/>
          <w:sz w:val="22"/>
          <w:szCs w:val="22"/>
        </w:rPr>
        <w:t>Existen algunas reglas como son:</w:t>
      </w:r>
    </w:p>
    <w:p w14:paraId="2257DC44" w14:textId="77777777" w:rsidR="00A443A8" w:rsidRPr="00A443A8" w:rsidRDefault="00A443A8" w:rsidP="00A443A8">
      <w:pPr>
        <w:jc w:val="both"/>
        <w:rPr>
          <w:rFonts w:ascii="Verdana" w:hAnsi="Verdana"/>
          <w:sz w:val="22"/>
          <w:szCs w:val="22"/>
        </w:rPr>
      </w:pPr>
      <w:r w:rsidRPr="00A443A8">
        <w:rPr>
          <w:rFonts w:ascii="Verdana" w:hAnsi="Verdana"/>
          <w:i/>
          <w:iCs/>
          <w:sz w:val="22"/>
          <w:szCs w:val="22"/>
        </w:rPr>
        <w:t xml:space="preserve">“En materia de ejecutoriedad de decisiones judiciales, existen las siguientes reglas: (i) Ninguna providencia judicial queda en firme sino una vez ejecutoriada, </w:t>
      </w:r>
      <w:proofErr w:type="spellStart"/>
      <w:r w:rsidRPr="00A443A8">
        <w:rPr>
          <w:rFonts w:ascii="Verdana" w:hAnsi="Verdana"/>
          <w:i/>
          <w:iCs/>
          <w:sz w:val="22"/>
          <w:szCs w:val="22"/>
        </w:rPr>
        <w:t>aún</w:t>
      </w:r>
      <w:proofErr w:type="spellEnd"/>
      <w:r w:rsidRPr="00A443A8">
        <w:rPr>
          <w:rFonts w:ascii="Verdana" w:hAnsi="Verdana"/>
          <w:i/>
          <w:iCs/>
          <w:sz w:val="22"/>
          <w:szCs w:val="22"/>
        </w:rPr>
        <w:t xml:space="preserve"> cuando eventualmente puede llegar a ser obligatoria si se conceden los recursos en el efecto devolutivo; y por otra parte (</w:t>
      </w:r>
      <w:proofErr w:type="spellStart"/>
      <w:r w:rsidRPr="00A443A8">
        <w:rPr>
          <w:rFonts w:ascii="Verdana" w:hAnsi="Verdana"/>
          <w:i/>
          <w:iCs/>
          <w:sz w:val="22"/>
          <w:szCs w:val="22"/>
        </w:rPr>
        <w:t>ii</w:t>
      </w:r>
      <w:proofErr w:type="spellEnd"/>
      <w:r w:rsidRPr="00A443A8">
        <w:rPr>
          <w:rFonts w:ascii="Verdana" w:hAnsi="Verdana"/>
          <w:i/>
          <w:iCs/>
          <w:sz w:val="22"/>
          <w:szCs w:val="22"/>
        </w:rPr>
        <w:t>) Solamente cuando las decisiones judiciales quedan ejecutoriadas son de estricto cumplimiento, sin embargo, la producción de sus efectos jurídicos supone el conocimiento previo de los sujetos procesales.”</w:t>
      </w:r>
    </w:p>
    <w:p w14:paraId="1FA9F199" w14:textId="77777777" w:rsidR="00A443A8" w:rsidRPr="00A443A8" w:rsidRDefault="00A443A8" w:rsidP="00A443A8">
      <w:pPr>
        <w:jc w:val="both"/>
        <w:rPr>
          <w:rFonts w:ascii="Verdana" w:hAnsi="Verdana"/>
          <w:sz w:val="22"/>
          <w:szCs w:val="22"/>
        </w:rPr>
      </w:pPr>
      <w:r w:rsidRPr="00A443A8">
        <w:rPr>
          <w:rFonts w:ascii="Verdana" w:hAnsi="Verdana"/>
          <w:sz w:val="22"/>
          <w:szCs w:val="22"/>
        </w:rPr>
        <w:t xml:space="preserve">Por lo anterior podemos concluir que para que la ejecutoria tanto de los actos administrativos como de las providencias radica en: i) que no proceda recurso contra la decisión; </w:t>
      </w:r>
      <w:proofErr w:type="spellStart"/>
      <w:r w:rsidRPr="00A443A8">
        <w:rPr>
          <w:rFonts w:ascii="Verdana" w:hAnsi="Verdana"/>
          <w:sz w:val="22"/>
          <w:szCs w:val="22"/>
        </w:rPr>
        <w:t>ii</w:t>
      </w:r>
      <w:proofErr w:type="spellEnd"/>
      <w:r w:rsidRPr="00A443A8">
        <w:rPr>
          <w:rFonts w:ascii="Verdana" w:hAnsi="Verdana"/>
          <w:sz w:val="22"/>
          <w:szCs w:val="22"/>
        </w:rPr>
        <w:t xml:space="preserve">) los recursos interpuestos se hayan decidido, </w:t>
      </w:r>
      <w:proofErr w:type="spellStart"/>
      <w:r w:rsidRPr="00A443A8">
        <w:rPr>
          <w:rFonts w:ascii="Verdana" w:hAnsi="Verdana"/>
          <w:sz w:val="22"/>
          <w:szCs w:val="22"/>
        </w:rPr>
        <w:t>iii</w:t>
      </w:r>
      <w:proofErr w:type="spellEnd"/>
      <w:r w:rsidRPr="00A443A8">
        <w:rPr>
          <w:rFonts w:ascii="Verdana" w:hAnsi="Verdana"/>
          <w:sz w:val="22"/>
          <w:szCs w:val="22"/>
        </w:rPr>
        <w:t xml:space="preserve">) no se interpongan recursos dentro del término previsto por la Ley o </w:t>
      </w:r>
      <w:proofErr w:type="spellStart"/>
      <w:r w:rsidRPr="00A443A8">
        <w:rPr>
          <w:rFonts w:ascii="Verdana" w:hAnsi="Verdana"/>
          <w:sz w:val="22"/>
          <w:szCs w:val="22"/>
        </w:rPr>
        <w:t>iv</w:t>
      </w:r>
      <w:proofErr w:type="spellEnd"/>
      <w:r w:rsidRPr="00A443A8">
        <w:rPr>
          <w:rFonts w:ascii="Verdana" w:hAnsi="Verdana"/>
          <w:sz w:val="22"/>
          <w:szCs w:val="22"/>
        </w:rPr>
        <w:t>) se renuncie expresamente </w:t>
      </w:r>
      <w:r w:rsidRPr="00A443A8">
        <w:rPr>
          <w:rFonts w:ascii="Verdana" w:hAnsi="Verdana"/>
          <w:i/>
          <w:iCs/>
          <w:sz w:val="22"/>
          <w:szCs w:val="22"/>
        </w:rPr>
        <w:t>a</w:t>
      </w:r>
      <w:r w:rsidRPr="00A443A8">
        <w:rPr>
          <w:rFonts w:ascii="Verdana" w:hAnsi="Verdana"/>
          <w:sz w:val="22"/>
          <w:szCs w:val="22"/>
        </w:rPr>
        <w:t> ellos.</w:t>
      </w:r>
    </w:p>
    <w:p w14:paraId="55A64CB4" w14:textId="77777777" w:rsidR="00A443A8" w:rsidRPr="00A443A8" w:rsidRDefault="00A443A8" w:rsidP="00A443A8">
      <w:pPr>
        <w:jc w:val="both"/>
        <w:rPr>
          <w:rFonts w:ascii="Verdana" w:hAnsi="Verdana"/>
          <w:sz w:val="22"/>
          <w:szCs w:val="22"/>
        </w:rPr>
      </w:pPr>
      <w:r w:rsidRPr="00A443A8">
        <w:rPr>
          <w:rFonts w:ascii="Verdana" w:hAnsi="Verdana"/>
          <w:b/>
          <w:bCs/>
          <w:sz w:val="22"/>
          <w:szCs w:val="22"/>
        </w:rPr>
        <w:t>2.4 Ejecutoria del fallo por el cual se resuelve el proceso administrativo de restablecimiento de derechos</w:t>
      </w:r>
    </w:p>
    <w:p w14:paraId="67D9723A" w14:textId="2991B059" w:rsidR="00A443A8" w:rsidRPr="00A443A8" w:rsidRDefault="00A443A8" w:rsidP="00A443A8">
      <w:pPr>
        <w:jc w:val="both"/>
        <w:rPr>
          <w:rFonts w:ascii="Verdana" w:hAnsi="Verdana"/>
          <w:sz w:val="22"/>
          <w:szCs w:val="22"/>
        </w:rPr>
      </w:pPr>
      <w:r w:rsidRPr="00A443A8">
        <w:rPr>
          <w:rFonts w:ascii="Verdana" w:hAnsi="Verdana"/>
          <w:sz w:val="22"/>
          <w:szCs w:val="22"/>
        </w:rPr>
        <w:t>La Ley 1098 de 2006 establece en el artículo </w:t>
      </w:r>
      <w:r w:rsidRPr="00616EC8">
        <w:rPr>
          <w:rFonts w:ascii="Verdana" w:hAnsi="Verdana"/>
          <w:sz w:val="22"/>
          <w:szCs w:val="22"/>
        </w:rPr>
        <w:t>100</w:t>
      </w:r>
      <w:r w:rsidRPr="00A443A8">
        <w:rPr>
          <w:rFonts w:ascii="Verdana" w:hAnsi="Verdana"/>
          <w:sz w:val="22"/>
          <w:szCs w:val="22"/>
        </w:rPr>
        <w:t> de manera específica y como único recurso, susceptible de ser interpuesto contra el fallo mediante el cual se define la situación jurídica de un menor de edad, proferido por el Defensor de Familia, dentro del proceso administrativo de restablecimiento de derechos, el recurso de </w:t>
      </w:r>
      <w:r w:rsidRPr="00A443A8">
        <w:rPr>
          <w:rFonts w:ascii="Verdana" w:hAnsi="Verdana"/>
          <w:b/>
          <w:bCs/>
          <w:sz w:val="22"/>
          <w:szCs w:val="22"/>
          <w:u w:val="single"/>
        </w:rPr>
        <w:t>"reposición"</w:t>
      </w:r>
      <w:r w:rsidRPr="00A443A8">
        <w:rPr>
          <w:rFonts w:ascii="Verdana" w:hAnsi="Verdana"/>
          <w:sz w:val="22"/>
          <w:szCs w:val="22"/>
        </w:rPr>
        <w:t> el cual deberá ser interpuesto verbalmente en la audiencia, por quienes asistieron a la misma y para quienes no asistieron se les notificará </w:t>
      </w:r>
      <w:r w:rsidRPr="00A443A8">
        <w:rPr>
          <w:rFonts w:ascii="Verdana" w:hAnsi="Verdana"/>
          <w:b/>
          <w:bCs/>
          <w:sz w:val="22"/>
          <w:szCs w:val="22"/>
          <w:u w:val="single"/>
        </w:rPr>
        <w:t>por estado</w:t>
      </w:r>
      <w:r w:rsidRPr="00A443A8">
        <w:rPr>
          <w:rFonts w:ascii="Verdana" w:hAnsi="Verdana"/>
          <w:sz w:val="22"/>
          <w:szCs w:val="22"/>
          <w:u w:val="single"/>
        </w:rPr>
        <w:t>,</w:t>
      </w:r>
      <w:r w:rsidRPr="00A443A8">
        <w:rPr>
          <w:rFonts w:ascii="Verdana" w:hAnsi="Verdana"/>
          <w:sz w:val="22"/>
          <w:szCs w:val="22"/>
        </w:rPr>
        <w:t> pudiendo interponer el recurso durante el término establecido en el Código de Procedimiento Civil, disposición que establece un término para su presentación de tres días (3) siguientes al de la notificación</w:t>
      </w:r>
      <w:r w:rsidRPr="00A443A8">
        <w:rPr>
          <w:rFonts w:ascii="Verdana" w:hAnsi="Verdana"/>
          <w:b/>
          <w:bCs/>
          <w:sz w:val="22"/>
          <w:szCs w:val="22"/>
          <w:vertAlign w:val="subscript"/>
        </w:rPr>
        <w:t>[8]</w:t>
      </w:r>
      <w:r w:rsidRPr="00A443A8">
        <w:rPr>
          <w:rFonts w:ascii="Verdana" w:hAnsi="Verdana"/>
          <w:sz w:val="22"/>
          <w:szCs w:val="22"/>
        </w:rPr>
        <w:t> y deberá resolverse dentro de los diez días siguientes al vencimiento del término para imponerlo.</w:t>
      </w:r>
      <w:r w:rsidRPr="00A443A8">
        <w:rPr>
          <w:rFonts w:ascii="Verdana" w:hAnsi="Verdana"/>
          <w:b/>
          <w:bCs/>
          <w:sz w:val="22"/>
          <w:szCs w:val="22"/>
          <w:vertAlign w:val="subscript"/>
        </w:rPr>
        <w:t>[9]</w:t>
      </w:r>
    </w:p>
    <w:p w14:paraId="1BFFF6EF" w14:textId="77777777" w:rsidR="00A443A8" w:rsidRPr="00A443A8" w:rsidRDefault="00A443A8" w:rsidP="00A443A8">
      <w:pPr>
        <w:jc w:val="both"/>
        <w:rPr>
          <w:rFonts w:ascii="Verdana" w:hAnsi="Verdana"/>
          <w:sz w:val="22"/>
          <w:szCs w:val="22"/>
        </w:rPr>
      </w:pPr>
      <w:r w:rsidRPr="00A443A8">
        <w:rPr>
          <w:rFonts w:ascii="Verdana" w:hAnsi="Verdana"/>
          <w:sz w:val="22"/>
          <w:szCs w:val="22"/>
        </w:rPr>
        <w:t xml:space="preserve">Por </w:t>
      </w:r>
      <w:proofErr w:type="gramStart"/>
      <w:r w:rsidRPr="00A443A8">
        <w:rPr>
          <w:rFonts w:ascii="Verdana" w:hAnsi="Verdana"/>
          <w:sz w:val="22"/>
          <w:szCs w:val="22"/>
        </w:rPr>
        <w:t>ende</w:t>
      </w:r>
      <w:proofErr w:type="gramEnd"/>
      <w:r w:rsidRPr="00A443A8">
        <w:rPr>
          <w:rFonts w:ascii="Verdana" w:hAnsi="Verdana"/>
          <w:sz w:val="22"/>
          <w:szCs w:val="22"/>
        </w:rPr>
        <w:t xml:space="preserve"> una vez resuelto el recurso de reposición o vencido el término para su interposición sin que se interpusiera, queda ejecutoriado el fallo.</w:t>
      </w:r>
    </w:p>
    <w:p w14:paraId="45B0FCD3" w14:textId="0CC76685" w:rsidR="00A443A8" w:rsidRPr="00A443A8" w:rsidRDefault="00A443A8" w:rsidP="00A443A8">
      <w:pPr>
        <w:jc w:val="both"/>
        <w:rPr>
          <w:rFonts w:ascii="Verdana" w:hAnsi="Verdana"/>
          <w:sz w:val="22"/>
          <w:szCs w:val="22"/>
        </w:rPr>
      </w:pPr>
      <w:r w:rsidRPr="00A443A8">
        <w:rPr>
          <w:rFonts w:ascii="Verdana" w:hAnsi="Verdana"/>
          <w:sz w:val="22"/>
          <w:szCs w:val="22"/>
        </w:rPr>
        <w:t xml:space="preserve">No </w:t>
      </w:r>
      <w:proofErr w:type="gramStart"/>
      <w:r w:rsidRPr="00A443A8">
        <w:rPr>
          <w:rFonts w:ascii="Verdana" w:hAnsi="Verdana"/>
          <w:sz w:val="22"/>
          <w:szCs w:val="22"/>
        </w:rPr>
        <w:t>obstante</w:t>
      </w:r>
      <w:proofErr w:type="gramEnd"/>
      <w:r w:rsidRPr="00A443A8">
        <w:rPr>
          <w:rFonts w:ascii="Verdana" w:hAnsi="Verdana"/>
          <w:sz w:val="22"/>
          <w:szCs w:val="22"/>
        </w:rPr>
        <w:t xml:space="preserve"> lo anterior, su ejecución según la Ley </w:t>
      </w:r>
      <w:r w:rsidRPr="00616EC8">
        <w:rPr>
          <w:rFonts w:ascii="Verdana" w:hAnsi="Verdana"/>
          <w:sz w:val="22"/>
          <w:szCs w:val="22"/>
        </w:rPr>
        <w:t>1098</w:t>
      </w:r>
      <w:r w:rsidRPr="00A443A8">
        <w:rPr>
          <w:rFonts w:ascii="Verdana" w:hAnsi="Verdana"/>
          <w:sz w:val="22"/>
          <w:szCs w:val="22"/>
        </w:rPr>
        <w:t xml:space="preserve"> de 2006 puede ser modificada por el Juez de Familia, en los siguientes casos: i) cuando hay oposición el cual deberá remitirse al Juez de familia para homologación o </w:t>
      </w:r>
      <w:proofErr w:type="spellStart"/>
      <w:r w:rsidRPr="00A443A8">
        <w:rPr>
          <w:rFonts w:ascii="Verdana" w:hAnsi="Verdana"/>
          <w:sz w:val="22"/>
          <w:szCs w:val="22"/>
        </w:rPr>
        <w:t>ii</w:t>
      </w:r>
      <w:proofErr w:type="spellEnd"/>
      <w:r w:rsidRPr="00A443A8">
        <w:rPr>
          <w:rFonts w:ascii="Verdana" w:hAnsi="Verdana"/>
          <w:sz w:val="22"/>
          <w:szCs w:val="22"/>
        </w:rPr>
        <w:t>) cuando se haga uso de la revisión de la decisión.</w:t>
      </w:r>
      <w:r w:rsidRPr="00A443A8">
        <w:rPr>
          <w:rFonts w:ascii="Verdana" w:hAnsi="Verdana"/>
          <w:sz w:val="22"/>
          <w:szCs w:val="22"/>
          <w:vertAlign w:val="subscript"/>
        </w:rPr>
        <w:t>[10]</w:t>
      </w:r>
    </w:p>
    <w:p w14:paraId="31E007DD" w14:textId="77777777" w:rsidR="00A443A8" w:rsidRPr="00A443A8" w:rsidRDefault="00A443A8" w:rsidP="00A443A8">
      <w:pPr>
        <w:jc w:val="both"/>
        <w:rPr>
          <w:rFonts w:ascii="Verdana" w:hAnsi="Verdana"/>
          <w:sz w:val="22"/>
          <w:szCs w:val="22"/>
        </w:rPr>
      </w:pPr>
      <w:r w:rsidRPr="00A443A8">
        <w:rPr>
          <w:rFonts w:ascii="Verdana" w:hAnsi="Verdana"/>
          <w:b/>
          <w:bCs/>
          <w:sz w:val="22"/>
          <w:szCs w:val="22"/>
        </w:rPr>
        <w:lastRenderedPageBreak/>
        <w:t>3. CONCLUSIONES</w:t>
      </w:r>
    </w:p>
    <w:p w14:paraId="7A9A819F" w14:textId="77777777" w:rsidR="00A443A8" w:rsidRPr="00A443A8" w:rsidRDefault="00A443A8" w:rsidP="00A443A8">
      <w:pPr>
        <w:jc w:val="both"/>
        <w:rPr>
          <w:rFonts w:ascii="Verdana" w:hAnsi="Verdana"/>
          <w:sz w:val="22"/>
          <w:szCs w:val="22"/>
        </w:rPr>
      </w:pPr>
      <w:r w:rsidRPr="00A443A8">
        <w:rPr>
          <w:rFonts w:ascii="Verdana" w:hAnsi="Verdana"/>
          <w:sz w:val="22"/>
          <w:szCs w:val="22"/>
        </w:rPr>
        <w:t>Teniendo en cuenta las consideraciones de orden legal expuestas, para el caso en concreto se puede concluir lo siguiente:</w:t>
      </w:r>
    </w:p>
    <w:p w14:paraId="146BB6E3" w14:textId="54CBBFA5" w:rsidR="00A443A8" w:rsidRPr="00A443A8" w:rsidRDefault="00A443A8" w:rsidP="00A443A8">
      <w:pPr>
        <w:jc w:val="both"/>
        <w:rPr>
          <w:rFonts w:ascii="Verdana" w:hAnsi="Verdana"/>
          <w:sz w:val="22"/>
          <w:szCs w:val="22"/>
        </w:rPr>
      </w:pPr>
      <w:r w:rsidRPr="00A443A8">
        <w:rPr>
          <w:rFonts w:ascii="Verdana" w:hAnsi="Verdana"/>
          <w:b/>
          <w:bCs/>
          <w:sz w:val="22"/>
          <w:szCs w:val="22"/>
        </w:rPr>
        <w:t>Primera: </w:t>
      </w:r>
      <w:r w:rsidRPr="00A443A8">
        <w:rPr>
          <w:rFonts w:ascii="Verdana" w:hAnsi="Verdana"/>
          <w:sz w:val="22"/>
          <w:szCs w:val="22"/>
        </w:rPr>
        <w:t>El fallo del proceso administrativo de derechos queda ejecutoriado, tan pronto se realice alguna de las situaciones descritas en el artículo </w:t>
      </w:r>
      <w:r w:rsidRPr="00616EC8">
        <w:rPr>
          <w:rFonts w:ascii="Verdana" w:hAnsi="Verdana"/>
          <w:sz w:val="22"/>
          <w:szCs w:val="22"/>
        </w:rPr>
        <w:t>100</w:t>
      </w:r>
      <w:r w:rsidRPr="00A443A8">
        <w:rPr>
          <w:rFonts w:ascii="Verdana" w:hAnsi="Verdana"/>
          <w:sz w:val="22"/>
          <w:szCs w:val="22"/>
        </w:rPr>
        <w:t xml:space="preserve"> del Código de Infancia y Adolescencia, i) cuando en la audiencia de fallo, las partes no interpusieron el recurso de reposición, </w:t>
      </w:r>
      <w:proofErr w:type="spellStart"/>
      <w:r w:rsidRPr="00A443A8">
        <w:rPr>
          <w:rFonts w:ascii="Verdana" w:hAnsi="Verdana"/>
          <w:sz w:val="22"/>
          <w:szCs w:val="22"/>
        </w:rPr>
        <w:t>ii</w:t>
      </w:r>
      <w:proofErr w:type="spellEnd"/>
      <w:r w:rsidRPr="00A443A8">
        <w:rPr>
          <w:rFonts w:ascii="Verdana" w:hAnsi="Verdana"/>
          <w:sz w:val="22"/>
          <w:szCs w:val="22"/>
        </w:rPr>
        <w:t xml:space="preserve">) vencido el término de 3 días, después de surtido el trámite de notificación por estado a las partes que no asistieron a la audiencia de fallo, sin que se hubiese interpuesto el recurso de reposición y </w:t>
      </w:r>
      <w:proofErr w:type="spellStart"/>
      <w:r w:rsidRPr="00A443A8">
        <w:rPr>
          <w:rFonts w:ascii="Verdana" w:hAnsi="Verdana"/>
          <w:sz w:val="22"/>
          <w:szCs w:val="22"/>
        </w:rPr>
        <w:t>iv</w:t>
      </w:r>
      <w:proofErr w:type="spellEnd"/>
      <w:r w:rsidRPr="00A443A8">
        <w:rPr>
          <w:rFonts w:ascii="Verdana" w:hAnsi="Verdana"/>
          <w:sz w:val="22"/>
          <w:szCs w:val="22"/>
        </w:rPr>
        <w:t>) una vez resuelto el recurso de reposición.</w:t>
      </w:r>
    </w:p>
    <w:p w14:paraId="0353DB57" w14:textId="77777777" w:rsidR="00A443A8" w:rsidRPr="00A443A8" w:rsidRDefault="00A443A8" w:rsidP="00A443A8">
      <w:pPr>
        <w:jc w:val="both"/>
        <w:rPr>
          <w:rFonts w:ascii="Verdana" w:hAnsi="Verdana"/>
          <w:sz w:val="22"/>
          <w:szCs w:val="22"/>
        </w:rPr>
      </w:pPr>
      <w:r w:rsidRPr="00A443A8">
        <w:rPr>
          <w:rFonts w:ascii="Verdana" w:hAnsi="Verdana"/>
          <w:b/>
          <w:bCs/>
          <w:sz w:val="22"/>
          <w:szCs w:val="22"/>
        </w:rPr>
        <w:t>Segundo. </w:t>
      </w:r>
      <w:r w:rsidRPr="00A443A8">
        <w:rPr>
          <w:rFonts w:ascii="Verdana" w:hAnsi="Verdana"/>
          <w:sz w:val="22"/>
          <w:szCs w:val="22"/>
        </w:rPr>
        <w:t>Una vez ejecutoriado el fallo, la ley prevé como mecanismos de control legal la homologación del fallo y la revisión de la decisión siempre y cuando se cumplan los presupuestos legales para ello.</w:t>
      </w:r>
    </w:p>
    <w:p w14:paraId="431246E9" w14:textId="4A5EFE2B" w:rsidR="00A443A8" w:rsidRPr="00A443A8" w:rsidRDefault="00A443A8" w:rsidP="00A443A8">
      <w:pPr>
        <w:jc w:val="both"/>
        <w:rPr>
          <w:rFonts w:ascii="Verdana" w:hAnsi="Verdana"/>
          <w:sz w:val="22"/>
          <w:szCs w:val="22"/>
        </w:rPr>
      </w:pPr>
      <w:r w:rsidRPr="00A443A8">
        <w:rPr>
          <w:rFonts w:ascii="Verdana" w:hAnsi="Verdana"/>
          <w:sz w:val="22"/>
          <w:szCs w:val="22"/>
        </w:rPr>
        <w:t xml:space="preserve">El presente </w:t>
      </w:r>
      <w:proofErr w:type="gramStart"/>
      <w:r w:rsidRPr="00A443A8">
        <w:rPr>
          <w:rFonts w:ascii="Verdana" w:hAnsi="Verdana"/>
          <w:sz w:val="22"/>
          <w:szCs w:val="22"/>
        </w:rPr>
        <w:t>concepto</w:t>
      </w:r>
      <w:r w:rsidRPr="00A443A8">
        <w:rPr>
          <w:rFonts w:ascii="Verdana" w:hAnsi="Verdana"/>
          <w:b/>
          <w:bCs/>
          <w:sz w:val="22"/>
          <w:szCs w:val="22"/>
          <w:vertAlign w:val="subscript"/>
        </w:rPr>
        <w:t>[</w:t>
      </w:r>
      <w:proofErr w:type="gramEnd"/>
      <w:r w:rsidRPr="00A443A8">
        <w:rPr>
          <w:rFonts w:ascii="Verdana" w:hAnsi="Verdana"/>
          <w:b/>
          <w:bCs/>
          <w:sz w:val="22"/>
          <w:szCs w:val="22"/>
          <w:vertAlign w:val="subscript"/>
        </w:rPr>
        <w:t>11]</w:t>
      </w:r>
      <w:r w:rsidRPr="00A443A8">
        <w:rPr>
          <w:rFonts w:ascii="Verdana" w:hAnsi="Verdana"/>
          <w:sz w:val="22"/>
          <w:szCs w:val="22"/>
        </w:rPr>
        <w:t> no es de obligatorio cumplimiento o ejecución para particulares o agentes externos, de conformidad con lo establecido en el artículo </w:t>
      </w:r>
      <w:r w:rsidRPr="00616EC8">
        <w:rPr>
          <w:rFonts w:ascii="Verdana" w:hAnsi="Verdana"/>
          <w:sz w:val="22"/>
          <w:szCs w:val="22"/>
        </w:rPr>
        <w:t>28</w:t>
      </w:r>
      <w:r w:rsidRPr="00A443A8">
        <w:rPr>
          <w:rFonts w:ascii="Verdana" w:hAnsi="Verdana"/>
          <w:sz w:val="22"/>
          <w:szCs w:val="22"/>
        </w:rPr>
        <w:t xml:space="preserve"> de la Ley 1437 de 2011, Código de Procedimiento Administrativo y de lo Contencioso Administrativo. No </w:t>
      </w:r>
      <w:proofErr w:type="gramStart"/>
      <w:r w:rsidRPr="00A443A8">
        <w:rPr>
          <w:rFonts w:ascii="Verdana" w:hAnsi="Verdana"/>
          <w:sz w:val="22"/>
          <w:szCs w:val="22"/>
        </w:rPr>
        <w:t>obstante</w:t>
      </w:r>
      <w:proofErr w:type="gramEnd"/>
      <w:r w:rsidRPr="00A443A8">
        <w:rPr>
          <w:rFonts w:ascii="Verdana" w:hAnsi="Verdana"/>
          <w:sz w:val="22"/>
          <w:szCs w:val="22"/>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w:t>
      </w:r>
      <w:r w:rsidRPr="00616EC8">
        <w:rPr>
          <w:rFonts w:ascii="Verdana" w:hAnsi="Verdana"/>
          <w:sz w:val="22"/>
          <w:szCs w:val="22"/>
        </w:rPr>
        <w:t>987</w:t>
      </w:r>
      <w:r w:rsidRPr="00A443A8">
        <w:rPr>
          <w:rFonts w:ascii="Verdana" w:hAnsi="Verdana"/>
          <w:sz w:val="22"/>
          <w:szCs w:val="22"/>
        </w:rPr>
        <w:t> de 2012.</w:t>
      </w:r>
    </w:p>
    <w:p w14:paraId="235B5624" w14:textId="77777777" w:rsidR="00616EC8" w:rsidRDefault="00616EC8" w:rsidP="00A443A8">
      <w:pPr>
        <w:jc w:val="both"/>
        <w:rPr>
          <w:rFonts w:ascii="Verdana" w:hAnsi="Verdana"/>
          <w:sz w:val="22"/>
          <w:szCs w:val="22"/>
        </w:rPr>
      </w:pPr>
    </w:p>
    <w:p w14:paraId="2F373C3A" w14:textId="50568C90" w:rsidR="00A443A8" w:rsidRPr="00A443A8" w:rsidRDefault="00A443A8" w:rsidP="00A443A8">
      <w:pPr>
        <w:jc w:val="both"/>
        <w:rPr>
          <w:rFonts w:ascii="Verdana" w:hAnsi="Verdana"/>
          <w:sz w:val="22"/>
          <w:szCs w:val="22"/>
        </w:rPr>
      </w:pPr>
      <w:r w:rsidRPr="00A443A8">
        <w:rPr>
          <w:rFonts w:ascii="Verdana" w:hAnsi="Verdana"/>
          <w:sz w:val="22"/>
          <w:szCs w:val="22"/>
        </w:rPr>
        <w:t>Cordialmente,</w:t>
      </w:r>
    </w:p>
    <w:p w14:paraId="005BBF01" w14:textId="77777777" w:rsidR="00616EC8" w:rsidRDefault="00616EC8" w:rsidP="00A443A8">
      <w:pPr>
        <w:jc w:val="both"/>
        <w:rPr>
          <w:rFonts w:ascii="Verdana" w:hAnsi="Verdana"/>
          <w:b/>
          <w:bCs/>
          <w:sz w:val="22"/>
          <w:szCs w:val="22"/>
        </w:rPr>
      </w:pPr>
    </w:p>
    <w:p w14:paraId="750E56E8" w14:textId="02047727" w:rsidR="00A443A8" w:rsidRPr="00A443A8" w:rsidRDefault="00A443A8" w:rsidP="00A443A8">
      <w:pPr>
        <w:jc w:val="both"/>
        <w:rPr>
          <w:rFonts w:ascii="Verdana" w:hAnsi="Verdana"/>
          <w:sz w:val="22"/>
          <w:szCs w:val="22"/>
        </w:rPr>
      </w:pPr>
      <w:r w:rsidRPr="00A443A8">
        <w:rPr>
          <w:rFonts w:ascii="Verdana" w:hAnsi="Verdana"/>
          <w:b/>
          <w:bCs/>
          <w:sz w:val="22"/>
          <w:szCs w:val="22"/>
        </w:rPr>
        <w:t>LUISA MARINA BALLESTEROS BELTRÁN</w:t>
      </w:r>
    </w:p>
    <w:p w14:paraId="4228FA51" w14:textId="77777777" w:rsidR="00A443A8" w:rsidRPr="00A443A8" w:rsidRDefault="00A443A8" w:rsidP="00A443A8">
      <w:pPr>
        <w:jc w:val="both"/>
        <w:rPr>
          <w:rFonts w:ascii="Verdana" w:hAnsi="Verdana"/>
          <w:sz w:val="22"/>
          <w:szCs w:val="22"/>
        </w:rPr>
      </w:pPr>
      <w:r w:rsidRPr="00A443A8">
        <w:rPr>
          <w:rFonts w:ascii="Verdana" w:hAnsi="Verdana"/>
          <w:sz w:val="22"/>
          <w:szCs w:val="22"/>
        </w:rPr>
        <w:t>Jefe Oficina Asesora Jurídica</w:t>
      </w:r>
    </w:p>
    <w:p w14:paraId="217CEB2B" w14:textId="77777777" w:rsidR="00616EC8" w:rsidRDefault="00616EC8" w:rsidP="00A443A8">
      <w:pPr>
        <w:jc w:val="both"/>
        <w:rPr>
          <w:rFonts w:ascii="Verdana" w:hAnsi="Verdana"/>
          <w:b/>
          <w:bCs/>
          <w:sz w:val="22"/>
          <w:szCs w:val="22"/>
        </w:rPr>
      </w:pPr>
    </w:p>
    <w:p w14:paraId="3917CEF7" w14:textId="09872AAD" w:rsidR="00A443A8" w:rsidRPr="00616EC8" w:rsidRDefault="00616EC8" w:rsidP="00A443A8">
      <w:pPr>
        <w:jc w:val="both"/>
        <w:rPr>
          <w:rFonts w:ascii="Verdana" w:hAnsi="Verdana"/>
          <w:b/>
          <w:bCs/>
          <w:sz w:val="22"/>
          <w:szCs w:val="22"/>
        </w:rPr>
      </w:pPr>
      <w:r w:rsidRPr="00616EC8">
        <w:rPr>
          <w:rFonts w:ascii="Verdana" w:hAnsi="Verdana"/>
          <w:b/>
          <w:bCs/>
          <w:sz w:val="22"/>
          <w:szCs w:val="22"/>
        </w:rPr>
        <w:t xml:space="preserve">Notas Pie de Página: </w:t>
      </w:r>
    </w:p>
    <w:p w14:paraId="616BB5E4" w14:textId="71470073" w:rsidR="00A443A8" w:rsidRPr="00616EC8" w:rsidRDefault="00A443A8" w:rsidP="00616EC8">
      <w:pPr>
        <w:pStyle w:val="Prrafodelista"/>
        <w:numPr>
          <w:ilvl w:val="0"/>
          <w:numId w:val="3"/>
        </w:numPr>
        <w:jc w:val="both"/>
        <w:rPr>
          <w:rFonts w:ascii="Verdana" w:hAnsi="Verdana"/>
          <w:sz w:val="22"/>
          <w:szCs w:val="22"/>
        </w:rPr>
      </w:pPr>
      <w:r w:rsidRPr="00616EC8">
        <w:rPr>
          <w:rFonts w:ascii="Verdana" w:hAnsi="Verdana"/>
          <w:sz w:val="22"/>
          <w:szCs w:val="22"/>
        </w:rPr>
        <w:t>T-671-10 M.P. Dr. Jorge Ignacio Pretelt Chaljub.</w:t>
      </w:r>
    </w:p>
    <w:p w14:paraId="7C2DD5B3" w14:textId="593866E4" w:rsidR="00A443A8" w:rsidRPr="00616EC8" w:rsidRDefault="00A443A8" w:rsidP="00616EC8">
      <w:pPr>
        <w:pStyle w:val="Prrafodelista"/>
        <w:numPr>
          <w:ilvl w:val="0"/>
          <w:numId w:val="3"/>
        </w:numPr>
        <w:jc w:val="both"/>
        <w:rPr>
          <w:rFonts w:ascii="Verdana" w:hAnsi="Verdana"/>
          <w:sz w:val="22"/>
          <w:szCs w:val="22"/>
        </w:rPr>
      </w:pPr>
      <w:r w:rsidRPr="00616EC8">
        <w:rPr>
          <w:rFonts w:ascii="Verdana" w:hAnsi="Verdana"/>
          <w:sz w:val="22"/>
          <w:szCs w:val="22"/>
        </w:rPr>
        <w:t>Resolución No. 005929 de 27 de diciembre de 2010.</w:t>
      </w:r>
    </w:p>
    <w:p w14:paraId="056C271F" w14:textId="468C947E" w:rsidR="00A443A8" w:rsidRPr="00616EC8" w:rsidRDefault="00A443A8" w:rsidP="00616EC8">
      <w:pPr>
        <w:pStyle w:val="Prrafodelista"/>
        <w:numPr>
          <w:ilvl w:val="0"/>
          <w:numId w:val="3"/>
        </w:numPr>
        <w:jc w:val="both"/>
        <w:rPr>
          <w:rFonts w:ascii="Verdana" w:hAnsi="Verdana"/>
          <w:sz w:val="22"/>
          <w:szCs w:val="22"/>
        </w:rPr>
      </w:pPr>
      <w:r w:rsidRPr="00616EC8">
        <w:rPr>
          <w:rFonts w:ascii="Verdana" w:hAnsi="Verdana"/>
          <w:sz w:val="22"/>
          <w:szCs w:val="22"/>
        </w:rPr>
        <w:t>Parágrafo 2º del artículo 100 Ley 1098 de 2006.</w:t>
      </w:r>
    </w:p>
    <w:p w14:paraId="212583BD" w14:textId="4DB0C3C5" w:rsidR="00A443A8" w:rsidRPr="00616EC8" w:rsidRDefault="00A443A8" w:rsidP="00616EC8">
      <w:pPr>
        <w:pStyle w:val="Prrafodelista"/>
        <w:numPr>
          <w:ilvl w:val="0"/>
          <w:numId w:val="3"/>
        </w:numPr>
        <w:jc w:val="both"/>
        <w:rPr>
          <w:rFonts w:ascii="Verdana" w:hAnsi="Verdana"/>
          <w:sz w:val="22"/>
          <w:szCs w:val="22"/>
        </w:rPr>
      </w:pPr>
      <w:r w:rsidRPr="00616EC8">
        <w:rPr>
          <w:rFonts w:ascii="Verdana" w:hAnsi="Verdana"/>
          <w:sz w:val="22"/>
          <w:szCs w:val="22"/>
        </w:rPr>
        <w:t xml:space="preserve">La cual deroga la Resolución No. 1841 de octubre de 2004, la Resolución No. 911 de mayo de 2007, la Resolución No. 4104 de septiembre de </w:t>
      </w:r>
      <w:r w:rsidRPr="00616EC8">
        <w:rPr>
          <w:rFonts w:ascii="Verdana" w:hAnsi="Verdana"/>
          <w:sz w:val="22"/>
          <w:szCs w:val="22"/>
        </w:rPr>
        <w:lastRenderedPageBreak/>
        <w:t>2008, la Resolución No. 2785 de julio de 2009 y la Resolución 3154 de agosto de 2009.</w:t>
      </w:r>
    </w:p>
    <w:p w14:paraId="373BBB55" w14:textId="6DFD1E9D" w:rsidR="00A443A8" w:rsidRPr="00616EC8" w:rsidRDefault="00A443A8" w:rsidP="00616EC8">
      <w:pPr>
        <w:pStyle w:val="Prrafodelista"/>
        <w:numPr>
          <w:ilvl w:val="0"/>
          <w:numId w:val="3"/>
        </w:numPr>
        <w:jc w:val="both"/>
        <w:rPr>
          <w:rFonts w:ascii="Verdana" w:hAnsi="Verdana"/>
          <w:sz w:val="22"/>
          <w:szCs w:val="22"/>
        </w:rPr>
      </w:pPr>
      <w:r w:rsidRPr="00616EC8">
        <w:rPr>
          <w:rFonts w:ascii="Verdana" w:hAnsi="Verdana"/>
          <w:sz w:val="22"/>
          <w:szCs w:val="22"/>
        </w:rPr>
        <w:t>Paso 3 Audiencia de Práctica de Pruebas y Fallo de Restablecimiento de Derechos No. 3 Página 28.</w:t>
      </w:r>
    </w:p>
    <w:p w14:paraId="098E8546" w14:textId="48C05039" w:rsidR="00A443A8" w:rsidRPr="00616EC8" w:rsidRDefault="00A443A8" w:rsidP="00616EC8">
      <w:pPr>
        <w:pStyle w:val="Prrafodelista"/>
        <w:numPr>
          <w:ilvl w:val="0"/>
          <w:numId w:val="3"/>
        </w:numPr>
        <w:jc w:val="both"/>
        <w:rPr>
          <w:rFonts w:ascii="Verdana" w:hAnsi="Verdana"/>
          <w:sz w:val="22"/>
          <w:szCs w:val="22"/>
        </w:rPr>
      </w:pPr>
      <w:r w:rsidRPr="00616EC8">
        <w:rPr>
          <w:rFonts w:ascii="Verdana" w:hAnsi="Verdana"/>
          <w:sz w:val="22"/>
          <w:szCs w:val="22"/>
        </w:rPr>
        <w:t>Ley 1564 de 2012, Nuevo Código del Proceso por la cual se modifica el artículo 331 del Código de Procedimiento Civil.</w:t>
      </w:r>
    </w:p>
    <w:p w14:paraId="3B9B764B" w14:textId="59E7B230" w:rsidR="00A443A8" w:rsidRPr="00616EC8" w:rsidRDefault="00A443A8" w:rsidP="00616EC8">
      <w:pPr>
        <w:pStyle w:val="Prrafodelista"/>
        <w:numPr>
          <w:ilvl w:val="0"/>
          <w:numId w:val="3"/>
        </w:numPr>
        <w:jc w:val="both"/>
        <w:rPr>
          <w:rFonts w:ascii="Verdana" w:hAnsi="Verdana"/>
          <w:sz w:val="22"/>
          <w:szCs w:val="22"/>
        </w:rPr>
      </w:pPr>
      <w:r w:rsidRPr="00616EC8">
        <w:rPr>
          <w:rFonts w:ascii="Verdana" w:hAnsi="Verdana"/>
          <w:sz w:val="22"/>
          <w:szCs w:val="22"/>
        </w:rPr>
        <w:t>Sentencia C-641/02 Magistrado Ponente Dr. Rodrigo Escobar Gil.</w:t>
      </w:r>
    </w:p>
    <w:p w14:paraId="5615E6FF" w14:textId="01897A7E" w:rsidR="00A443A8" w:rsidRPr="00616EC8" w:rsidRDefault="00A443A8" w:rsidP="00616EC8">
      <w:pPr>
        <w:pStyle w:val="Prrafodelista"/>
        <w:numPr>
          <w:ilvl w:val="0"/>
          <w:numId w:val="3"/>
        </w:numPr>
        <w:jc w:val="both"/>
        <w:rPr>
          <w:rFonts w:ascii="Verdana" w:hAnsi="Verdana"/>
          <w:sz w:val="22"/>
          <w:szCs w:val="22"/>
        </w:rPr>
      </w:pPr>
      <w:r w:rsidRPr="00616EC8">
        <w:rPr>
          <w:rFonts w:ascii="Verdana" w:hAnsi="Verdana"/>
          <w:sz w:val="22"/>
          <w:szCs w:val="22"/>
        </w:rPr>
        <w:t>Artículo 318 de la Ley 1564 de 2012, "Por medio de la cual se expide el Código General del Proceso” que deroga el Artículo 348 del Código de Procedimiento Civil</w:t>
      </w:r>
      <w:r w:rsidRPr="00616EC8">
        <w:rPr>
          <w:rFonts w:ascii="Verdana" w:hAnsi="Verdana"/>
          <w:i/>
          <w:iCs/>
          <w:sz w:val="22"/>
          <w:szCs w:val="22"/>
        </w:rPr>
        <w:t>.</w:t>
      </w:r>
    </w:p>
    <w:p w14:paraId="214BB6FB" w14:textId="48167F36" w:rsidR="00A443A8" w:rsidRPr="00616EC8" w:rsidRDefault="00A443A8" w:rsidP="00616EC8">
      <w:pPr>
        <w:pStyle w:val="Prrafodelista"/>
        <w:numPr>
          <w:ilvl w:val="0"/>
          <w:numId w:val="3"/>
        </w:numPr>
        <w:jc w:val="both"/>
        <w:rPr>
          <w:rFonts w:ascii="Verdana" w:hAnsi="Verdana"/>
          <w:sz w:val="22"/>
          <w:szCs w:val="22"/>
        </w:rPr>
      </w:pPr>
      <w:r w:rsidRPr="00616EC8">
        <w:rPr>
          <w:rFonts w:ascii="Verdana" w:hAnsi="Verdana"/>
          <w:sz w:val="22"/>
          <w:szCs w:val="22"/>
        </w:rPr>
        <w:t>Parágrafo 2 artículo 100 de Ley 1098 de 2006</w:t>
      </w:r>
    </w:p>
    <w:p w14:paraId="70B775B3" w14:textId="37158C27" w:rsidR="00A443A8" w:rsidRPr="00616EC8" w:rsidRDefault="00A443A8" w:rsidP="00616EC8">
      <w:pPr>
        <w:pStyle w:val="Prrafodelista"/>
        <w:numPr>
          <w:ilvl w:val="0"/>
          <w:numId w:val="3"/>
        </w:numPr>
        <w:jc w:val="both"/>
        <w:rPr>
          <w:rFonts w:ascii="Verdana" w:hAnsi="Verdana"/>
          <w:sz w:val="22"/>
          <w:szCs w:val="22"/>
        </w:rPr>
      </w:pPr>
      <w:r w:rsidRPr="00616EC8">
        <w:rPr>
          <w:rFonts w:ascii="Verdana" w:hAnsi="Verdana"/>
          <w:sz w:val="22"/>
          <w:szCs w:val="22"/>
        </w:rPr>
        <w:t>Artículo 119 numeral 2 de la Ley 1098 de 2006.</w:t>
      </w:r>
    </w:p>
    <w:p w14:paraId="492B4EE9" w14:textId="144F1400" w:rsidR="00A443A8" w:rsidRPr="00616EC8" w:rsidRDefault="00A443A8" w:rsidP="00616EC8">
      <w:pPr>
        <w:pStyle w:val="Prrafodelista"/>
        <w:numPr>
          <w:ilvl w:val="0"/>
          <w:numId w:val="3"/>
        </w:numPr>
        <w:jc w:val="both"/>
        <w:rPr>
          <w:rFonts w:ascii="Verdana" w:hAnsi="Verdana"/>
          <w:sz w:val="22"/>
          <w:szCs w:val="22"/>
        </w:rPr>
      </w:pPr>
      <w:r w:rsidRPr="00616EC8">
        <w:rPr>
          <w:rFonts w:ascii="Verdana" w:hAnsi="Verdana"/>
          <w:sz w:val="22"/>
          <w:szCs w:val="22"/>
        </w:rPr>
        <w:t>"Como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209 de la Constitución, en el sentido de que la función administrativa se desarrolle con fundamentos en los principios de igualdad, moralidad, eficacia, eficiencia e imparcialidad.(...)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M.P. Antonio Barrera Carbonel.</w:t>
      </w:r>
    </w:p>
    <w:p w14:paraId="4D77D58F" w14:textId="14454DA8" w:rsidR="008161D5" w:rsidRPr="00AF6514" w:rsidRDefault="008161D5" w:rsidP="00FD7A6A">
      <w:pPr>
        <w:jc w:val="both"/>
        <w:rPr>
          <w:rFonts w:ascii="Verdana" w:hAnsi="Verdana"/>
          <w:sz w:val="22"/>
          <w:szCs w:val="22"/>
          <w:lang w:val="es-ES"/>
        </w:rPr>
      </w:pPr>
    </w:p>
    <w:sectPr w:rsidR="008161D5" w:rsidRPr="00AF6514" w:rsidSect="00DB49A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F27B7F"/>
    <w:multiLevelType w:val="hybridMultilevel"/>
    <w:tmpl w:val="2232331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5860252F"/>
    <w:multiLevelType w:val="hybridMultilevel"/>
    <w:tmpl w:val="ACE45BDC"/>
    <w:lvl w:ilvl="0" w:tplc="2A72BB7A">
      <w:start w:val="1"/>
      <w:numFmt w:val="decimal"/>
      <w:lvlText w:val="%1."/>
      <w:lvlJc w:val="left"/>
      <w:pPr>
        <w:ind w:left="740" w:hanging="38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60E03F59"/>
    <w:multiLevelType w:val="hybridMultilevel"/>
    <w:tmpl w:val="04D852B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383211527">
    <w:abstractNumId w:val="1"/>
  </w:num>
  <w:num w:numId="2" w16cid:durableId="1027802130">
    <w:abstractNumId w:val="2"/>
  </w:num>
  <w:num w:numId="3" w16cid:durableId="192984742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640"/>
    <w:rsid w:val="0000130D"/>
    <w:rsid w:val="00001A37"/>
    <w:rsid w:val="0001737A"/>
    <w:rsid w:val="00024F55"/>
    <w:rsid w:val="00026D08"/>
    <w:rsid w:val="00026F55"/>
    <w:rsid w:val="00046557"/>
    <w:rsid w:val="00051592"/>
    <w:rsid w:val="000628AB"/>
    <w:rsid w:val="00071143"/>
    <w:rsid w:val="0007791F"/>
    <w:rsid w:val="000B3E63"/>
    <w:rsid w:val="000B6B07"/>
    <w:rsid w:val="000C3720"/>
    <w:rsid w:val="000D4B4E"/>
    <w:rsid w:val="000E20F4"/>
    <w:rsid w:val="000F1406"/>
    <w:rsid w:val="000F1D1A"/>
    <w:rsid w:val="000F7E26"/>
    <w:rsid w:val="00101817"/>
    <w:rsid w:val="00104849"/>
    <w:rsid w:val="0010552A"/>
    <w:rsid w:val="00121DFD"/>
    <w:rsid w:val="00125916"/>
    <w:rsid w:val="00127D97"/>
    <w:rsid w:val="00131385"/>
    <w:rsid w:val="00146F83"/>
    <w:rsid w:val="00151E40"/>
    <w:rsid w:val="0017222D"/>
    <w:rsid w:val="00181D66"/>
    <w:rsid w:val="0018305C"/>
    <w:rsid w:val="00186649"/>
    <w:rsid w:val="00190B49"/>
    <w:rsid w:val="00190D82"/>
    <w:rsid w:val="001A21EC"/>
    <w:rsid w:val="001A3BD7"/>
    <w:rsid w:val="001B2E7D"/>
    <w:rsid w:val="001B7C88"/>
    <w:rsid w:val="001C622F"/>
    <w:rsid w:val="001D0B23"/>
    <w:rsid w:val="001D6349"/>
    <w:rsid w:val="001E4543"/>
    <w:rsid w:val="001F1CE3"/>
    <w:rsid w:val="0020317C"/>
    <w:rsid w:val="002045A9"/>
    <w:rsid w:val="00211563"/>
    <w:rsid w:val="0021626E"/>
    <w:rsid w:val="002204E3"/>
    <w:rsid w:val="00226C34"/>
    <w:rsid w:val="002408CF"/>
    <w:rsid w:val="00243CB4"/>
    <w:rsid w:val="002523A2"/>
    <w:rsid w:val="00266ECF"/>
    <w:rsid w:val="002900A0"/>
    <w:rsid w:val="00291607"/>
    <w:rsid w:val="002A4DBF"/>
    <w:rsid w:val="002C7467"/>
    <w:rsid w:val="002F3024"/>
    <w:rsid w:val="002F48BD"/>
    <w:rsid w:val="003071DE"/>
    <w:rsid w:val="003131C4"/>
    <w:rsid w:val="0031528F"/>
    <w:rsid w:val="0034018A"/>
    <w:rsid w:val="00360930"/>
    <w:rsid w:val="003757B6"/>
    <w:rsid w:val="00385E98"/>
    <w:rsid w:val="0039323B"/>
    <w:rsid w:val="003A51CD"/>
    <w:rsid w:val="003B2F0A"/>
    <w:rsid w:val="003C082D"/>
    <w:rsid w:val="003D12C5"/>
    <w:rsid w:val="003E14A4"/>
    <w:rsid w:val="003F5ABD"/>
    <w:rsid w:val="004005A5"/>
    <w:rsid w:val="004032C9"/>
    <w:rsid w:val="00404622"/>
    <w:rsid w:val="004255A0"/>
    <w:rsid w:val="0043201B"/>
    <w:rsid w:val="00452B64"/>
    <w:rsid w:val="00460D19"/>
    <w:rsid w:val="00464D81"/>
    <w:rsid w:val="00491371"/>
    <w:rsid w:val="004972B9"/>
    <w:rsid w:val="004B5C62"/>
    <w:rsid w:val="004C739F"/>
    <w:rsid w:val="004E635F"/>
    <w:rsid w:val="004F78C2"/>
    <w:rsid w:val="00521018"/>
    <w:rsid w:val="00522476"/>
    <w:rsid w:val="00522877"/>
    <w:rsid w:val="005228AC"/>
    <w:rsid w:val="00526D44"/>
    <w:rsid w:val="00527130"/>
    <w:rsid w:val="0053036E"/>
    <w:rsid w:val="005547E9"/>
    <w:rsid w:val="00556F3D"/>
    <w:rsid w:val="00563EC6"/>
    <w:rsid w:val="005811A8"/>
    <w:rsid w:val="00582BFF"/>
    <w:rsid w:val="00585B94"/>
    <w:rsid w:val="00592A16"/>
    <w:rsid w:val="00595593"/>
    <w:rsid w:val="005962EC"/>
    <w:rsid w:val="0059663B"/>
    <w:rsid w:val="005A6486"/>
    <w:rsid w:val="005B13FA"/>
    <w:rsid w:val="005B3F6A"/>
    <w:rsid w:val="005C02FA"/>
    <w:rsid w:val="005C1334"/>
    <w:rsid w:val="005C27DE"/>
    <w:rsid w:val="005D3ED4"/>
    <w:rsid w:val="005F0CDB"/>
    <w:rsid w:val="006002B6"/>
    <w:rsid w:val="00601A61"/>
    <w:rsid w:val="0061491F"/>
    <w:rsid w:val="00616EC8"/>
    <w:rsid w:val="00633C5C"/>
    <w:rsid w:val="00650C02"/>
    <w:rsid w:val="00692316"/>
    <w:rsid w:val="006A06E0"/>
    <w:rsid w:val="006A291A"/>
    <w:rsid w:val="006A3FAC"/>
    <w:rsid w:val="006A6FD5"/>
    <w:rsid w:val="006D36A9"/>
    <w:rsid w:val="006D4425"/>
    <w:rsid w:val="006D593F"/>
    <w:rsid w:val="006D7C19"/>
    <w:rsid w:val="006E53EF"/>
    <w:rsid w:val="006F17AD"/>
    <w:rsid w:val="006F2E95"/>
    <w:rsid w:val="00700100"/>
    <w:rsid w:val="00723955"/>
    <w:rsid w:val="007275EA"/>
    <w:rsid w:val="00730F86"/>
    <w:rsid w:val="00756FC4"/>
    <w:rsid w:val="007762C4"/>
    <w:rsid w:val="00783D63"/>
    <w:rsid w:val="00791FBE"/>
    <w:rsid w:val="00796522"/>
    <w:rsid w:val="007A05C6"/>
    <w:rsid w:val="007C0F3C"/>
    <w:rsid w:val="007C6955"/>
    <w:rsid w:val="007D166B"/>
    <w:rsid w:val="007D5988"/>
    <w:rsid w:val="007F2817"/>
    <w:rsid w:val="008029E2"/>
    <w:rsid w:val="00804B51"/>
    <w:rsid w:val="008060C8"/>
    <w:rsid w:val="008161D5"/>
    <w:rsid w:val="008300FD"/>
    <w:rsid w:val="0083251A"/>
    <w:rsid w:val="00837A56"/>
    <w:rsid w:val="00855133"/>
    <w:rsid w:val="0085615E"/>
    <w:rsid w:val="00892DE0"/>
    <w:rsid w:val="00892ECE"/>
    <w:rsid w:val="008A241F"/>
    <w:rsid w:val="008A7039"/>
    <w:rsid w:val="008B5891"/>
    <w:rsid w:val="008D3D94"/>
    <w:rsid w:val="008D55F2"/>
    <w:rsid w:val="008E2203"/>
    <w:rsid w:val="008E563A"/>
    <w:rsid w:val="008F7F7D"/>
    <w:rsid w:val="00901701"/>
    <w:rsid w:val="00910E38"/>
    <w:rsid w:val="009159F9"/>
    <w:rsid w:val="00921957"/>
    <w:rsid w:val="00925A0F"/>
    <w:rsid w:val="0093086C"/>
    <w:rsid w:val="00944288"/>
    <w:rsid w:val="00954B4F"/>
    <w:rsid w:val="0096208E"/>
    <w:rsid w:val="00971B62"/>
    <w:rsid w:val="009765F2"/>
    <w:rsid w:val="0099298F"/>
    <w:rsid w:val="00993BB6"/>
    <w:rsid w:val="009A02E2"/>
    <w:rsid w:val="009A038A"/>
    <w:rsid w:val="009A059D"/>
    <w:rsid w:val="009A15F7"/>
    <w:rsid w:val="009A2F0F"/>
    <w:rsid w:val="009B7E6E"/>
    <w:rsid w:val="009D38FC"/>
    <w:rsid w:val="009D4707"/>
    <w:rsid w:val="009D4C9B"/>
    <w:rsid w:val="009D5E64"/>
    <w:rsid w:val="009D6ED5"/>
    <w:rsid w:val="009E3B0B"/>
    <w:rsid w:val="00A010FA"/>
    <w:rsid w:val="00A0567D"/>
    <w:rsid w:val="00A1618E"/>
    <w:rsid w:val="00A411E4"/>
    <w:rsid w:val="00A41641"/>
    <w:rsid w:val="00A41F92"/>
    <w:rsid w:val="00A443A8"/>
    <w:rsid w:val="00A4658B"/>
    <w:rsid w:val="00A67021"/>
    <w:rsid w:val="00A674FF"/>
    <w:rsid w:val="00A724C4"/>
    <w:rsid w:val="00A72C94"/>
    <w:rsid w:val="00AB7555"/>
    <w:rsid w:val="00AD442C"/>
    <w:rsid w:val="00AE7F95"/>
    <w:rsid w:val="00AF6514"/>
    <w:rsid w:val="00B26934"/>
    <w:rsid w:val="00B31D81"/>
    <w:rsid w:val="00B330EA"/>
    <w:rsid w:val="00B33194"/>
    <w:rsid w:val="00B478E2"/>
    <w:rsid w:val="00B52E0B"/>
    <w:rsid w:val="00B67E4E"/>
    <w:rsid w:val="00B76778"/>
    <w:rsid w:val="00B76C1A"/>
    <w:rsid w:val="00BA5A6E"/>
    <w:rsid w:val="00BC67A6"/>
    <w:rsid w:val="00BC710A"/>
    <w:rsid w:val="00BD1227"/>
    <w:rsid w:val="00BD2A76"/>
    <w:rsid w:val="00BE5A0B"/>
    <w:rsid w:val="00BF0383"/>
    <w:rsid w:val="00C016E5"/>
    <w:rsid w:val="00C13107"/>
    <w:rsid w:val="00C21886"/>
    <w:rsid w:val="00C2785B"/>
    <w:rsid w:val="00C36B7D"/>
    <w:rsid w:val="00C37ABB"/>
    <w:rsid w:val="00C60F44"/>
    <w:rsid w:val="00C632C9"/>
    <w:rsid w:val="00C64EF6"/>
    <w:rsid w:val="00C713C9"/>
    <w:rsid w:val="00C934F4"/>
    <w:rsid w:val="00CA438C"/>
    <w:rsid w:val="00CC1881"/>
    <w:rsid w:val="00CD6DC4"/>
    <w:rsid w:val="00CE7663"/>
    <w:rsid w:val="00D03B71"/>
    <w:rsid w:val="00D17494"/>
    <w:rsid w:val="00D3170D"/>
    <w:rsid w:val="00D34024"/>
    <w:rsid w:val="00D40E92"/>
    <w:rsid w:val="00D6102A"/>
    <w:rsid w:val="00D61345"/>
    <w:rsid w:val="00D61853"/>
    <w:rsid w:val="00D63CAB"/>
    <w:rsid w:val="00D64ACA"/>
    <w:rsid w:val="00D6673C"/>
    <w:rsid w:val="00D67C21"/>
    <w:rsid w:val="00D82677"/>
    <w:rsid w:val="00D8701B"/>
    <w:rsid w:val="00D87CDA"/>
    <w:rsid w:val="00D96A0B"/>
    <w:rsid w:val="00DA022A"/>
    <w:rsid w:val="00DB49A0"/>
    <w:rsid w:val="00DB709E"/>
    <w:rsid w:val="00DF3B81"/>
    <w:rsid w:val="00E0349A"/>
    <w:rsid w:val="00E141B2"/>
    <w:rsid w:val="00E21086"/>
    <w:rsid w:val="00E37210"/>
    <w:rsid w:val="00E56025"/>
    <w:rsid w:val="00E56719"/>
    <w:rsid w:val="00E60092"/>
    <w:rsid w:val="00E61C80"/>
    <w:rsid w:val="00E642C9"/>
    <w:rsid w:val="00E712EE"/>
    <w:rsid w:val="00E73F67"/>
    <w:rsid w:val="00E8107F"/>
    <w:rsid w:val="00E857BE"/>
    <w:rsid w:val="00E86163"/>
    <w:rsid w:val="00E9099E"/>
    <w:rsid w:val="00E9720D"/>
    <w:rsid w:val="00EA7F32"/>
    <w:rsid w:val="00EC1640"/>
    <w:rsid w:val="00ED304C"/>
    <w:rsid w:val="00ED4493"/>
    <w:rsid w:val="00EE5641"/>
    <w:rsid w:val="00EE6F9C"/>
    <w:rsid w:val="00EF582B"/>
    <w:rsid w:val="00EF771B"/>
    <w:rsid w:val="00F063DC"/>
    <w:rsid w:val="00F10153"/>
    <w:rsid w:val="00F1097B"/>
    <w:rsid w:val="00F11CE0"/>
    <w:rsid w:val="00F149A8"/>
    <w:rsid w:val="00F24196"/>
    <w:rsid w:val="00F32F74"/>
    <w:rsid w:val="00F421F4"/>
    <w:rsid w:val="00F46F00"/>
    <w:rsid w:val="00F647D6"/>
    <w:rsid w:val="00F67EA1"/>
    <w:rsid w:val="00F74742"/>
    <w:rsid w:val="00F74B7A"/>
    <w:rsid w:val="00FB0CEC"/>
    <w:rsid w:val="00FB2502"/>
    <w:rsid w:val="00FD4636"/>
    <w:rsid w:val="00FD57D4"/>
    <w:rsid w:val="00FD7A6A"/>
    <w:rsid w:val="00FE00B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5105A"/>
  <w15:chartTrackingRefBased/>
  <w15:docId w15:val="{E017434A-776C-4966-8C8B-80574F0A3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C16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C16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C164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C164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C164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C164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C164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C164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C164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164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C164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C164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C164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C164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C164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C164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C164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C1640"/>
    <w:rPr>
      <w:rFonts w:eastAsiaTheme="majorEastAsia" w:cstheme="majorBidi"/>
      <w:color w:val="272727" w:themeColor="text1" w:themeTint="D8"/>
    </w:rPr>
  </w:style>
  <w:style w:type="paragraph" w:styleId="Ttulo">
    <w:name w:val="Title"/>
    <w:basedOn w:val="Normal"/>
    <w:next w:val="Normal"/>
    <w:link w:val="TtuloCar"/>
    <w:uiPriority w:val="10"/>
    <w:qFormat/>
    <w:rsid w:val="00EC16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C164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C164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C164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C1640"/>
    <w:pPr>
      <w:spacing w:before="160"/>
      <w:jc w:val="center"/>
    </w:pPr>
    <w:rPr>
      <w:i/>
      <w:iCs/>
      <w:color w:val="404040" w:themeColor="text1" w:themeTint="BF"/>
    </w:rPr>
  </w:style>
  <w:style w:type="character" w:customStyle="1" w:styleId="CitaCar">
    <w:name w:val="Cita Car"/>
    <w:basedOn w:val="Fuentedeprrafopredeter"/>
    <w:link w:val="Cita"/>
    <w:uiPriority w:val="29"/>
    <w:rsid w:val="00EC1640"/>
    <w:rPr>
      <w:i/>
      <w:iCs/>
      <w:color w:val="404040" w:themeColor="text1" w:themeTint="BF"/>
    </w:rPr>
  </w:style>
  <w:style w:type="paragraph" w:styleId="Prrafodelista">
    <w:name w:val="List Paragraph"/>
    <w:basedOn w:val="Normal"/>
    <w:uiPriority w:val="34"/>
    <w:qFormat/>
    <w:rsid w:val="00EC1640"/>
    <w:pPr>
      <w:ind w:left="720"/>
      <w:contextualSpacing/>
    </w:pPr>
  </w:style>
  <w:style w:type="character" w:styleId="nfasisintenso">
    <w:name w:val="Intense Emphasis"/>
    <w:basedOn w:val="Fuentedeprrafopredeter"/>
    <w:uiPriority w:val="21"/>
    <w:qFormat/>
    <w:rsid w:val="00EC1640"/>
    <w:rPr>
      <w:i/>
      <w:iCs/>
      <w:color w:val="0F4761" w:themeColor="accent1" w:themeShade="BF"/>
    </w:rPr>
  </w:style>
  <w:style w:type="paragraph" w:styleId="Citadestacada">
    <w:name w:val="Intense Quote"/>
    <w:basedOn w:val="Normal"/>
    <w:next w:val="Normal"/>
    <w:link w:val="CitadestacadaCar"/>
    <w:uiPriority w:val="30"/>
    <w:qFormat/>
    <w:rsid w:val="00EC16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C1640"/>
    <w:rPr>
      <w:i/>
      <w:iCs/>
      <w:color w:val="0F4761" w:themeColor="accent1" w:themeShade="BF"/>
    </w:rPr>
  </w:style>
  <w:style w:type="character" w:styleId="Referenciaintensa">
    <w:name w:val="Intense Reference"/>
    <w:basedOn w:val="Fuentedeprrafopredeter"/>
    <w:uiPriority w:val="32"/>
    <w:qFormat/>
    <w:rsid w:val="00EC1640"/>
    <w:rPr>
      <w:b/>
      <w:bCs/>
      <w:smallCaps/>
      <w:color w:val="0F4761" w:themeColor="accent1" w:themeShade="BF"/>
      <w:spacing w:val="5"/>
    </w:rPr>
  </w:style>
  <w:style w:type="character" w:styleId="Hipervnculo">
    <w:name w:val="Hyperlink"/>
    <w:basedOn w:val="Fuentedeprrafopredeter"/>
    <w:uiPriority w:val="99"/>
    <w:unhideWhenUsed/>
    <w:rsid w:val="004B5C62"/>
    <w:rPr>
      <w:color w:val="467886" w:themeColor="hyperlink"/>
      <w:u w:val="single"/>
    </w:rPr>
  </w:style>
  <w:style w:type="character" w:styleId="Mencinsinresolver">
    <w:name w:val="Unresolved Mention"/>
    <w:basedOn w:val="Fuentedeprrafopredeter"/>
    <w:uiPriority w:val="99"/>
    <w:semiHidden/>
    <w:unhideWhenUsed/>
    <w:rsid w:val="004B5C62"/>
    <w:rPr>
      <w:color w:val="605E5C"/>
      <w:shd w:val="clear" w:color="auto" w:fill="E1DFDD"/>
    </w:rPr>
  </w:style>
  <w:style w:type="paragraph" w:customStyle="1" w:styleId="centrado">
    <w:name w:val="centrado"/>
    <w:basedOn w:val="Normal"/>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baj">
    <w:name w:val="b_aj"/>
    <w:basedOn w:val="Fuentedeprrafopredeter"/>
    <w:rsid w:val="00E642C9"/>
  </w:style>
  <w:style w:type="paragraph" w:styleId="NormalWeb">
    <w:name w:val="Normal (Web)"/>
    <w:basedOn w:val="Normal"/>
    <w:uiPriority w:val="99"/>
    <w:semiHidden/>
    <w:unhideWhenUsed/>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iaj">
    <w:name w:val="i_aj"/>
    <w:basedOn w:val="Fuentedeprrafopredeter"/>
    <w:rsid w:val="00E64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10" ma:contentTypeDescription="Crear nuevo documento." ma:contentTypeScope="" ma:versionID="d9c3e3ec5e0546637acbec46b3c5a26c">
  <xsd:schema xmlns:xsd="http://www.w3.org/2001/XMLSchema" xmlns:xs="http://www.w3.org/2001/XMLSchema" xmlns:p="http://schemas.microsoft.com/office/2006/metadata/properties" xmlns:ns2="83b6216f-50ca-4067-8039-c588814c8876" xmlns:ns3="f591d60a-2ca2-4f72-bf37-5f6cc3d2c449" targetNamespace="http://schemas.microsoft.com/office/2006/metadata/properties" ma:root="true" ma:fieldsID="83c3124ad89ac7c795202babcd3dbbfb" ns2:_="" ns3:_="">
    <xsd:import namespace="83b6216f-50ca-4067-8039-c588814c8876"/>
    <xsd:import namespace="f591d60a-2ca2-4f72-bf37-5f6cc3d2c4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displayName="Etiquetas de imagen_0" ma:hidden="true" ma:internalName="lcf76f155ced4ddcb4097134ff3c332f">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91d60a-2ca2-4f72-bf37-5f6cc3d2c44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0e35cc8-e9e2-414a-b1f7-d83e465e3d54}" ma:internalName="TaxCatchAll" ma:showField="CatchAllData" ma:web="f591d60a-2ca2-4f72-bf37-5f6cc3d2c4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91d60a-2ca2-4f72-bf37-5f6cc3d2c449" xsi:nil="true"/>
    <lcf76f155ced4ddcb4097134ff3c332f xmlns="83b6216f-50ca-4067-8039-c588814c8876" xsi:nil="true"/>
  </documentManagement>
</p:properties>
</file>

<file path=customXml/itemProps1.xml><?xml version="1.0" encoding="utf-8"?>
<ds:datastoreItem xmlns:ds="http://schemas.openxmlformats.org/officeDocument/2006/customXml" ds:itemID="{3AEEA086-9836-464A-AB77-EB8AD97BA641}"/>
</file>

<file path=customXml/itemProps2.xml><?xml version="1.0" encoding="utf-8"?>
<ds:datastoreItem xmlns:ds="http://schemas.openxmlformats.org/officeDocument/2006/customXml" ds:itemID="{EAB2FA06-CB5A-48FC-A4CB-87B4A8883545}"/>
</file>

<file path=customXml/itemProps3.xml><?xml version="1.0" encoding="utf-8"?>
<ds:datastoreItem xmlns:ds="http://schemas.openxmlformats.org/officeDocument/2006/customXml" ds:itemID="{B2FD1F93-9DCE-43B2-B0CA-67B55F512B3C}"/>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270</TotalTime>
  <Pages>6</Pages>
  <Words>2157</Words>
  <Characters>11869</Characters>
  <Application>Microsoft Office Word</Application>
  <DocSecurity>0</DocSecurity>
  <Lines>98</Lines>
  <Paragraphs>27</Paragraphs>
  <ScaleCrop>false</ScaleCrop>
  <Company/>
  <LinksUpToDate>false</LinksUpToDate>
  <CharactersWithSpaces>13999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197</cp:revision>
  <dcterms:created xsi:type="dcterms:W3CDTF">2026-05-08T19:08:00Z</dcterms:created>
  <dcterms:modified xsi:type="dcterms:W3CDTF">2026-07-13T00:32:00Z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