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4C77" w14:textId="77777777" w:rsidR="00D55AE4" w:rsidRPr="00D55AE4" w:rsidRDefault="00D55AE4" w:rsidP="00D55AE4">
      <w:pPr>
        <w:jc w:val="center"/>
        <w:rPr>
          <w:rFonts w:ascii="Verdana" w:hAnsi="Verdana"/>
          <w:sz w:val="22"/>
          <w:szCs w:val="22"/>
        </w:rPr>
      </w:pPr>
      <w:r w:rsidRPr="00D55AE4">
        <w:rPr>
          <w:rFonts w:ascii="Verdana" w:hAnsi="Verdana"/>
          <w:b/>
          <w:bCs/>
          <w:sz w:val="22"/>
          <w:szCs w:val="22"/>
        </w:rPr>
        <w:t>CONCEPTO 118 DE 2017</w:t>
      </w:r>
    </w:p>
    <w:p w14:paraId="53EA4227" w14:textId="77777777" w:rsidR="00D55AE4" w:rsidRPr="00D55AE4" w:rsidRDefault="00D55AE4" w:rsidP="00D55AE4">
      <w:pPr>
        <w:jc w:val="center"/>
        <w:rPr>
          <w:rFonts w:ascii="Verdana" w:hAnsi="Verdana"/>
          <w:sz w:val="22"/>
          <w:szCs w:val="22"/>
        </w:rPr>
      </w:pPr>
      <w:r w:rsidRPr="00D55AE4">
        <w:rPr>
          <w:rFonts w:ascii="Verdana" w:hAnsi="Verdana"/>
          <w:sz w:val="22"/>
          <w:szCs w:val="22"/>
        </w:rPr>
        <w:t>(septiembre 22)</w:t>
      </w:r>
    </w:p>
    <w:p w14:paraId="4BE88F04" w14:textId="77777777" w:rsidR="00D55AE4" w:rsidRPr="00D55AE4" w:rsidRDefault="00D55AE4" w:rsidP="00D55AE4">
      <w:pPr>
        <w:jc w:val="center"/>
        <w:rPr>
          <w:rFonts w:ascii="Verdana" w:hAnsi="Verdana"/>
          <w:sz w:val="22"/>
          <w:szCs w:val="22"/>
        </w:rPr>
      </w:pPr>
      <w:r w:rsidRPr="00D55AE4">
        <w:rPr>
          <w:rFonts w:ascii="Verdana" w:hAnsi="Verdana"/>
          <w:b/>
          <w:bCs/>
          <w:sz w:val="22"/>
          <w:szCs w:val="22"/>
        </w:rPr>
        <w:t>INSTITUTO COLOMBIANO DE BIENESTAR FAMILIAR</w:t>
      </w:r>
      <w:r w:rsidRPr="00D55AE4">
        <w:rPr>
          <w:rFonts w:ascii="Verdana" w:hAnsi="Verdana"/>
          <w:b/>
          <w:bCs/>
          <w:sz w:val="22"/>
          <w:szCs w:val="22"/>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7743"/>
      </w:tblGrid>
      <w:tr w:rsidR="00D55AE4" w:rsidRPr="00D55AE4" w14:paraId="4614C2B2" w14:textId="77777777" w:rsidTr="00D55AE4">
        <w:trPr>
          <w:tblCellSpacing w:w="15" w:type="dxa"/>
        </w:trPr>
        <w:tc>
          <w:tcPr>
            <w:tcW w:w="594" w:type="pct"/>
            <w:tcBorders>
              <w:top w:val="nil"/>
              <w:left w:val="nil"/>
              <w:bottom w:val="nil"/>
              <w:right w:val="nil"/>
            </w:tcBorders>
            <w:tcMar>
              <w:top w:w="0" w:type="dxa"/>
              <w:left w:w="0" w:type="dxa"/>
              <w:bottom w:w="0" w:type="dxa"/>
              <w:right w:w="0" w:type="dxa"/>
            </w:tcMar>
            <w:hideMark/>
          </w:tcPr>
          <w:p w14:paraId="5C67AAB2" w14:textId="77777777" w:rsidR="00D55AE4" w:rsidRPr="00D55AE4" w:rsidRDefault="00D55AE4" w:rsidP="00D55AE4">
            <w:pPr>
              <w:jc w:val="both"/>
              <w:rPr>
                <w:rFonts w:ascii="Verdana" w:hAnsi="Verdana"/>
                <w:sz w:val="22"/>
                <w:szCs w:val="22"/>
              </w:rPr>
            </w:pPr>
            <w:r w:rsidRPr="00D55AE4">
              <w:rPr>
                <w:rFonts w:ascii="Verdana" w:hAnsi="Verdana"/>
                <w:b/>
                <w:bCs/>
                <w:sz w:val="22"/>
                <w:szCs w:val="22"/>
              </w:rPr>
              <w:t>Para:</w:t>
            </w:r>
          </w:p>
        </w:tc>
        <w:tc>
          <w:tcPr>
            <w:tcW w:w="4355" w:type="pct"/>
            <w:tcBorders>
              <w:top w:val="nil"/>
              <w:left w:val="nil"/>
              <w:bottom w:val="nil"/>
              <w:right w:val="nil"/>
            </w:tcBorders>
            <w:tcMar>
              <w:top w:w="0" w:type="dxa"/>
              <w:left w:w="0" w:type="dxa"/>
              <w:bottom w:w="0" w:type="dxa"/>
              <w:right w:w="0" w:type="dxa"/>
            </w:tcMar>
            <w:hideMark/>
          </w:tcPr>
          <w:p w14:paraId="100C61E8" w14:textId="77777777" w:rsidR="00D55AE4" w:rsidRPr="00D55AE4" w:rsidRDefault="00D55AE4" w:rsidP="00D55AE4">
            <w:pPr>
              <w:jc w:val="both"/>
              <w:rPr>
                <w:rFonts w:ascii="Verdana" w:hAnsi="Verdana"/>
                <w:sz w:val="22"/>
                <w:szCs w:val="22"/>
              </w:rPr>
            </w:pPr>
            <w:r w:rsidRPr="00D55AE4">
              <w:rPr>
                <w:rFonts w:ascii="Verdana" w:hAnsi="Verdana"/>
                <w:sz w:val="22"/>
                <w:szCs w:val="22"/>
              </w:rPr>
              <w:t>Defensor de Familia</w:t>
            </w:r>
            <w:r w:rsidRPr="00D55AE4">
              <w:rPr>
                <w:rFonts w:ascii="Verdana" w:hAnsi="Verdana"/>
                <w:sz w:val="22"/>
                <w:szCs w:val="22"/>
              </w:rPr>
              <w:br/>
              <w:t>Centro Zonal Norte</w:t>
            </w:r>
            <w:r w:rsidRPr="00D55AE4">
              <w:rPr>
                <w:rFonts w:ascii="Verdana" w:hAnsi="Verdana"/>
                <w:sz w:val="22"/>
                <w:szCs w:val="22"/>
              </w:rPr>
              <w:br/>
              <w:t>Regional ICBF – Sucre</w:t>
            </w:r>
          </w:p>
        </w:tc>
      </w:tr>
      <w:tr w:rsidR="00D55AE4" w:rsidRPr="00D55AE4" w14:paraId="5B24991A" w14:textId="77777777" w:rsidTr="00D55AE4">
        <w:trPr>
          <w:tblCellSpacing w:w="15" w:type="dxa"/>
        </w:trPr>
        <w:tc>
          <w:tcPr>
            <w:tcW w:w="594" w:type="pct"/>
            <w:tcBorders>
              <w:top w:val="nil"/>
              <w:left w:val="nil"/>
              <w:bottom w:val="nil"/>
              <w:right w:val="nil"/>
            </w:tcBorders>
            <w:tcMar>
              <w:top w:w="0" w:type="dxa"/>
              <w:left w:w="0" w:type="dxa"/>
              <w:bottom w:w="0" w:type="dxa"/>
              <w:right w:w="0" w:type="dxa"/>
            </w:tcMar>
            <w:hideMark/>
          </w:tcPr>
          <w:p w14:paraId="257DF019" w14:textId="77777777" w:rsidR="00D55AE4" w:rsidRPr="00D55AE4" w:rsidRDefault="00D55AE4" w:rsidP="00D55AE4">
            <w:pPr>
              <w:jc w:val="both"/>
              <w:rPr>
                <w:rFonts w:ascii="Verdana" w:hAnsi="Verdana"/>
                <w:sz w:val="22"/>
                <w:szCs w:val="22"/>
              </w:rPr>
            </w:pPr>
            <w:r w:rsidRPr="00D55AE4">
              <w:rPr>
                <w:rFonts w:ascii="Verdana" w:hAnsi="Verdana"/>
                <w:b/>
                <w:bCs/>
                <w:sz w:val="22"/>
                <w:szCs w:val="22"/>
              </w:rPr>
              <w:t>Asunto:</w:t>
            </w:r>
          </w:p>
        </w:tc>
        <w:tc>
          <w:tcPr>
            <w:tcW w:w="4355" w:type="pct"/>
            <w:tcBorders>
              <w:top w:val="nil"/>
              <w:left w:val="nil"/>
              <w:bottom w:val="nil"/>
              <w:right w:val="nil"/>
            </w:tcBorders>
            <w:tcMar>
              <w:top w:w="0" w:type="dxa"/>
              <w:left w:w="0" w:type="dxa"/>
              <w:bottom w:w="0" w:type="dxa"/>
              <w:right w:w="0" w:type="dxa"/>
            </w:tcMar>
            <w:hideMark/>
          </w:tcPr>
          <w:p w14:paraId="6B70A2DB" w14:textId="77777777" w:rsidR="00D55AE4" w:rsidRPr="00D55AE4" w:rsidRDefault="00D55AE4" w:rsidP="00D55AE4">
            <w:pPr>
              <w:jc w:val="both"/>
              <w:rPr>
                <w:rFonts w:ascii="Verdana" w:hAnsi="Verdana"/>
                <w:sz w:val="22"/>
                <w:szCs w:val="22"/>
              </w:rPr>
            </w:pPr>
            <w:r w:rsidRPr="00D55AE4">
              <w:rPr>
                <w:rFonts w:ascii="Verdana" w:hAnsi="Verdana"/>
                <w:sz w:val="22"/>
                <w:szCs w:val="22"/>
              </w:rPr>
              <w:t xml:space="preserve">Consulta con radicado No. 467730 del 14 de septiembre de 2017, sobre la competencia que tiene el Coordinador de un Centro Zonal ICBF para rotar a los Defensores de Familia, en razón a la distribución interna de funciones que hay al interior </w:t>
            </w:r>
            <w:proofErr w:type="gramStart"/>
            <w:r w:rsidRPr="00D55AE4">
              <w:rPr>
                <w:rFonts w:ascii="Verdana" w:hAnsi="Verdana"/>
                <w:sz w:val="22"/>
                <w:szCs w:val="22"/>
              </w:rPr>
              <w:t>del mismo</w:t>
            </w:r>
            <w:proofErr w:type="gramEnd"/>
            <w:r w:rsidRPr="00D55AE4">
              <w:rPr>
                <w:rFonts w:ascii="Verdana" w:hAnsi="Verdana"/>
                <w:sz w:val="22"/>
                <w:szCs w:val="22"/>
              </w:rPr>
              <w:t>.</w:t>
            </w:r>
          </w:p>
        </w:tc>
      </w:tr>
    </w:tbl>
    <w:p w14:paraId="261269DE" w14:textId="29515F05" w:rsidR="00D55AE4" w:rsidRPr="00D55AE4" w:rsidRDefault="00D55AE4" w:rsidP="00D55AE4">
      <w:pPr>
        <w:jc w:val="both"/>
        <w:rPr>
          <w:rFonts w:ascii="Verdana" w:hAnsi="Verdana"/>
          <w:sz w:val="22"/>
          <w:szCs w:val="22"/>
        </w:rPr>
      </w:pPr>
      <w:r w:rsidRPr="00D55AE4">
        <w:rPr>
          <w:rFonts w:ascii="Verdana" w:hAnsi="Verdana"/>
          <w:sz w:val="22"/>
          <w:szCs w:val="22"/>
        </w:rPr>
        <w:t>De manera atenta, en relación con el asunto de la referencia, en los términos previstos en los artículos 26 del Código Civil, Ley 1755 de 2015, y el artículo 6, numeral 4, del Decreto 987 de 2012, se responde la consulta, sobre el caso en cuestión, en los términos que siguen:</w:t>
      </w:r>
    </w:p>
    <w:p w14:paraId="2B7420F2" w14:textId="77777777" w:rsidR="00D55AE4" w:rsidRPr="00D55AE4" w:rsidRDefault="00D55AE4" w:rsidP="00D55AE4">
      <w:pPr>
        <w:jc w:val="both"/>
        <w:rPr>
          <w:rFonts w:ascii="Verdana" w:hAnsi="Verdana"/>
          <w:sz w:val="22"/>
          <w:szCs w:val="22"/>
        </w:rPr>
      </w:pPr>
      <w:r w:rsidRPr="00D55AE4">
        <w:rPr>
          <w:rFonts w:ascii="Verdana" w:hAnsi="Verdana"/>
          <w:b/>
          <w:bCs/>
          <w:sz w:val="22"/>
          <w:szCs w:val="22"/>
        </w:rPr>
        <w:t>1. PROBLEMA JURÍDICO</w:t>
      </w:r>
    </w:p>
    <w:p w14:paraId="2120BFB4" w14:textId="77777777" w:rsidR="00D55AE4" w:rsidRPr="00D55AE4" w:rsidRDefault="00D55AE4" w:rsidP="00D55AE4">
      <w:pPr>
        <w:jc w:val="both"/>
        <w:rPr>
          <w:rFonts w:ascii="Verdana" w:hAnsi="Verdana"/>
          <w:sz w:val="22"/>
          <w:szCs w:val="22"/>
        </w:rPr>
      </w:pPr>
      <w:r w:rsidRPr="00D55AE4">
        <w:rPr>
          <w:rFonts w:ascii="Verdana" w:hAnsi="Verdana"/>
          <w:sz w:val="22"/>
          <w:szCs w:val="22"/>
        </w:rPr>
        <w:t xml:space="preserve">¿Puede el Coordinador de un Centro Zonal ICBF, rotar a interior </w:t>
      </w:r>
      <w:proofErr w:type="gramStart"/>
      <w:r w:rsidRPr="00D55AE4">
        <w:rPr>
          <w:rFonts w:ascii="Verdana" w:hAnsi="Verdana"/>
          <w:sz w:val="22"/>
          <w:szCs w:val="22"/>
        </w:rPr>
        <w:t>del mismo</w:t>
      </w:r>
      <w:proofErr w:type="gramEnd"/>
      <w:r w:rsidRPr="00D55AE4">
        <w:rPr>
          <w:rFonts w:ascii="Verdana" w:hAnsi="Verdana"/>
          <w:sz w:val="22"/>
          <w:szCs w:val="22"/>
        </w:rPr>
        <w:t xml:space="preserve"> a los Defensores de Familia, </w:t>
      </w:r>
      <w:proofErr w:type="gramStart"/>
      <w:r w:rsidRPr="00D55AE4">
        <w:rPr>
          <w:rFonts w:ascii="Verdana" w:hAnsi="Verdana"/>
          <w:sz w:val="22"/>
          <w:szCs w:val="22"/>
        </w:rPr>
        <w:t>de acuerdo a</w:t>
      </w:r>
      <w:proofErr w:type="gramEnd"/>
      <w:r w:rsidRPr="00D55AE4">
        <w:rPr>
          <w:rFonts w:ascii="Verdana" w:hAnsi="Verdana"/>
          <w:sz w:val="22"/>
          <w:szCs w:val="22"/>
        </w:rPr>
        <w:t xml:space="preserve"> las funciones que están desarrollando por la organización interna administrativa?</w:t>
      </w:r>
    </w:p>
    <w:p w14:paraId="0067236D" w14:textId="77777777" w:rsidR="00D55AE4" w:rsidRPr="00D55AE4" w:rsidRDefault="00D55AE4" w:rsidP="00D55AE4">
      <w:pPr>
        <w:jc w:val="both"/>
        <w:rPr>
          <w:rFonts w:ascii="Verdana" w:hAnsi="Verdana"/>
          <w:sz w:val="22"/>
          <w:szCs w:val="22"/>
        </w:rPr>
      </w:pPr>
      <w:r w:rsidRPr="00D55AE4">
        <w:rPr>
          <w:rFonts w:ascii="Verdana" w:hAnsi="Verdana"/>
          <w:b/>
          <w:bCs/>
          <w:sz w:val="22"/>
          <w:szCs w:val="22"/>
        </w:rPr>
        <w:t>2. ANÁLISIS DEL PROBLEMA JURÍDICO</w:t>
      </w:r>
    </w:p>
    <w:p w14:paraId="0FC6C792" w14:textId="77777777" w:rsidR="00D55AE4" w:rsidRPr="00D55AE4" w:rsidRDefault="00D55AE4" w:rsidP="00D55AE4">
      <w:pPr>
        <w:jc w:val="both"/>
        <w:rPr>
          <w:rFonts w:ascii="Verdana" w:hAnsi="Verdana"/>
          <w:sz w:val="22"/>
          <w:szCs w:val="22"/>
        </w:rPr>
      </w:pPr>
      <w:r w:rsidRPr="00D55AE4">
        <w:rPr>
          <w:rFonts w:ascii="Verdana" w:hAnsi="Verdana"/>
          <w:sz w:val="22"/>
          <w:szCs w:val="22"/>
        </w:rPr>
        <w:t>Para dar respuesta a la consulta a continuación se analizará: 2.1. El Proceso Administrativo de Restablecimiento de Derechos. 2.2. La función de las autoridades administrativas en el restablecimiento die los derechos de los niños, las niñas y los adolescentes. 2.3 Marco normativo aplicable a las competencias de los coordinadores de los centros zonales</w:t>
      </w:r>
    </w:p>
    <w:p w14:paraId="57E2DDA4" w14:textId="77777777" w:rsidR="00D55AE4" w:rsidRPr="00D55AE4" w:rsidRDefault="00D55AE4" w:rsidP="00D55AE4">
      <w:pPr>
        <w:jc w:val="both"/>
        <w:rPr>
          <w:rFonts w:ascii="Verdana" w:hAnsi="Verdana"/>
          <w:sz w:val="22"/>
          <w:szCs w:val="22"/>
        </w:rPr>
      </w:pPr>
      <w:r w:rsidRPr="00D55AE4">
        <w:rPr>
          <w:rFonts w:ascii="Verdana" w:hAnsi="Verdana"/>
          <w:b/>
          <w:bCs/>
          <w:sz w:val="22"/>
          <w:szCs w:val="22"/>
          <w:u w:val="single"/>
        </w:rPr>
        <w:t>2.1. El proceso Administrativo de Restablecimiento de Derechos</w:t>
      </w:r>
    </w:p>
    <w:p w14:paraId="355DCE3A" w14:textId="49D61E53" w:rsidR="00D55AE4" w:rsidRPr="00D55AE4" w:rsidRDefault="00D55AE4" w:rsidP="00D55AE4">
      <w:pPr>
        <w:jc w:val="both"/>
        <w:rPr>
          <w:rFonts w:ascii="Verdana" w:hAnsi="Verdana"/>
          <w:sz w:val="22"/>
          <w:szCs w:val="22"/>
        </w:rPr>
      </w:pPr>
      <w:r w:rsidRPr="00D55AE4">
        <w:rPr>
          <w:rFonts w:ascii="Verdana" w:hAnsi="Verdana"/>
          <w:sz w:val="22"/>
          <w:szCs w:val="22"/>
        </w:rPr>
        <w:t>El Proceso Administrativo de Restablecimiento de Derechos previsto en la Ley 1098 de 2006, Código de la Infancia y la Adolescencia, es el conjunto de actuaciones, competencias y procedimientos que debe adelantar la autoridad administrativa con el fin de promover la realización y el restablecimiento efectivo de los derechos de los niños, niñas y adolescentes que han sido vulnerados,</w:t>
      </w:r>
      <w:r w:rsidRPr="00D55AE4">
        <w:rPr>
          <w:rFonts w:ascii="Verdana" w:hAnsi="Verdana"/>
          <w:b/>
          <w:bCs/>
          <w:sz w:val="22"/>
          <w:szCs w:val="22"/>
          <w:vertAlign w:val="superscript"/>
        </w:rPr>
        <w:t>[1]</w:t>
      </w:r>
      <w:r w:rsidRPr="00D55AE4">
        <w:rPr>
          <w:rFonts w:ascii="Verdana" w:hAnsi="Verdana"/>
          <w:sz w:val="22"/>
          <w:szCs w:val="22"/>
        </w:rPr>
        <w:t xml:space="preserve"> y, en esta medida, también puede decirse que constituye una herramienta fundamental a través de la cual se asegura la operatividad del esquema de garantías, responsabilidades y competencias consagrado en la Constitución Política, en los convenios y tratados internacionales ratificados por Colombia y </w:t>
      </w:r>
      <w:r w:rsidRPr="00D55AE4">
        <w:rPr>
          <w:rFonts w:ascii="Verdana" w:hAnsi="Verdana"/>
          <w:sz w:val="22"/>
          <w:szCs w:val="22"/>
        </w:rPr>
        <w:lastRenderedPageBreak/>
        <w:t>en el Código de la Infancia y la Adolescencia, en aplicación del principio de la protección integral.</w:t>
      </w:r>
    </w:p>
    <w:p w14:paraId="6ABD5777" w14:textId="77777777" w:rsidR="00D55AE4" w:rsidRPr="00D55AE4" w:rsidRDefault="00D55AE4" w:rsidP="00D55AE4">
      <w:pPr>
        <w:jc w:val="both"/>
        <w:rPr>
          <w:rFonts w:ascii="Verdana" w:hAnsi="Verdana"/>
          <w:sz w:val="22"/>
          <w:szCs w:val="22"/>
        </w:rPr>
      </w:pPr>
      <w:r w:rsidRPr="00D55AE4">
        <w:rPr>
          <w:rFonts w:ascii="Verdana" w:hAnsi="Verdana"/>
          <w:sz w:val="22"/>
          <w:szCs w:val="22"/>
        </w:rPr>
        <w:t xml:space="preserve">Por su parte, las medidas de restablecimiento de derechos son decisiones de naturaleza administrativa que decreta la autoridad administrativa competente para garantizar y restablecer el ejercicio de los derechos de los niños, niñas y adolescentes. Pueden ser provisionales o definitivas, y deberán ser acordes con el derecho amenazado o vulnerado, es decir, con base en las circunstancias fácticas que dieron tugar o podrían dar lugar a la vulneración de los derechos fundamentales de los niños, niñas y adolescentes, con base en la normativa legal y constitucional vigente, garantizando la prevalencia de su </w:t>
      </w:r>
      <w:proofErr w:type="spellStart"/>
      <w:r w:rsidRPr="00D55AE4">
        <w:rPr>
          <w:rFonts w:ascii="Verdana" w:hAnsi="Verdana"/>
          <w:sz w:val="22"/>
          <w:szCs w:val="22"/>
        </w:rPr>
        <w:t>interás</w:t>
      </w:r>
      <w:proofErr w:type="spellEnd"/>
      <w:r w:rsidRPr="00D55AE4">
        <w:rPr>
          <w:rFonts w:ascii="Verdana" w:hAnsi="Verdana"/>
          <w:sz w:val="22"/>
          <w:szCs w:val="22"/>
        </w:rPr>
        <w:t xml:space="preserve"> superior.</w:t>
      </w:r>
    </w:p>
    <w:p w14:paraId="7CD16C9C" w14:textId="08B576B8" w:rsidR="00D55AE4" w:rsidRPr="00D55AE4" w:rsidRDefault="00D55AE4" w:rsidP="00D55AE4">
      <w:pPr>
        <w:jc w:val="both"/>
        <w:rPr>
          <w:rFonts w:ascii="Verdana" w:hAnsi="Verdana"/>
          <w:sz w:val="22"/>
          <w:szCs w:val="22"/>
        </w:rPr>
      </w:pPr>
      <w:r w:rsidRPr="00D55AE4">
        <w:rPr>
          <w:rFonts w:ascii="Verdana" w:hAnsi="Verdana"/>
          <w:sz w:val="22"/>
          <w:szCs w:val="22"/>
        </w:rPr>
        <w:t xml:space="preserve">De esta manera podemos sostener que el principio de la prevalencia del </w:t>
      </w:r>
      <w:proofErr w:type="spellStart"/>
      <w:r w:rsidRPr="00D55AE4">
        <w:rPr>
          <w:rFonts w:ascii="Verdana" w:hAnsi="Verdana"/>
          <w:sz w:val="22"/>
          <w:szCs w:val="22"/>
        </w:rPr>
        <w:t>interás</w:t>
      </w:r>
      <w:proofErr w:type="spellEnd"/>
      <w:r w:rsidRPr="00D55AE4">
        <w:rPr>
          <w:rFonts w:ascii="Verdana" w:hAnsi="Verdana"/>
          <w:sz w:val="22"/>
          <w:szCs w:val="22"/>
        </w:rPr>
        <w:t xml:space="preserve"> superior constituye un criterio de interpretación que debe, ser tenido en cuenta incluso en aquellos casos en que se presentan controversias jurídicas de carácter procedimental, como el que se estudia en el presente caso, y más aún si la postura que se adopte puede tener implicaciones en la forma en que se presta el servicio público de bienestar familiar y se cumple la gestión de verificación y seguimiento a las medidas de restablecimiento encaminadas a garantizar el goce electivo de los derechos. Para la Corte Constitucional "el </w:t>
      </w:r>
      <w:proofErr w:type="spellStart"/>
      <w:r w:rsidRPr="00D55AE4">
        <w:rPr>
          <w:rFonts w:ascii="Verdana" w:hAnsi="Verdana"/>
          <w:sz w:val="22"/>
          <w:szCs w:val="22"/>
        </w:rPr>
        <w:t>interás</w:t>
      </w:r>
      <w:proofErr w:type="spellEnd"/>
      <w:r w:rsidRPr="00D55AE4">
        <w:rPr>
          <w:rFonts w:ascii="Verdana" w:hAnsi="Verdana"/>
          <w:sz w:val="22"/>
          <w:szCs w:val="22"/>
        </w:rPr>
        <w:t xml:space="preserve"> superior del menor de edad no constituye un ente abstracto, desprovisto de vínculos con la realidad concreta, sobre el cual se puedan formular reglas generales de aplicación mecánica. Al contrario: el contenido de dicho </w:t>
      </w:r>
      <w:proofErr w:type="spellStart"/>
      <w:r w:rsidRPr="00D55AE4">
        <w:rPr>
          <w:rFonts w:ascii="Verdana" w:hAnsi="Verdana"/>
          <w:sz w:val="22"/>
          <w:szCs w:val="22"/>
        </w:rPr>
        <w:t>interás</w:t>
      </w:r>
      <w:proofErr w:type="spellEnd"/>
      <w:r w:rsidRPr="00D55AE4">
        <w:rPr>
          <w:rFonts w:ascii="Verdana" w:hAnsi="Verdana"/>
          <w:sz w:val="22"/>
          <w:szCs w:val="22"/>
        </w:rPr>
        <w:t xml:space="preserve">, que es de naturaleza real y relacional sólo se puede establecer prestando la debida consideración a las circunstancias individuales, únicas e irrepetibles de cada menor de edad, </w:t>
      </w:r>
      <w:proofErr w:type="gramStart"/>
      <w:r w:rsidRPr="00D55AE4">
        <w:rPr>
          <w:rFonts w:ascii="Verdana" w:hAnsi="Verdana"/>
          <w:sz w:val="22"/>
          <w:szCs w:val="22"/>
        </w:rPr>
        <w:t>que</w:t>
      </w:r>
      <w:proofErr w:type="gramEnd"/>
      <w:r w:rsidRPr="00D55AE4">
        <w:rPr>
          <w:rFonts w:ascii="Verdana" w:hAnsi="Verdana"/>
          <w:sz w:val="22"/>
          <w:szCs w:val="22"/>
        </w:rPr>
        <w:t xml:space="preserve"> en tanto sujeto digno, debe ser atendido por la familia, la sociedad y el Estado con todo el cuidado que requiere su situación personal”.</w:t>
      </w:r>
      <w:r w:rsidRPr="00D55AE4">
        <w:rPr>
          <w:rFonts w:ascii="Verdana" w:hAnsi="Verdana"/>
          <w:b/>
          <w:bCs/>
          <w:sz w:val="22"/>
          <w:szCs w:val="22"/>
          <w:vertAlign w:val="superscript"/>
        </w:rPr>
        <w:t>[2]</w:t>
      </w:r>
    </w:p>
    <w:p w14:paraId="09408A98" w14:textId="77777777" w:rsidR="00D55AE4" w:rsidRPr="00D55AE4" w:rsidRDefault="00D55AE4" w:rsidP="00D55AE4">
      <w:pPr>
        <w:jc w:val="both"/>
        <w:rPr>
          <w:rFonts w:ascii="Verdana" w:hAnsi="Verdana"/>
          <w:sz w:val="22"/>
          <w:szCs w:val="22"/>
        </w:rPr>
      </w:pPr>
      <w:r w:rsidRPr="00D55AE4">
        <w:rPr>
          <w:rFonts w:ascii="Verdana" w:hAnsi="Verdana"/>
          <w:sz w:val="22"/>
          <w:szCs w:val="22"/>
        </w:rPr>
        <w:t xml:space="preserve">De otra parte, en el Estatuto integral del Defensor de Familia respecto al </w:t>
      </w:r>
      <w:proofErr w:type="spellStart"/>
      <w:r w:rsidRPr="00D55AE4">
        <w:rPr>
          <w:rFonts w:ascii="Verdana" w:hAnsi="Verdana"/>
          <w:sz w:val="22"/>
          <w:szCs w:val="22"/>
        </w:rPr>
        <w:t>interás</w:t>
      </w:r>
      <w:proofErr w:type="spellEnd"/>
      <w:r w:rsidRPr="00D55AE4">
        <w:rPr>
          <w:rFonts w:ascii="Verdana" w:hAnsi="Verdana"/>
          <w:sz w:val="22"/>
          <w:szCs w:val="22"/>
        </w:rPr>
        <w:t xml:space="preserve"> superior del niño, la niña y el adolescente se señala que </w:t>
      </w:r>
      <w:r w:rsidRPr="00D55AE4">
        <w:rPr>
          <w:rFonts w:ascii="Verdana" w:hAnsi="Verdana"/>
          <w:i/>
          <w:iCs/>
          <w:sz w:val="22"/>
          <w:szCs w:val="22"/>
        </w:rPr>
        <w:t>“(...) se ve reflejado en una norma ampliamente aceptada por el derecho internacional, consistente en que a los menores de edad se les debe otorgar un trato preferente, acorde con su caracterización jurídica en tanto sujeto de especial protección, de forma tal que se garantice su desarrollo integral y armónico como miembro de la sociedad (…)”.</w:t>
      </w:r>
    </w:p>
    <w:p w14:paraId="0C11AEAE" w14:textId="261A55C5" w:rsidR="00D55AE4" w:rsidRPr="00D55AE4" w:rsidRDefault="00D55AE4" w:rsidP="00D55AE4">
      <w:pPr>
        <w:jc w:val="both"/>
        <w:rPr>
          <w:rFonts w:ascii="Verdana" w:hAnsi="Verdana"/>
          <w:sz w:val="22"/>
          <w:szCs w:val="22"/>
        </w:rPr>
      </w:pPr>
      <w:r w:rsidRPr="00D55AE4">
        <w:rPr>
          <w:rFonts w:ascii="Verdana" w:hAnsi="Verdana"/>
          <w:sz w:val="22"/>
          <w:szCs w:val="22"/>
        </w:rPr>
        <w:t xml:space="preserve">Por lo tanto, la verificación de las condiciones materiales en que se encuentran los niños, niñas y adolescentes destinatarios de las medidas de protección, de acuerdo con la prevalencia de su </w:t>
      </w:r>
      <w:proofErr w:type="spellStart"/>
      <w:r w:rsidRPr="00D55AE4">
        <w:rPr>
          <w:rFonts w:ascii="Verdana" w:hAnsi="Verdana"/>
          <w:sz w:val="22"/>
          <w:szCs w:val="22"/>
        </w:rPr>
        <w:t>interás</w:t>
      </w:r>
      <w:proofErr w:type="spellEnd"/>
      <w:r w:rsidRPr="00D55AE4">
        <w:rPr>
          <w:rFonts w:ascii="Verdana" w:hAnsi="Verdana"/>
          <w:sz w:val="22"/>
          <w:szCs w:val="22"/>
        </w:rPr>
        <w:t xml:space="preserve"> superior, exige de las autoridades responsables una gestión oportuna para garantizar la idoneidad y la pertinencia de tas mismas y por ende, el deber de realizar un seguimiento permanente a su ejecución y cumplimiento,</w:t>
      </w:r>
      <w:r w:rsidRPr="00D55AE4">
        <w:rPr>
          <w:rFonts w:ascii="Verdana" w:hAnsi="Verdana"/>
          <w:b/>
          <w:bCs/>
          <w:sz w:val="22"/>
          <w:szCs w:val="22"/>
          <w:vertAlign w:val="superscript"/>
        </w:rPr>
        <w:t>[3]</w:t>
      </w:r>
      <w:r w:rsidRPr="00D55AE4">
        <w:rPr>
          <w:rFonts w:ascii="Verdana" w:hAnsi="Verdana"/>
          <w:sz w:val="22"/>
          <w:szCs w:val="22"/>
        </w:rPr>
        <w:t> modificándolas o suspendiéndolas si llegara a ser necesario, cuando se cumplan las condiciones señaladas en el artículo 103 de la Ley 1098 de 206 que dice:</w:t>
      </w:r>
    </w:p>
    <w:p w14:paraId="1D670B4D"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lastRenderedPageBreak/>
        <w:t>“la autoridad administrativa que haya adoptado las medidas de protección previstas en este Código podrá modificarlas o suspenderlas cuando esté demostrada la alteración de las circunstancias que dieron lugar a ellas. La resolución que así lo disponga se notificará en la forma prevista en el inciso 3o del artículo anterior y estará sometida a la impugnación y al control judicial establecidos para la que impone las medidas. Este artículo no se aplicará cuando se haya homologado por el juez la declaratoria de adoptabilidad o decretado la adopción."</w:t>
      </w:r>
    </w:p>
    <w:p w14:paraId="15294465" w14:textId="637B79E9" w:rsidR="00D55AE4" w:rsidRPr="00D55AE4" w:rsidRDefault="00D55AE4" w:rsidP="00D55AE4">
      <w:pPr>
        <w:jc w:val="both"/>
        <w:rPr>
          <w:rFonts w:ascii="Verdana" w:hAnsi="Verdana"/>
          <w:sz w:val="22"/>
          <w:szCs w:val="22"/>
        </w:rPr>
      </w:pPr>
      <w:r w:rsidRPr="00D55AE4">
        <w:rPr>
          <w:rFonts w:ascii="Verdana" w:hAnsi="Verdana"/>
          <w:sz w:val="22"/>
          <w:szCs w:val="22"/>
        </w:rPr>
        <w:t>Así las cosas, el mismo Código de la Infancia y la Adolescencia contempla una potestad en cabeza de las autoridades competentes</w:t>
      </w:r>
      <w:r w:rsidRPr="00D55AE4">
        <w:rPr>
          <w:rFonts w:ascii="Verdana" w:hAnsi="Verdana"/>
          <w:b/>
          <w:bCs/>
          <w:sz w:val="22"/>
          <w:szCs w:val="22"/>
          <w:vertAlign w:val="superscript"/>
        </w:rPr>
        <w:t>[4]</w:t>
      </w:r>
      <w:r w:rsidRPr="00D55AE4">
        <w:rPr>
          <w:rFonts w:ascii="Verdana" w:hAnsi="Verdana"/>
          <w:sz w:val="22"/>
          <w:szCs w:val="22"/>
        </w:rPr>
        <w:t> modificar o suspender las medidas de protección tomadas para salvaguardar los derechos de los niños, las niñas o los adolescentes, a través de un acto administrativo (resolución) que deberá ser notificado de acuerdo con lo establecido en el artículo 102 de la disposición anteriormente citada y estará sujeto a la impugnación y control judicial fijados para este tipo de medidas.</w:t>
      </w:r>
    </w:p>
    <w:p w14:paraId="6B318BBD" w14:textId="5645E613" w:rsidR="00D55AE4" w:rsidRPr="00D55AE4" w:rsidRDefault="00D55AE4" w:rsidP="00D55AE4">
      <w:pPr>
        <w:jc w:val="both"/>
        <w:rPr>
          <w:rFonts w:ascii="Verdana" w:hAnsi="Verdana"/>
          <w:sz w:val="22"/>
          <w:szCs w:val="22"/>
        </w:rPr>
      </w:pPr>
      <w:r w:rsidRPr="00D55AE4">
        <w:rPr>
          <w:rFonts w:ascii="Verdana" w:hAnsi="Verdana"/>
          <w:sz w:val="22"/>
          <w:szCs w:val="22"/>
        </w:rPr>
        <w:t>En este punto, resulta importante denotar que las normas contempladas en la Ley 1098 de 2006 son de orden público, de carácter irrenunciable y que los principios y reglas que se consagran se deben aplicar de forma preferencial a las disposiciones contenidas en otras leyes.</w:t>
      </w:r>
      <w:r w:rsidRPr="00D55AE4">
        <w:rPr>
          <w:rFonts w:ascii="Verdana" w:hAnsi="Verdana"/>
          <w:b/>
          <w:bCs/>
          <w:sz w:val="22"/>
          <w:szCs w:val="22"/>
          <w:vertAlign w:val="superscript"/>
        </w:rPr>
        <w:t>[5]</w:t>
      </w:r>
    </w:p>
    <w:p w14:paraId="66CAC293" w14:textId="50336B8A" w:rsidR="00D55AE4" w:rsidRPr="00D55AE4" w:rsidRDefault="00D55AE4" w:rsidP="00D55AE4">
      <w:pPr>
        <w:jc w:val="both"/>
        <w:rPr>
          <w:rFonts w:ascii="Verdana" w:hAnsi="Verdana"/>
          <w:sz w:val="22"/>
          <w:szCs w:val="22"/>
        </w:rPr>
      </w:pPr>
      <w:r w:rsidRPr="00D55AE4">
        <w:rPr>
          <w:rFonts w:ascii="Verdana" w:hAnsi="Verdana"/>
          <w:sz w:val="22"/>
          <w:szCs w:val="22"/>
        </w:rPr>
        <w:t>Ahora bien, la competencia para llevar a cabo el seguimiento referido se encuentra regulada en los artículos 96 y siguientes de la Ley 1098 de 2006, y en las demás normas que la reglamentan, como se verá a continuación, no obstante, como conclusión preliminar es importante destacar que dicha regulación solo puede comprenderse de cara a los fines que cumple el proceso administrativo de restablecimiento de derechos, que ante todo busca asegurar la protección integral de la infancia y la adolescencia así como la prevalencia de su interés superior.</w:t>
      </w:r>
    </w:p>
    <w:p w14:paraId="0B97776B" w14:textId="77777777" w:rsidR="00D55AE4" w:rsidRPr="00D55AE4" w:rsidRDefault="00D55AE4" w:rsidP="00D55AE4">
      <w:pPr>
        <w:jc w:val="both"/>
        <w:rPr>
          <w:rFonts w:ascii="Verdana" w:hAnsi="Verdana"/>
          <w:sz w:val="22"/>
          <w:szCs w:val="22"/>
        </w:rPr>
      </w:pPr>
      <w:r w:rsidRPr="00D55AE4">
        <w:rPr>
          <w:rFonts w:ascii="Verdana" w:hAnsi="Verdana"/>
          <w:b/>
          <w:bCs/>
          <w:sz w:val="22"/>
          <w:szCs w:val="22"/>
          <w:u w:val="single"/>
        </w:rPr>
        <w:t>2.2. La función de las autoridades administrativas en el restablecimiento de los derechos de los niños, las niñas y los adolescentes</w:t>
      </w:r>
    </w:p>
    <w:p w14:paraId="4CCCFA91" w14:textId="77777777" w:rsidR="00D55AE4" w:rsidRPr="00D55AE4" w:rsidRDefault="00D55AE4" w:rsidP="00D55AE4">
      <w:pPr>
        <w:jc w:val="both"/>
        <w:rPr>
          <w:rFonts w:ascii="Verdana" w:hAnsi="Verdana"/>
          <w:sz w:val="22"/>
          <w:szCs w:val="22"/>
        </w:rPr>
      </w:pPr>
      <w:r w:rsidRPr="00D55AE4">
        <w:rPr>
          <w:rFonts w:ascii="Verdana" w:hAnsi="Verdana"/>
          <w:sz w:val="22"/>
          <w:szCs w:val="22"/>
        </w:rPr>
        <w:t>El Código de la Infancia y la Adolescencia tiene como finalidad garantizar a todos los niños, niñas y adolescentes su pleno desarrollo en el seno de la familia y la comunidad, con prevalencia de la igualdad y la dignidad humana sin ningún tipo de discriminación.</w:t>
      </w:r>
    </w:p>
    <w:p w14:paraId="6EB57D71" w14:textId="77777777" w:rsidR="00D55AE4" w:rsidRPr="00D55AE4" w:rsidRDefault="00D55AE4" w:rsidP="00D55AE4">
      <w:pPr>
        <w:jc w:val="both"/>
        <w:rPr>
          <w:rFonts w:ascii="Verdana" w:hAnsi="Verdana"/>
          <w:sz w:val="22"/>
          <w:szCs w:val="22"/>
        </w:rPr>
      </w:pPr>
      <w:r w:rsidRPr="00D55AE4">
        <w:rPr>
          <w:rFonts w:ascii="Verdana" w:hAnsi="Verdana"/>
          <w:sz w:val="22"/>
          <w:szCs w:val="22"/>
        </w:rPr>
        <w:t>Esta Ley establece tanto las normas sustantivas como procedimentales relacionadas con la protección integral de tos niños, niñas y adolescentes, buscando garantizar el pleno ejercicio de sus derechos y libertades consagrados tanto en instrumentos internacionales como en la Constitución Política y las leyes nacionales.</w:t>
      </w:r>
    </w:p>
    <w:p w14:paraId="439A400D" w14:textId="29982981" w:rsidR="00D55AE4" w:rsidRPr="00D55AE4" w:rsidRDefault="00D55AE4" w:rsidP="00D55AE4">
      <w:pPr>
        <w:jc w:val="both"/>
        <w:rPr>
          <w:rFonts w:ascii="Verdana" w:hAnsi="Verdana"/>
          <w:sz w:val="22"/>
          <w:szCs w:val="22"/>
        </w:rPr>
      </w:pPr>
      <w:r w:rsidRPr="00D55AE4">
        <w:rPr>
          <w:rFonts w:ascii="Verdana" w:hAnsi="Verdana"/>
          <w:sz w:val="22"/>
          <w:szCs w:val="22"/>
        </w:rPr>
        <w:lastRenderedPageBreak/>
        <w:t>La normatividad establecida en el Código de la Infancia y la Adolescencia aplica para todos los niños, las niñas y los adolescentes nacionales o extranjeros que se encuentren en el país, a los nacionales que se encuentren fuera del país y a aquellos con doble nacionalidad cuando una de ellas sea colombiana.</w:t>
      </w:r>
      <w:r w:rsidRPr="00D55AE4">
        <w:rPr>
          <w:rFonts w:ascii="Verdana" w:hAnsi="Verdana"/>
          <w:b/>
          <w:bCs/>
          <w:sz w:val="22"/>
          <w:szCs w:val="22"/>
          <w:vertAlign w:val="superscript"/>
        </w:rPr>
        <w:t>[6]</w:t>
      </w:r>
    </w:p>
    <w:p w14:paraId="0F981110" w14:textId="7ADE3EB2" w:rsidR="00D55AE4" w:rsidRPr="00D55AE4" w:rsidRDefault="00D55AE4" w:rsidP="00D55AE4">
      <w:pPr>
        <w:jc w:val="both"/>
        <w:rPr>
          <w:rFonts w:ascii="Verdana" w:hAnsi="Verdana"/>
          <w:sz w:val="22"/>
          <w:szCs w:val="22"/>
        </w:rPr>
      </w:pPr>
      <w:r w:rsidRPr="00D55AE4">
        <w:rPr>
          <w:rFonts w:ascii="Verdana" w:hAnsi="Verdana"/>
          <w:sz w:val="22"/>
          <w:szCs w:val="22"/>
        </w:rPr>
        <w:t>Al respecto, la Corte Constitucional precisó respecto al Código de la infancia y la Adolescencia que: </w:t>
      </w:r>
      <w:r w:rsidRPr="00D55AE4">
        <w:rPr>
          <w:rFonts w:ascii="Verdana" w:hAnsi="Verdana"/>
          <w:i/>
          <w:iCs/>
          <w:sz w:val="22"/>
          <w:szCs w:val="22"/>
        </w:rPr>
        <w:t>“El propio ordenamiento establece que sus normas son de orden público, de carácter irrenunciable y preferente, las cuales a su vez deben ser interpretadas y aplicadas de acuerdo con la Constitución Política y los Tratados de Derechos Humanos ratificados por Colombia, en especial, por la Convención sobre los Derechos del Niño, ordenamientos que se entienden además integrados al citado código (arts. 5 y 6).</w:t>
      </w:r>
      <w:r w:rsidRPr="00D55AE4">
        <w:rPr>
          <w:rFonts w:ascii="Verdana" w:hAnsi="Verdana"/>
          <w:b/>
          <w:bCs/>
          <w:sz w:val="22"/>
          <w:szCs w:val="22"/>
          <w:vertAlign w:val="superscript"/>
        </w:rPr>
        <w:t>[7]</w:t>
      </w:r>
    </w:p>
    <w:p w14:paraId="57D33A39" w14:textId="77777777" w:rsidR="00D55AE4" w:rsidRPr="00D55AE4" w:rsidRDefault="00D55AE4" w:rsidP="00D55AE4">
      <w:pPr>
        <w:jc w:val="both"/>
        <w:rPr>
          <w:rFonts w:ascii="Verdana" w:hAnsi="Verdana"/>
          <w:sz w:val="22"/>
          <w:szCs w:val="22"/>
        </w:rPr>
      </w:pPr>
      <w:r w:rsidRPr="00D55AE4">
        <w:rPr>
          <w:rFonts w:ascii="Verdana" w:hAnsi="Verdana"/>
          <w:sz w:val="22"/>
          <w:szCs w:val="22"/>
        </w:rPr>
        <w:t>En el capítulo III de dicho Código se establece cuáles son las autoridades competentes para el restablecimiento de los derechos de los niños, las niñas y los adolescentes, cuya función primordial será prevenir, garantizar y restablecer los derechos de los menores de edad.</w:t>
      </w:r>
    </w:p>
    <w:p w14:paraId="5D6D8B60" w14:textId="1DF507B2" w:rsidR="00D55AE4" w:rsidRPr="00D55AE4" w:rsidRDefault="00D55AE4" w:rsidP="00D55AE4">
      <w:pPr>
        <w:jc w:val="both"/>
        <w:rPr>
          <w:rFonts w:ascii="Verdana" w:hAnsi="Verdana"/>
          <w:sz w:val="22"/>
          <w:szCs w:val="22"/>
        </w:rPr>
      </w:pPr>
      <w:r w:rsidRPr="00D55AE4">
        <w:rPr>
          <w:rFonts w:ascii="Verdana" w:hAnsi="Verdana"/>
          <w:sz w:val="22"/>
          <w:szCs w:val="22"/>
        </w:rPr>
        <w:t>Al respecto, la Corte Constitucional indicó </w:t>
      </w:r>
      <w:r w:rsidRPr="00D55AE4">
        <w:rPr>
          <w:rFonts w:ascii="Verdana" w:hAnsi="Verdana"/>
          <w:i/>
          <w:iCs/>
          <w:sz w:val="22"/>
          <w:szCs w:val="22"/>
        </w:rPr>
        <w:t>“(...) los artículos 81, 82 y 85 de la Ley 1098 de 2006 señalan los deberes y las funciones del defensor y del comisario de familia, siendo evidente que la misión encomendada es garantizar, proteger y restablecer los derechos prevalecientes de los menores de edad”.</w:t>
      </w:r>
      <w:r w:rsidRPr="00D55AE4">
        <w:rPr>
          <w:rFonts w:ascii="Verdana" w:hAnsi="Verdana"/>
          <w:b/>
          <w:bCs/>
          <w:sz w:val="22"/>
          <w:szCs w:val="22"/>
          <w:vertAlign w:val="superscript"/>
        </w:rPr>
        <w:t>[8]</w:t>
      </w:r>
    </w:p>
    <w:p w14:paraId="4E88C694" w14:textId="568BE28B" w:rsidR="00D55AE4" w:rsidRPr="00D55AE4" w:rsidRDefault="00D55AE4" w:rsidP="00D55AE4">
      <w:pPr>
        <w:jc w:val="both"/>
        <w:rPr>
          <w:rFonts w:ascii="Verdana" w:hAnsi="Verdana"/>
          <w:sz w:val="22"/>
          <w:szCs w:val="22"/>
        </w:rPr>
      </w:pPr>
      <w:r w:rsidRPr="00D55AE4">
        <w:rPr>
          <w:rFonts w:ascii="Verdana" w:hAnsi="Verdana"/>
          <w:sz w:val="22"/>
          <w:szCs w:val="22"/>
        </w:rPr>
        <w:t>En efecto, en el artículo 96 de la Ley 1098 de 2006 se contempla que </w:t>
      </w:r>
      <w:r w:rsidRPr="00D55AE4">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7036FA66" w14:textId="77777777" w:rsidR="00D55AE4" w:rsidRPr="00D55AE4" w:rsidRDefault="00D55AE4" w:rsidP="00D55AE4">
      <w:pPr>
        <w:jc w:val="both"/>
        <w:rPr>
          <w:rFonts w:ascii="Verdana" w:hAnsi="Verdana"/>
          <w:sz w:val="22"/>
          <w:szCs w:val="22"/>
        </w:rPr>
      </w:pPr>
      <w:r w:rsidRPr="00D55AE4">
        <w:rPr>
          <w:rFonts w:ascii="Verdana" w:hAnsi="Verdana"/>
          <w:sz w:val="22"/>
          <w:szCs w:val="22"/>
        </w:rPr>
        <w:t>Las Defensorías de Familia son dependencias del Instituto Colombiano de Bienestar Familiar de naturaleza multidisciplinaria, por excelencia son las autoridades competentes para garantizar y restablecer los derechos de los niños, niñas y adolescentes que se encuentren en situaciones de violación o amenaza contra los mismos.</w:t>
      </w:r>
    </w:p>
    <w:p w14:paraId="083104B5" w14:textId="77777777" w:rsidR="00D55AE4" w:rsidRPr="00D55AE4" w:rsidRDefault="00D55AE4" w:rsidP="00D55AE4">
      <w:pPr>
        <w:jc w:val="both"/>
        <w:rPr>
          <w:rFonts w:ascii="Verdana" w:hAnsi="Verdana"/>
          <w:sz w:val="22"/>
          <w:szCs w:val="22"/>
        </w:rPr>
      </w:pPr>
      <w:r w:rsidRPr="00D55AE4">
        <w:rPr>
          <w:rFonts w:ascii="Verdana" w:hAnsi="Verdana"/>
          <w:sz w:val="22"/>
          <w:szCs w:val="22"/>
        </w:rPr>
        <w:t>Sus funciones van dirigidas entonces a la protección integral de los derechos de los menores de edad, a fin de evitar su amenaza, inobservancia o vulneración y restablecerlos de manera eficaz, oportuna y efectiva.</w:t>
      </w:r>
    </w:p>
    <w:p w14:paraId="5B8E4BB9" w14:textId="77777777" w:rsidR="00D55AE4" w:rsidRPr="00D55AE4" w:rsidRDefault="00D55AE4" w:rsidP="00D55AE4">
      <w:pPr>
        <w:jc w:val="both"/>
        <w:rPr>
          <w:rFonts w:ascii="Verdana" w:hAnsi="Verdana"/>
          <w:sz w:val="22"/>
          <w:szCs w:val="22"/>
        </w:rPr>
      </w:pPr>
      <w:r w:rsidRPr="00D55AE4">
        <w:rPr>
          <w:rFonts w:ascii="Verdana" w:hAnsi="Verdana"/>
          <w:sz w:val="22"/>
          <w:szCs w:val="22"/>
        </w:rPr>
        <w:t>En ese sentido, la función que le corresponde a los Defensores de Familia en el restablecimiento de derechos de los niños, niñas y adolescentes, no se circunscribe solamente a aquellos casos en que se evidencia una vulneración de sus derechos, sino también en prevenir que ello ocurra.</w:t>
      </w:r>
    </w:p>
    <w:p w14:paraId="7CFBEC58" w14:textId="77777777" w:rsidR="00D55AE4" w:rsidRPr="00D55AE4" w:rsidRDefault="00D55AE4" w:rsidP="00D55AE4">
      <w:pPr>
        <w:jc w:val="both"/>
        <w:rPr>
          <w:rFonts w:ascii="Verdana" w:hAnsi="Verdana"/>
          <w:sz w:val="22"/>
          <w:szCs w:val="22"/>
        </w:rPr>
      </w:pPr>
      <w:r w:rsidRPr="00D55AE4">
        <w:rPr>
          <w:rFonts w:ascii="Verdana" w:hAnsi="Verdana"/>
          <w:b/>
          <w:bCs/>
          <w:sz w:val="22"/>
          <w:szCs w:val="22"/>
          <w:u w:val="single"/>
        </w:rPr>
        <w:lastRenderedPageBreak/>
        <w:t xml:space="preserve">2.3. Marco normativo aplicable a las competencias de los coordinadores de los centros zonales y las facultades para la organización y prestación del servicio de </w:t>
      </w:r>
      <w:proofErr w:type="gramStart"/>
      <w:r w:rsidRPr="00D55AE4">
        <w:rPr>
          <w:rFonts w:ascii="Verdana" w:hAnsi="Verdana"/>
          <w:b/>
          <w:bCs/>
          <w:sz w:val="22"/>
          <w:szCs w:val="22"/>
          <w:u w:val="single"/>
        </w:rPr>
        <w:t>los mismos</w:t>
      </w:r>
      <w:proofErr w:type="gramEnd"/>
    </w:p>
    <w:p w14:paraId="67A6DAA3" w14:textId="6AD48CA6" w:rsidR="00D55AE4" w:rsidRPr="00D55AE4" w:rsidRDefault="00D55AE4" w:rsidP="00D55AE4">
      <w:pPr>
        <w:jc w:val="both"/>
        <w:rPr>
          <w:rFonts w:ascii="Verdana" w:hAnsi="Verdana"/>
          <w:sz w:val="22"/>
          <w:szCs w:val="22"/>
        </w:rPr>
      </w:pPr>
      <w:r w:rsidRPr="00D55AE4">
        <w:rPr>
          <w:rFonts w:ascii="Verdana" w:hAnsi="Verdana"/>
          <w:sz w:val="22"/>
          <w:szCs w:val="22"/>
        </w:rPr>
        <w:t>El Decreto 2388 de 1979,</w:t>
      </w:r>
      <w:r w:rsidRPr="00D55AE4">
        <w:rPr>
          <w:rFonts w:ascii="Verdana" w:hAnsi="Verdana"/>
          <w:b/>
          <w:bCs/>
          <w:sz w:val="22"/>
          <w:szCs w:val="22"/>
          <w:vertAlign w:val="superscript"/>
        </w:rPr>
        <w:t>[9]</w:t>
      </w:r>
      <w:r w:rsidRPr="00D55AE4">
        <w:rPr>
          <w:rFonts w:ascii="Verdana" w:hAnsi="Verdana"/>
          <w:sz w:val="22"/>
          <w:szCs w:val="22"/>
        </w:rPr>
        <w:t xml:space="preserve"> modificado por el Decreto 936 de 2013, en su artículo 21, establece que los </w:t>
      </w:r>
      <w:proofErr w:type="gramStart"/>
      <w:r w:rsidRPr="00D55AE4">
        <w:rPr>
          <w:rFonts w:ascii="Verdana" w:hAnsi="Verdana"/>
          <w:sz w:val="22"/>
          <w:szCs w:val="22"/>
        </w:rPr>
        <w:t>Directores Regionales</w:t>
      </w:r>
      <w:proofErr w:type="gramEnd"/>
      <w:r w:rsidRPr="00D55AE4">
        <w:rPr>
          <w:rFonts w:ascii="Verdana" w:hAnsi="Verdana"/>
          <w:sz w:val="22"/>
          <w:szCs w:val="22"/>
        </w:rPr>
        <w:t xml:space="preserve"> del ICBF, deben ejercer, entre otras, las siguientes funciones:</w:t>
      </w:r>
    </w:p>
    <w:p w14:paraId="071E83FF" w14:textId="77777777" w:rsidR="00D55AE4" w:rsidRPr="00D55AE4" w:rsidRDefault="00D55AE4" w:rsidP="00D55AE4">
      <w:pPr>
        <w:jc w:val="both"/>
        <w:rPr>
          <w:rFonts w:ascii="Verdana" w:hAnsi="Verdana"/>
          <w:sz w:val="22"/>
          <w:szCs w:val="22"/>
        </w:rPr>
      </w:pPr>
      <w:r w:rsidRPr="00D55AE4">
        <w:rPr>
          <w:rFonts w:ascii="Verdana" w:hAnsi="Verdana"/>
          <w:sz w:val="22"/>
          <w:szCs w:val="22"/>
        </w:rPr>
        <w:t>--Elaborar el Plan regional de Bienestar Familiar, en armonía con el Plan Nacional de acuerdo con las características de la región y someterlo a la aprobación del ICBF.</w:t>
      </w:r>
    </w:p>
    <w:p w14:paraId="38BA8CE1" w14:textId="77777777" w:rsidR="00D55AE4" w:rsidRPr="00D55AE4" w:rsidRDefault="00D55AE4" w:rsidP="00D55AE4">
      <w:pPr>
        <w:jc w:val="both"/>
        <w:rPr>
          <w:rFonts w:ascii="Verdana" w:hAnsi="Verdana"/>
          <w:sz w:val="22"/>
          <w:szCs w:val="22"/>
        </w:rPr>
      </w:pPr>
      <w:r w:rsidRPr="00D55AE4">
        <w:rPr>
          <w:rFonts w:ascii="Verdana" w:hAnsi="Verdana"/>
          <w:sz w:val="22"/>
          <w:szCs w:val="22"/>
        </w:rPr>
        <w:t>--Formular los programas para el desarrollo y cumplimiento del Plan Regional y someterlos a la aprobación del ICBF.</w:t>
      </w:r>
    </w:p>
    <w:p w14:paraId="67BB52E7" w14:textId="77777777" w:rsidR="00D55AE4" w:rsidRPr="00D55AE4" w:rsidRDefault="00D55AE4" w:rsidP="00D55AE4">
      <w:pPr>
        <w:jc w:val="both"/>
        <w:rPr>
          <w:rFonts w:ascii="Verdana" w:hAnsi="Verdana"/>
          <w:sz w:val="22"/>
          <w:szCs w:val="22"/>
        </w:rPr>
      </w:pPr>
      <w:r w:rsidRPr="00D55AE4">
        <w:rPr>
          <w:rFonts w:ascii="Verdana" w:hAnsi="Verdana"/>
          <w:sz w:val="22"/>
          <w:szCs w:val="22"/>
        </w:rPr>
        <w:t>--</w:t>
      </w:r>
      <w:r w:rsidRPr="00D55AE4">
        <w:rPr>
          <w:rFonts w:ascii="Verdana" w:hAnsi="Verdana"/>
          <w:sz w:val="22"/>
          <w:szCs w:val="22"/>
          <w:u w:val="single"/>
        </w:rPr>
        <w:t>Adoptar las medidas administrativas necesarias para el funcionamiento del</w:t>
      </w:r>
      <w:r w:rsidRPr="00D55AE4">
        <w:rPr>
          <w:rFonts w:ascii="Verdana" w:hAnsi="Verdana"/>
          <w:sz w:val="22"/>
          <w:szCs w:val="22"/>
        </w:rPr>
        <w:t> </w:t>
      </w:r>
      <w:r w:rsidRPr="00D55AE4">
        <w:rPr>
          <w:rFonts w:ascii="Verdana" w:hAnsi="Verdana"/>
          <w:sz w:val="22"/>
          <w:szCs w:val="22"/>
          <w:u w:val="single"/>
        </w:rPr>
        <w:t>Sistema de acuerdo con el Plan Regional y con sujeción estricta a las normas</w:t>
      </w:r>
      <w:r w:rsidRPr="00D55AE4">
        <w:rPr>
          <w:rFonts w:ascii="Verdana" w:hAnsi="Verdana"/>
          <w:sz w:val="22"/>
          <w:szCs w:val="22"/>
        </w:rPr>
        <w:t> </w:t>
      </w:r>
      <w:r w:rsidRPr="00D55AE4">
        <w:rPr>
          <w:rFonts w:ascii="Verdana" w:hAnsi="Verdana"/>
          <w:sz w:val="22"/>
          <w:szCs w:val="22"/>
          <w:u w:val="single"/>
        </w:rPr>
        <w:t>del Plan Nacional de Bienestar familiar y del Plan General de Desarrollo Económico y Social.</w:t>
      </w:r>
    </w:p>
    <w:p w14:paraId="1868467B" w14:textId="77777777" w:rsidR="00D55AE4" w:rsidRPr="00D55AE4" w:rsidRDefault="00D55AE4" w:rsidP="00D55AE4">
      <w:pPr>
        <w:jc w:val="both"/>
        <w:rPr>
          <w:rFonts w:ascii="Verdana" w:hAnsi="Verdana"/>
          <w:sz w:val="22"/>
          <w:szCs w:val="22"/>
        </w:rPr>
      </w:pPr>
      <w:r w:rsidRPr="00D55AE4">
        <w:rPr>
          <w:rFonts w:ascii="Verdana" w:hAnsi="Verdana"/>
          <w:sz w:val="22"/>
          <w:szCs w:val="22"/>
        </w:rPr>
        <w:t>--Evaluar Módicamente el desarrollo y cumplimiento del Plan y programas adoptados.</w:t>
      </w:r>
    </w:p>
    <w:p w14:paraId="73649900" w14:textId="77777777" w:rsidR="00D55AE4" w:rsidRPr="00D55AE4" w:rsidRDefault="00D55AE4" w:rsidP="00D55AE4">
      <w:pPr>
        <w:jc w:val="both"/>
        <w:rPr>
          <w:rFonts w:ascii="Verdana" w:hAnsi="Verdana"/>
          <w:sz w:val="22"/>
          <w:szCs w:val="22"/>
        </w:rPr>
      </w:pPr>
      <w:r w:rsidRPr="00D55AE4">
        <w:rPr>
          <w:rFonts w:ascii="Verdana" w:hAnsi="Verdana"/>
          <w:sz w:val="22"/>
          <w:szCs w:val="22"/>
        </w:rPr>
        <w:t>--Divulgar los programas de protección del menor y fortalecimiento de la familia.</w:t>
      </w:r>
    </w:p>
    <w:p w14:paraId="754E774E" w14:textId="77777777" w:rsidR="00D55AE4" w:rsidRPr="00D55AE4" w:rsidRDefault="00D55AE4" w:rsidP="00D55AE4">
      <w:pPr>
        <w:jc w:val="both"/>
        <w:rPr>
          <w:rFonts w:ascii="Verdana" w:hAnsi="Verdana"/>
          <w:sz w:val="22"/>
          <w:szCs w:val="22"/>
        </w:rPr>
      </w:pPr>
      <w:r w:rsidRPr="00D55AE4">
        <w:rPr>
          <w:rFonts w:ascii="Verdana" w:hAnsi="Verdana"/>
          <w:sz w:val="22"/>
          <w:szCs w:val="22"/>
        </w:rPr>
        <w:t xml:space="preserve">--Realizar las actividades que les delegue el </w:t>
      </w:r>
      <w:proofErr w:type="gramStart"/>
      <w:r w:rsidRPr="00D55AE4">
        <w:rPr>
          <w:rFonts w:ascii="Verdana" w:hAnsi="Verdana"/>
          <w:sz w:val="22"/>
          <w:szCs w:val="22"/>
        </w:rPr>
        <w:t>Director General</w:t>
      </w:r>
      <w:proofErr w:type="gramEnd"/>
      <w:r w:rsidRPr="00D55AE4">
        <w:rPr>
          <w:rFonts w:ascii="Verdana" w:hAnsi="Verdana"/>
          <w:sz w:val="22"/>
          <w:szCs w:val="22"/>
        </w:rPr>
        <w:t xml:space="preserve"> del ICBF.</w:t>
      </w:r>
    </w:p>
    <w:p w14:paraId="5E43D129" w14:textId="55A684C9" w:rsidR="00D55AE4" w:rsidRPr="00D55AE4" w:rsidRDefault="00D55AE4" w:rsidP="00D55AE4">
      <w:pPr>
        <w:jc w:val="both"/>
        <w:rPr>
          <w:rFonts w:ascii="Verdana" w:hAnsi="Verdana"/>
          <w:sz w:val="22"/>
          <w:szCs w:val="22"/>
        </w:rPr>
      </w:pPr>
      <w:r w:rsidRPr="00D55AE4">
        <w:rPr>
          <w:rFonts w:ascii="Verdana" w:hAnsi="Verdana"/>
          <w:sz w:val="22"/>
          <w:szCs w:val="22"/>
        </w:rPr>
        <w:t>--Supervisar y controlar en su jurisdicción el funcionamiento de las personas y entidades, que en forma habitual realizan actividades de las contempladas en el artículo 6 de esta ley y</w:t>
      </w:r>
    </w:p>
    <w:p w14:paraId="6ABC0C66" w14:textId="77777777" w:rsidR="00D55AE4" w:rsidRPr="00D55AE4" w:rsidRDefault="00D55AE4" w:rsidP="00D55AE4">
      <w:pPr>
        <w:jc w:val="both"/>
        <w:rPr>
          <w:rFonts w:ascii="Verdana" w:hAnsi="Verdana"/>
          <w:sz w:val="22"/>
          <w:szCs w:val="22"/>
        </w:rPr>
      </w:pPr>
      <w:r w:rsidRPr="00D55AE4">
        <w:rPr>
          <w:rFonts w:ascii="Verdana" w:hAnsi="Verdana"/>
          <w:sz w:val="22"/>
          <w:szCs w:val="22"/>
        </w:rPr>
        <w:t>--Las demás que le asigne la ley y los estatutos del instituto.</w:t>
      </w:r>
    </w:p>
    <w:p w14:paraId="4B34A495" w14:textId="430EC76E" w:rsidR="00D55AE4" w:rsidRPr="00D55AE4" w:rsidRDefault="00D55AE4" w:rsidP="00D55AE4">
      <w:pPr>
        <w:jc w:val="both"/>
        <w:rPr>
          <w:rFonts w:ascii="Verdana" w:hAnsi="Verdana"/>
          <w:sz w:val="22"/>
          <w:szCs w:val="22"/>
        </w:rPr>
      </w:pPr>
      <w:r w:rsidRPr="00D55AE4">
        <w:rPr>
          <w:rFonts w:ascii="Verdana" w:hAnsi="Verdana"/>
          <w:sz w:val="22"/>
          <w:szCs w:val="22"/>
        </w:rPr>
        <w:t>A su turno, la Resolución 2859 de 2013, en su artículo 9, indica que:</w:t>
      </w:r>
    </w:p>
    <w:p w14:paraId="3D9AC7D0"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t>La Dirección Regional es la dependencia encargada de liderar la adecuación y aplicación de la política de protección integral de la primera infancia, la niñez la adolescencia, el bienestar de la familia, desarrollar el Sistema de Responsabilidad Penal para Adolescentes en el respectivo departamento, así como de fortalecer el funcionamiento y coordinar el Sistema Nacional de Bienestar Familiar como estructura fundamental para lograr la protección integral de niños, niñas y adolescentes en el ámbito departamental y articularse con la Dirección General para coordinar y promover la cooperación técnica y financiera que reciba y otorgue la Entidad en la región, tanto nacional como internacional.</w:t>
      </w:r>
    </w:p>
    <w:p w14:paraId="75F04EAD" w14:textId="47176690" w:rsidR="00D55AE4" w:rsidRPr="00D55AE4" w:rsidRDefault="00D55AE4" w:rsidP="00D55AE4">
      <w:pPr>
        <w:jc w:val="both"/>
        <w:rPr>
          <w:rFonts w:ascii="Verdana" w:hAnsi="Verdana"/>
          <w:sz w:val="22"/>
          <w:szCs w:val="22"/>
        </w:rPr>
      </w:pPr>
      <w:r w:rsidRPr="00D55AE4">
        <w:rPr>
          <w:rFonts w:ascii="Verdana" w:hAnsi="Verdana"/>
          <w:i/>
          <w:iCs/>
          <w:sz w:val="22"/>
          <w:szCs w:val="22"/>
        </w:rPr>
        <w:lastRenderedPageBreak/>
        <w:t>Conforme con las políticas e instrucciones de la Dirección General, son funciones de la Dirección Regional las contempladas en el Decreto No. 2388 de 1979, en los Estatutos del Instituto Colombiano de Bienestar Familiar, el Artículo 33 del Decreto No. 1137 del 29 de junio de 1999 y el artículo 42 del Decreto No 987 del 14 de mayo de 2012 y las demás que las adicionen, modifiquen o sustituyan.</w:t>
      </w:r>
    </w:p>
    <w:p w14:paraId="1F073411"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t>Además de las anteriores, la Dirección Regional tendrá las siguientes funciones:</w:t>
      </w:r>
    </w:p>
    <w:p w14:paraId="72653555"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t>1. Adelantar las actividades estratégicas, misionales, técnicas, administrativas y jurídicas de la Regional, de conformidad con las instrucciones impartidas por la Dirección General y cada una de sus Dependencias.</w:t>
      </w:r>
    </w:p>
    <w:p w14:paraId="2FBBF0D2"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t>6. Coordinar, controlar y monitorear la operación de los Centros Zonales y sus puntos de atención.</w:t>
      </w:r>
    </w:p>
    <w:p w14:paraId="58127457"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t>(…)</w:t>
      </w:r>
    </w:p>
    <w:p w14:paraId="57061574"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t>14. Implementar en la Regional y coordinar en los Centros Zonales las políticas de servicio y atención.</w:t>
      </w:r>
    </w:p>
    <w:p w14:paraId="1F71F9E7" w14:textId="1A4F232E" w:rsidR="00D55AE4" w:rsidRPr="00D55AE4" w:rsidRDefault="00D55AE4" w:rsidP="00D55AE4">
      <w:pPr>
        <w:jc w:val="both"/>
        <w:rPr>
          <w:rFonts w:ascii="Verdana" w:hAnsi="Verdana"/>
          <w:sz w:val="22"/>
          <w:szCs w:val="22"/>
        </w:rPr>
      </w:pPr>
      <w:r w:rsidRPr="00D55AE4">
        <w:rPr>
          <w:rFonts w:ascii="Verdana" w:hAnsi="Verdana"/>
          <w:sz w:val="22"/>
          <w:szCs w:val="22"/>
        </w:rPr>
        <w:t>Por su parte, los Centros Zonales del ICBF han sido definidos en el artículo 19 de la Resolución No. 2859 de 2013, de la siguiente manera:</w:t>
      </w:r>
    </w:p>
    <w:p w14:paraId="728CE8EF" w14:textId="77777777" w:rsidR="00D55AE4" w:rsidRPr="00D55AE4" w:rsidRDefault="00D55AE4" w:rsidP="00D55AE4">
      <w:pPr>
        <w:jc w:val="both"/>
        <w:rPr>
          <w:rFonts w:ascii="Verdana" w:hAnsi="Verdana"/>
          <w:sz w:val="22"/>
          <w:szCs w:val="22"/>
        </w:rPr>
      </w:pPr>
      <w:r w:rsidRPr="00D55AE4">
        <w:rPr>
          <w:rFonts w:ascii="Verdana" w:hAnsi="Verdana"/>
          <w:i/>
          <w:iCs/>
          <w:sz w:val="22"/>
          <w:szCs w:val="22"/>
          <w:u w:val="single"/>
        </w:rPr>
        <w:t>“El Centro Zonal es la dependencia encargada de desarrollar dentro de su</w:t>
      </w:r>
      <w:r w:rsidRPr="00D55AE4">
        <w:rPr>
          <w:rFonts w:ascii="Verdana" w:hAnsi="Verdana"/>
          <w:sz w:val="22"/>
          <w:szCs w:val="22"/>
        </w:rPr>
        <w:t> </w:t>
      </w:r>
      <w:r w:rsidRPr="00D55AE4">
        <w:rPr>
          <w:rFonts w:ascii="Verdana" w:hAnsi="Verdana"/>
          <w:i/>
          <w:iCs/>
          <w:sz w:val="22"/>
          <w:szCs w:val="22"/>
          <w:u w:val="single"/>
        </w:rPr>
        <w:t>área de influencia la coordinación del Sistema Nacional de Bienestar Familiar</w:t>
      </w:r>
      <w:r w:rsidRPr="00D55AE4">
        <w:rPr>
          <w:rFonts w:ascii="Verdana" w:hAnsi="Verdana"/>
          <w:sz w:val="22"/>
          <w:szCs w:val="22"/>
        </w:rPr>
        <w:t>; </w:t>
      </w:r>
      <w:r w:rsidRPr="00D55AE4">
        <w:rPr>
          <w:rFonts w:ascii="Verdana" w:hAnsi="Verdana"/>
          <w:i/>
          <w:iCs/>
          <w:sz w:val="22"/>
          <w:szCs w:val="22"/>
          <w:u w:val="single"/>
        </w:rPr>
        <w:t>coordinar la prestación del Servicio Público de Bienestar Familiar y la implementación de la política de protección integral de la primera infancia, la niñez, la adolescencia,</w:t>
      </w:r>
      <w:r w:rsidRPr="00D55AE4">
        <w:rPr>
          <w:rFonts w:ascii="Verdana" w:hAnsi="Verdana"/>
          <w:sz w:val="22"/>
          <w:szCs w:val="22"/>
        </w:rPr>
        <w:t> </w:t>
      </w:r>
      <w:r w:rsidRPr="00D55AE4">
        <w:rPr>
          <w:rFonts w:ascii="Verdana" w:hAnsi="Verdana"/>
          <w:i/>
          <w:iCs/>
          <w:sz w:val="22"/>
          <w:szCs w:val="22"/>
        </w:rPr>
        <w:t>el bienestar de las familias y comunidades y el desarrollo del sistema de responsabilidad penal para adolescentes; para ello adelantará las siguientes funciones generales:</w:t>
      </w:r>
    </w:p>
    <w:p w14:paraId="22D106BF" w14:textId="77777777" w:rsidR="00D55AE4" w:rsidRPr="00D55AE4" w:rsidRDefault="00D55AE4" w:rsidP="00D55AE4">
      <w:pPr>
        <w:jc w:val="both"/>
        <w:rPr>
          <w:rFonts w:ascii="Verdana" w:hAnsi="Verdana"/>
          <w:sz w:val="22"/>
          <w:szCs w:val="22"/>
        </w:rPr>
      </w:pPr>
      <w:r w:rsidRPr="00D55AE4">
        <w:rPr>
          <w:rFonts w:ascii="Verdana" w:hAnsi="Verdana"/>
          <w:b/>
          <w:bCs/>
          <w:i/>
          <w:iCs/>
          <w:sz w:val="22"/>
          <w:szCs w:val="22"/>
          <w:u w:val="single"/>
        </w:rPr>
        <w:t>1. Dirigir, coordinar y controlar el funcionamiento del Centro Zonal dentro del marco de las normas y de los lineamientos de los niveles nacional y regional.</w:t>
      </w:r>
    </w:p>
    <w:p w14:paraId="47FC92D8"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t>(...)</w:t>
      </w:r>
    </w:p>
    <w:p w14:paraId="3F9A50EB"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t>3. Desarrollar, bajo la coordinación de la Dirección Regional, la operación, asistencia técnica y supervisión de los programas de protección integral de la primera infancia, niñez, adolescencia, familias y comunidades colombianas en los municipios del área de influencia.</w:t>
      </w:r>
    </w:p>
    <w:p w14:paraId="1E1F2928"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t>(…)</w:t>
      </w:r>
    </w:p>
    <w:p w14:paraId="2C7A9895" w14:textId="77777777" w:rsidR="00D55AE4" w:rsidRPr="00D55AE4" w:rsidRDefault="00D55AE4" w:rsidP="00D55AE4">
      <w:pPr>
        <w:jc w:val="both"/>
        <w:rPr>
          <w:rFonts w:ascii="Verdana" w:hAnsi="Verdana"/>
          <w:sz w:val="22"/>
          <w:szCs w:val="22"/>
        </w:rPr>
      </w:pPr>
      <w:r w:rsidRPr="00D55AE4">
        <w:rPr>
          <w:rFonts w:ascii="Verdana" w:hAnsi="Verdana"/>
          <w:b/>
          <w:bCs/>
          <w:i/>
          <w:iCs/>
          <w:sz w:val="22"/>
          <w:szCs w:val="22"/>
          <w:u w:val="single"/>
        </w:rPr>
        <w:t>6. Coordinar el desarrollo del Proceso Administrativo de Restablecimiento de Derechos y las demás actuaciones administrativas</w:t>
      </w:r>
      <w:r w:rsidRPr="00D55AE4">
        <w:rPr>
          <w:rFonts w:ascii="Verdana" w:hAnsi="Verdana"/>
          <w:b/>
          <w:bCs/>
          <w:i/>
          <w:iCs/>
          <w:sz w:val="22"/>
          <w:szCs w:val="22"/>
        </w:rPr>
        <w:t> </w:t>
      </w:r>
      <w:r w:rsidRPr="00D55AE4">
        <w:rPr>
          <w:rFonts w:ascii="Verdana" w:hAnsi="Verdana"/>
          <w:b/>
          <w:bCs/>
          <w:i/>
          <w:iCs/>
          <w:sz w:val="22"/>
          <w:szCs w:val="22"/>
          <w:u w:val="single"/>
        </w:rPr>
        <w:t>definidas en la ley.</w:t>
      </w:r>
    </w:p>
    <w:p w14:paraId="763C56AE"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lastRenderedPageBreak/>
        <w:t>7. Hacer seguimiento a las medidas de protección de los niños, niñas y adolescentes con proceso administrativo de restablecimiento de derechos."</w:t>
      </w:r>
    </w:p>
    <w:p w14:paraId="03D64727"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t>(…)</w:t>
      </w:r>
    </w:p>
    <w:p w14:paraId="4E74530C"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t>Las funciones del Centro Zonal en relación con Protección son:</w:t>
      </w:r>
    </w:p>
    <w:p w14:paraId="5FA2CFD2"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t>1. Adelantar las acciones para la implementación de las políticas, planes, programas, estrategias, proyectos, procesos y procedimientos relativos a la protección de la primera infancia, niñez y adolescencia.</w:t>
      </w:r>
    </w:p>
    <w:p w14:paraId="040B8AAD"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t>2. Desarrollar el Proceso Administrativo de Restablecimiento de Derechos, conforma a la normatividad vigente, los lineamientos técnicos, los procesos y procedimientos.</w:t>
      </w:r>
    </w:p>
    <w:p w14:paraId="49D3CB17"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t>3. Adelantar el proceso de adopciones conforme a la normatividad vigente, los lineamientos técnicos, los procesos y procedimientos.</w:t>
      </w:r>
    </w:p>
    <w:p w14:paraId="5D230CB1"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t>4. Desarrollar tas acciones judiciales requeridas para el restablecimiento de los derechos de los niños, niñas y adolescentes, conforme a la normatividad vigente.</w:t>
      </w:r>
    </w:p>
    <w:p w14:paraId="24AACC40"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t>5. Brindar asistencia técnica a las entidades contratistas, unidades de servicio de protección, Comisarias de Familia, Inspectores de Policía, Entidades Municipales y Centros de Servicios Judiciales, de los lineamientos técnicos, estándares de calidad y rutas de atención, para los programas y servicios de protección, en materia de restablecimiento de derechos, adopciones y responsabilidad penal para adolescentes.</w:t>
      </w:r>
    </w:p>
    <w:p w14:paraId="476A86F2"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t>6. Ejecutar las campañas formativas, culturales y educativas de protección que apoyen la prevención a la vulneración de los derechos de los niños, niñas y adolescentes.</w:t>
      </w:r>
    </w:p>
    <w:p w14:paraId="5CC7C7A1"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t>7. Implementar los esquemas de operación y supervisión de los programas y servicios de protección en materia de restablecimiento de derechos y adopciones.</w:t>
      </w:r>
    </w:p>
    <w:p w14:paraId="774263E5"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t xml:space="preserve">8. Gestionar a nivel municipal, la programación de metas sociales y asignación de los recursos financieros para la operación de los programas y servicios de protección en materia de restablecimiento de derechos y adopciones y hacer monitoreo a la ejecución de </w:t>
      </w:r>
      <w:proofErr w:type="gramStart"/>
      <w:r w:rsidRPr="00D55AE4">
        <w:rPr>
          <w:rFonts w:ascii="Verdana" w:hAnsi="Verdana"/>
          <w:i/>
          <w:iCs/>
          <w:sz w:val="22"/>
          <w:szCs w:val="22"/>
        </w:rPr>
        <w:t>los mismos</w:t>
      </w:r>
      <w:proofErr w:type="gramEnd"/>
      <w:r w:rsidRPr="00D55AE4">
        <w:rPr>
          <w:rFonts w:ascii="Verdana" w:hAnsi="Verdana"/>
          <w:i/>
          <w:iCs/>
          <w:sz w:val="22"/>
          <w:szCs w:val="22"/>
        </w:rPr>
        <w:t>.</w:t>
      </w:r>
    </w:p>
    <w:p w14:paraId="48FF446C" w14:textId="77777777" w:rsidR="00D55AE4" w:rsidRPr="00D55AE4" w:rsidRDefault="00D55AE4" w:rsidP="00D55AE4">
      <w:pPr>
        <w:jc w:val="both"/>
        <w:rPr>
          <w:rFonts w:ascii="Verdana" w:hAnsi="Verdana"/>
          <w:sz w:val="22"/>
          <w:szCs w:val="22"/>
        </w:rPr>
      </w:pPr>
      <w:r w:rsidRPr="00D55AE4">
        <w:rPr>
          <w:rFonts w:ascii="Verdana" w:hAnsi="Verdana"/>
          <w:i/>
          <w:iCs/>
          <w:sz w:val="22"/>
          <w:szCs w:val="22"/>
        </w:rPr>
        <w:t>9. Atender las peticiones y consultas relacionadas con asuntos de protección en materia de restablecimiento de derechos, adopciones y responsabilidad penal para adolescentes" (Se subraya para destacar).</w:t>
      </w:r>
    </w:p>
    <w:p w14:paraId="03F0C35F" w14:textId="277B589E" w:rsidR="00D55AE4" w:rsidRPr="00D55AE4" w:rsidRDefault="00D55AE4" w:rsidP="00D55AE4">
      <w:pPr>
        <w:jc w:val="both"/>
        <w:rPr>
          <w:rFonts w:ascii="Verdana" w:hAnsi="Verdana"/>
          <w:sz w:val="22"/>
          <w:szCs w:val="22"/>
        </w:rPr>
      </w:pPr>
      <w:r w:rsidRPr="00D55AE4">
        <w:rPr>
          <w:rFonts w:ascii="Verdana" w:hAnsi="Verdana"/>
          <w:sz w:val="22"/>
          <w:szCs w:val="22"/>
        </w:rPr>
        <w:t>Ahora bien, en lo que tiene que ver con el Código de la Infancia y la Adolescencia, el artículo 96 establece como competencia del Coordinador del Centro Zonal:</w:t>
      </w:r>
    </w:p>
    <w:p w14:paraId="4683C8B6" w14:textId="77777777" w:rsidR="00D55AE4" w:rsidRPr="00D55AE4" w:rsidRDefault="00D55AE4" w:rsidP="00D55AE4">
      <w:pPr>
        <w:jc w:val="both"/>
        <w:rPr>
          <w:rFonts w:ascii="Verdana" w:hAnsi="Verdana"/>
          <w:sz w:val="22"/>
          <w:szCs w:val="22"/>
        </w:rPr>
      </w:pPr>
      <w:r w:rsidRPr="00D55AE4">
        <w:rPr>
          <w:rFonts w:ascii="Verdana" w:hAnsi="Verdana"/>
          <w:i/>
          <w:iCs/>
          <w:sz w:val="22"/>
          <w:szCs w:val="22"/>
          <w:u w:val="single"/>
        </w:rPr>
        <w:lastRenderedPageBreak/>
        <w:t>El seguimiento de las medidas de protección o de restablecimiento adoptadas</w:t>
      </w:r>
      <w:r w:rsidRPr="00D55AE4">
        <w:rPr>
          <w:rFonts w:ascii="Verdana" w:hAnsi="Verdana"/>
          <w:sz w:val="22"/>
          <w:szCs w:val="22"/>
          <w:u w:val="single"/>
        </w:rPr>
        <w:t> </w:t>
      </w:r>
      <w:r w:rsidRPr="00D55AE4">
        <w:rPr>
          <w:rFonts w:ascii="Verdana" w:hAnsi="Verdana"/>
          <w:i/>
          <w:iCs/>
          <w:sz w:val="22"/>
          <w:szCs w:val="22"/>
          <w:u w:val="single"/>
        </w:rPr>
        <w:t>por los defensores y comisarios de familia </w:t>
      </w:r>
      <w:r w:rsidRPr="00D55AE4">
        <w:rPr>
          <w:rFonts w:ascii="Verdana" w:hAnsi="Verdana"/>
          <w:sz w:val="22"/>
          <w:szCs w:val="22"/>
          <w:u w:val="single"/>
        </w:rPr>
        <w:t>e</w:t>
      </w:r>
      <w:r w:rsidRPr="00D55AE4">
        <w:rPr>
          <w:rFonts w:ascii="Verdana" w:hAnsi="Verdana"/>
          <w:i/>
          <w:iCs/>
          <w:sz w:val="22"/>
          <w:szCs w:val="22"/>
          <w:u w:val="single"/>
        </w:rPr>
        <w:t>stará a cargo del respectivo coordinador del centro zonal del Instituto Colombiano de Bienestar Familiar</w:t>
      </w:r>
      <w:r w:rsidRPr="00D55AE4">
        <w:rPr>
          <w:rFonts w:ascii="Verdana" w:hAnsi="Verdana"/>
          <w:sz w:val="22"/>
          <w:szCs w:val="22"/>
        </w:rPr>
        <w:t>.</w:t>
      </w:r>
    </w:p>
    <w:p w14:paraId="48B7C69B" w14:textId="641FE671" w:rsidR="00D55AE4" w:rsidRPr="00D55AE4" w:rsidRDefault="00D55AE4" w:rsidP="00D55AE4">
      <w:pPr>
        <w:jc w:val="both"/>
        <w:rPr>
          <w:rFonts w:ascii="Verdana" w:hAnsi="Verdana"/>
          <w:sz w:val="22"/>
          <w:szCs w:val="22"/>
        </w:rPr>
      </w:pPr>
      <w:r w:rsidRPr="00D55AE4">
        <w:rPr>
          <w:rFonts w:ascii="Verdana" w:hAnsi="Verdana"/>
          <w:sz w:val="22"/>
          <w:szCs w:val="22"/>
        </w:rPr>
        <w:t>En efecto, el deber general del Coordinador del Centro Zonal es el de coordinar la prestación del servicio público de bienestar familiar y en especial el de coordinar el seguimiento de las medidas de restablecimiento de derechos adoptadas por la Autoridad Administrativa dentro del Proceso Administrativo de Restablecimiento de Derechos, en cuyo ejercicio debe verificar además que los Defensores de Familia cumplan las funciones de ley y además los lineamientos técnicos que define el Instituto conforme a la facultad que le otorga el parágrafo del artículo 11 </w:t>
      </w:r>
      <w:proofErr w:type="spellStart"/>
      <w:r w:rsidRPr="00D55AE4">
        <w:rPr>
          <w:rFonts w:ascii="Verdana" w:hAnsi="Verdana"/>
          <w:sz w:val="22"/>
          <w:szCs w:val="22"/>
        </w:rPr>
        <w:t>ibídem</w:t>
      </w:r>
      <w:proofErr w:type="spellEnd"/>
      <w:r w:rsidRPr="00D55AE4">
        <w:rPr>
          <w:rFonts w:ascii="Verdana" w:hAnsi="Verdana"/>
          <w:sz w:val="22"/>
          <w:szCs w:val="22"/>
        </w:rPr>
        <w:t>.</w:t>
      </w:r>
    </w:p>
    <w:p w14:paraId="4D4B1601" w14:textId="77777777" w:rsidR="00D55AE4" w:rsidRPr="00D55AE4" w:rsidRDefault="00D55AE4" w:rsidP="00D55AE4">
      <w:pPr>
        <w:jc w:val="both"/>
        <w:rPr>
          <w:rFonts w:ascii="Verdana" w:hAnsi="Verdana"/>
          <w:sz w:val="22"/>
          <w:szCs w:val="22"/>
        </w:rPr>
      </w:pPr>
      <w:r w:rsidRPr="00D55AE4">
        <w:rPr>
          <w:rFonts w:ascii="Verdana" w:hAnsi="Verdana"/>
          <w:sz w:val="22"/>
          <w:szCs w:val="22"/>
        </w:rPr>
        <w:t>En este orden de ideas y teniendo en cuenta las consideraciones de orden legal expuestas, es pertinente precisar que el Coordinador del Centro Zonal, en cumplimiento de las funciones establecidas por la Dirección Regional respecto de la estructura de cada Centro Zonal, está facultado para reorganizar administrativamente a los funcionarios que allí se encuentran, con el fin de optimizar la prestación del servicio, siempre y cuando no se afecte el trámite normal de los procesos administrativos de restablecimiento de derechos.</w:t>
      </w:r>
    </w:p>
    <w:p w14:paraId="5497FB34" w14:textId="77777777" w:rsidR="00D55AE4" w:rsidRPr="00D55AE4" w:rsidRDefault="00D55AE4" w:rsidP="00D55AE4">
      <w:pPr>
        <w:jc w:val="both"/>
        <w:rPr>
          <w:rFonts w:ascii="Verdana" w:hAnsi="Verdana"/>
          <w:sz w:val="22"/>
          <w:szCs w:val="22"/>
        </w:rPr>
      </w:pPr>
      <w:r w:rsidRPr="00D55AE4">
        <w:rPr>
          <w:rFonts w:ascii="Verdana" w:hAnsi="Verdana"/>
          <w:b/>
          <w:bCs/>
          <w:sz w:val="22"/>
          <w:szCs w:val="22"/>
        </w:rPr>
        <w:t>3. Conclusiones</w:t>
      </w:r>
    </w:p>
    <w:p w14:paraId="658CE7BC" w14:textId="77777777" w:rsidR="00D55AE4" w:rsidRPr="00D55AE4" w:rsidRDefault="00D55AE4" w:rsidP="00D55AE4">
      <w:pPr>
        <w:jc w:val="both"/>
        <w:rPr>
          <w:rFonts w:ascii="Verdana" w:hAnsi="Verdana"/>
          <w:sz w:val="22"/>
          <w:szCs w:val="22"/>
        </w:rPr>
      </w:pPr>
      <w:r w:rsidRPr="00D55AE4">
        <w:rPr>
          <w:rFonts w:ascii="Verdana" w:hAnsi="Verdana"/>
          <w:b/>
          <w:bCs/>
          <w:sz w:val="22"/>
          <w:szCs w:val="22"/>
        </w:rPr>
        <w:t>Primera</w:t>
      </w:r>
      <w:r w:rsidRPr="00D55AE4">
        <w:rPr>
          <w:rFonts w:ascii="Verdana" w:hAnsi="Verdana"/>
          <w:sz w:val="22"/>
          <w:szCs w:val="22"/>
        </w:rPr>
        <w:t>: El Proceso Administrativo de Restablecimiento de los Derechos de los niños, niñas y adolescentes es un instrumento fundamental para la realización de los mandatos constitucionales y para la operatividad del Código de la Infancia y la Adolescencia.</w:t>
      </w:r>
    </w:p>
    <w:p w14:paraId="69A2FC13" w14:textId="42126F21" w:rsidR="00D55AE4" w:rsidRPr="00D55AE4" w:rsidRDefault="00D55AE4" w:rsidP="00D55AE4">
      <w:pPr>
        <w:jc w:val="both"/>
        <w:rPr>
          <w:rFonts w:ascii="Verdana" w:hAnsi="Verdana"/>
          <w:sz w:val="22"/>
          <w:szCs w:val="22"/>
        </w:rPr>
      </w:pPr>
      <w:r w:rsidRPr="00D55AE4">
        <w:rPr>
          <w:rFonts w:ascii="Verdana" w:hAnsi="Verdana"/>
          <w:b/>
          <w:bCs/>
          <w:sz w:val="22"/>
          <w:szCs w:val="22"/>
        </w:rPr>
        <w:t>Segunda</w:t>
      </w:r>
      <w:r w:rsidRPr="00D55AE4">
        <w:rPr>
          <w:rFonts w:ascii="Verdana" w:hAnsi="Verdana"/>
          <w:sz w:val="22"/>
          <w:szCs w:val="22"/>
        </w:rPr>
        <w:t>: En el artículo 96 de la Ley 1098 de 2006 se contempla que "Corresponde a los defensores de familia y comisarios de familia procurar y promover la realización y restablecimiento de los derechos reconocidos en los tratados internacionales, en la Constitución Política y en el presen te Código”</w:t>
      </w:r>
    </w:p>
    <w:p w14:paraId="2CAD4A82" w14:textId="77777777" w:rsidR="00D55AE4" w:rsidRPr="00D55AE4" w:rsidRDefault="00D55AE4" w:rsidP="00D55AE4">
      <w:pPr>
        <w:jc w:val="both"/>
        <w:rPr>
          <w:rFonts w:ascii="Verdana" w:hAnsi="Verdana"/>
          <w:sz w:val="22"/>
          <w:szCs w:val="22"/>
        </w:rPr>
      </w:pPr>
      <w:r w:rsidRPr="00D55AE4">
        <w:rPr>
          <w:rFonts w:ascii="Verdana" w:hAnsi="Verdana"/>
          <w:b/>
          <w:bCs/>
          <w:sz w:val="22"/>
          <w:szCs w:val="22"/>
        </w:rPr>
        <w:t>Tercera</w:t>
      </w:r>
      <w:r w:rsidRPr="00D55AE4">
        <w:rPr>
          <w:rFonts w:ascii="Verdana" w:hAnsi="Verdana"/>
          <w:sz w:val="22"/>
          <w:szCs w:val="22"/>
        </w:rPr>
        <w:t>: Corresponde al Coordinador del Centro Zonal, coordinar la prestación del servicio público de bienestar familiar y en especial, coordinar el seguimiento de las medidas de restablecimiento de derechos adoptadas por la Autoridad Administrativa dentro del Proceso Administrativo de Restablecimiento de Derechos.</w:t>
      </w:r>
    </w:p>
    <w:p w14:paraId="0F101C65" w14:textId="77777777" w:rsidR="00D55AE4" w:rsidRPr="00D55AE4" w:rsidRDefault="00D55AE4" w:rsidP="00D55AE4">
      <w:pPr>
        <w:jc w:val="both"/>
        <w:rPr>
          <w:rFonts w:ascii="Verdana" w:hAnsi="Verdana"/>
          <w:sz w:val="22"/>
          <w:szCs w:val="22"/>
        </w:rPr>
      </w:pPr>
      <w:r w:rsidRPr="00D55AE4">
        <w:rPr>
          <w:rFonts w:ascii="Verdana" w:hAnsi="Verdana"/>
          <w:b/>
          <w:bCs/>
          <w:sz w:val="22"/>
          <w:szCs w:val="22"/>
        </w:rPr>
        <w:t>Cuarta</w:t>
      </w:r>
      <w:r w:rsidRPr="00D55AE4">
        <w:rPr>
          <w:rFonts w:ascii="Verdana" w:hAnsi="Verdana"/>
          <w:sz w:val="22"/>
          <w:szCs w:val="22"/>
        </w:rPr>
        <w:t xml:space="preserve">: El Coordinador de un Centro Zonal ICBF en cumplimiento de las funciones establecidas por la Dirección Regional respecto de la estructura de cada Centro Zonal, está facultado para reorganizar administrativamente a los funcionarios que allí se encuentran, con el fin de optimizar la prestación del servicio, siempre y cuando no se afecte el trámite normal de los procesos </w:t>
      </w:r>
      <w:r w:rsidRPr="00D55AE4">
        <w:rPr>
          <w:rFonts w:ascii="Verdana" w:hAnsi="Verdana"/>
          <w:sz w:val="22"/>
          <w:szCs w:val="22"/>
        </w:rPr>
        <w:lastRenderedPageBreak/>
        <w:t>administrativos de restablecimiento de derechos que cursan a favor de los niños, niñas y adolescentes que tienen sus derechos amenazados, inobservados o vulnerados, y requieren la protección efectiva e inmediata de sus derechos, sin dilación alguna.</w:t>
      </w:r>
    </w:p>
    <w:p w14:paraId="781E06E2" w14:textId="5E978EC0" w:rsidR="00D55AE4" w:rsidRPr="00D55AE4" w:rsidRDefault="00D55AE4" w:rsidP="00D55AE4">
      <w:pPr>
        <w:jc w:val="both"/>
        <w:rPr>
          <w:rFonts w:ascii="Verdana" w:hAnsi="Verdana"/>
          <w:sz w:val="22"/>
          <w:szCs w:val="22"/>
        </w:rPr>
      </w:pPr>
      <w:r w:rsidRPr="00D55AE4">
        <w:rPr>
          <w:rFonts w:ascii="Verdana" w:hAnsi="Verdana"/>
          <w:sz w:val="22"/>
          <w:szCs w:val="22"/>
        </w:rPr>
        <w:t xml:space="preserve">Por último, es preciso indicar que el presente </w:t>
      </w:r>
      <w:proofErr w:type="gramStart"/>
      <w:r w:rsidRPr="00D55AE4">
        <w:rPr>
          <w:rFonts w:ascii="Verdana" w:hAnsi="Verdana"/>
          <w:sz w:val="22"/>
          <w:szCs w:val="22"/>
        </w:rPr>
        <w:t>concepto</w:t>
      </w:r>
      <w:r w:rsidRPr="00D55AE4">
        <w:rPr>
          <w:rFonts w:ascii="Verdana" w:hAnsi="Verdana"/>
          <w:b/>
          <w:bCs/>
          <w:sz w:val="22"/>
          <w:szCs w:val="22"/>
          <w:vertAlign w:val="superscript"/>
        </w:rPr>
        <w:t>[</w:t>
      </w:r>
      <w:proofErr w:type="gramEnd"/>
      <w:r w:rsidRPr="00D55AE4">
        <w:rPr>
          <w:rFonts w:ascii="Verdana" w:hAnsi="Verdana"/>
          <w:b/>
          <w:bCs/>
          <w:sz w:val="22"/>
          <w:szCs w:val="22"/>
          <w:vertAlign w:val="superscript"/>
        </w:rPr>
        <w:t>1]</w:t>
      </w:r>
      <w:r w:rsidRPr="00D55AE4">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1a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14:paraId="32FB1526" w14:textId="77777777" w:rsidR="00D55AE4" w:rsidRDefault="00D55AE4" w:rsidP="00D55AE4">
      <w:pPr>
        <w:jc w:val="both"/>
        <w:rPr>
          <w:rFonts w:ascii="Verdana" w:hAnsi="Verdana"/>
          <w:sz w:val="22"/>
          <w:szCs w:val="22"/>
        </w:rPr>
      </w:pPr>
      <w:r w:rsidRPr="00D55AE4">
        <w:rPr>
          <w:rFonts w:ascii="Verdana" w:hAnsi="Verdana"/>
          <w:sz w:val="22"/>
          <w:szCs w:val="22"/>
        </w:rPr>
        <w:t>Cordialmente,</w:t>
      </w:r>
    </w:p>
    <w:p w14:paraId="55B977B3" w14:textId="77777777" w:rsidR="00D55AE4" w:rsidRPr="00D55AE4" w:rsidRDefault="00D55AE4" w:rsidP="00D55AE4">
      <w:pPr>
        <w:jc w:val="both"/>
        <w:rPr>
          <w:rFonts w:ascii="Verdana" w:hAnsi="Verdana"/>
          <w:sz w:val="22"/>
          <w:szCs w:val="22"/>
        </w:rPr>
      </w:pPr>
    </w:p>
    <w:p w14:paraId="65670ED2" w14:textId="77777777" w:rsidR="00D55AE4" w:rsidRPr="00D55AE4" w:rsidRDefault="00D55AE4" w:rsidP="00D55AE4">
      <w:pPr>
        <w:jc w:val="both"/>
        <w:rPr>
          <w:rFonts w:ascii="Verdana" w:hAnsi="Verdana"/>
          <w:sz w:val="22"/>
          <w:szCs w:val="22"/>
        </w:rPr>
      </w:pPr>
      <w:r w:rsidRPr="00D55AE4">
        <w:rPr>
          <w:rFonts w:ascii="Verdana" w:hAnsi="Verdana"/>
          <w:b/>
          <w:bCs/>
          <w:sz w:val="22"/>
          <w:szCs w:val="22"/>
        </w:rPr>
        <w:t>LUZ KARIME FERNANDEZ CASTILLO</w:t>
      </w:r>
    </w:p>
    <w:p w14:paraId="3DB07B16" w14:textId="77777777" w:rsidR="00D55AE4" w:rsidRDefault="00D55AE4" w:rsidP="00D55AE4">
      <w:pPr>
        <w:jc w:val="both"/>
        <w:rPr>
          <w:rFonts w:ascii="Verdana" w:hAnsi="Verdana"/>
          <w:sz w:val="22"/>
          <w:szCs w:val="22"/>
        </w:rPr>
      </w:pPr>
      <w:r w:rsidRPr="00D55AE4">
        <w:rPr>
          <w:rFonts w:ascii="Verdana" w:hAnsi="Verdana"/>
          <w:sz w:val="22"/>
          <w:szCs w:val="22"/>
        </w:rPr>
        <w:t>Jefe Oficina Asesora Jurídica</w:t>
      </w:r>
    </w:p>
    <w:p w14:paraId="6E9F8DB3" w14:textId="77777777" w:rsidR="00D55AE4" w:rsidRDefault="00D55AE4" w:rsidP="00D55AE4">
      <w:pPr>
        <w:jc w:val="both"/>
        <w:rPr>
          <w:rFonts w:ascii="Verdana" w:hAnsi="Verdana"/>
          <w:b/>
          <w:bCs/>
          <w:sz w:val="22"/>
          <w:szCs w:val="22"/>
        </w:rPr>
      </w:pPr>
      <w:bookmarkStart w:id="0" w:name="NF1"/>
    </w:p>
    <w:p w14:paraId="38752541" w14:textId="68951E03" w:rsidR="00D55AE4" w:rsidRDefault="00D55AE4" w:rsidP="00D55AE4">
      <w:pPr>
        <w:jc w:val="both"/>
        <w:rPr>
          <w:rFonts w:ascii="Verdana" w:hAnsi="Verdana"/>
          <w:b/>
          <w:bCs/>
          <w:sz w:val="22"/>
          <w:szCs w:val="22"/>
        </w:rPr>
      </w:pPr>
      <w:r>
        <w:rPr>
          <w:rFonts w:ascii="Verdana" w:hAnsi="Verdana"/>
          <w:b/>
          <w:bCs/>
          <w:sz w:val="22"/>
          <w:szCs w:val="22"/>
        </w:rPr>
        <w:t>Notas pie de página:</w:t>
      </w:r>
    </w:p>
    <w:p w14:paraId="536C521F" w14:textId="7A0BF9A5" w:rsidR="00D55AE4" w:rsidRPr="00D55AE4" w:rsidRDefault="00D55AE4" w:rsidP="00D55AE4">
      <w:pPr>
        <w:jc w:val="both"/>
        <w:rPr>
          <w:rFonts w:ascii="Verdana" w:hAnsi="Verdana"/>
          <w:sz w:val="22"/>
          <w:szCs w:val="22"/>
        </w:rPr>
      </w:pPr>
      <w:r w:rsidRPr="00D55AE4">
        <w:rPr>
          <w:rFonts w:ascii="Verdana" w:hAnsi="Verdana"/>
          <w:sz w:val="22"/>
          <w:szCs w:val="22"/>
        </w:rPr>
        <w:t>1.</w:t>
      </w:r>
      <w:bookmarkEnd w:id="0"/>
      <w:r w:rsidRPr="00D55AE4">
        <w:rPr>
          <w:rFonts w:ascii="Verdana" w:hAnsi="Verdana"/>
          <w:sz w:val="22"/>
          <w:szCs w:val="22"/>
        </w:rPr>
        <w:t> Resolución No. 005929 del 27 de diciembre de 2010.</w:t>
      </w:r>
    </w:p>
    <w:p w14:paraId="7D974F8B" w14:textId="54B6FD4E" w:rsidR="00D55AE4" w:rsidRPr="00D55AE4" w:rsidRDefault="00D55AE4" w:rsidP="00D55AE4">
      <w:pPr>
        <w:jc w:val="both"/>
        <w:rPr>
          <w:rFonts w:ascii="Verdana" w:hAnsi="Verdana"/>
          <w:sz w:val="22"/>
          <w:szCs w:val="22"/>
          <w:lang w:val="pt-PT"/>
        </w:rPr>
      </w:pPr>
      <w:bookmarkStart w:id="1" w:name="NF2"/>
      <w:r w:rsidRPr="00D55AE4">
        <w:rPr>
          <w:rFonts w:ascii="Verdana" w:hAnsi="Verdana"/>
          <w:sz w:val="22"/>
          <w:szCs w:val="22"/>
          <w:lang w:val="pt-PT"/>
        </w:rPr>
        <w:t>2.</w:t>
      </w:r>
      <w:bookmarkEnd w:id="1"/>
      <w:r w:rsidRPr="00D55AE4">
        <w:rPr>
          <w:rFonts w:ascii="Verdana" w:hAnsi="Verdana"/>
          <w:sz w:val="22"/>
          <w:szCs w:val="22"/>
          <w:lang w:val="pt-PT"/>
        </w:rPr>
        <w:t> Corte Constitucional. Sentencia T - 510 de 2003. M.P. Manuel José Cepeda Espinosa</w:t>
      </w:r>
    </w:p>
    <w:p w14:paraId="30D370FF" w14:textId="7E1FCEA8" w:rsidR="00D55AE4" w:rsidRPr="00D55AE4" w:rsidRDefault="00D55AE4" w:rsidP="00D55AE4">
      <w:pPr>
        <w:jc w:val="both"/>
        <w:rPr>
          <w:rFonts w:ascii="Verdana" w:hAnsi="Verdana"/>
          <w:sz w:val="22"/>
          <w:szCs w:val="22"/>
        </w:rPr>
      </w:pPr>
      <w:bookmarkStart w:id="2" w:name="NF3"/>
      <w:r w:rsidRPr="00D55AE4">
        <w:rPr>
          <w:rFonts w:ascii="Verdana" w:hAnsi="Verdana"/>
          <w:sz w:val="22"/>
          <w:szCs w:val="22"/>
        </w:rPr>
        <w:t>3.</w:t>
      </w:r>
      <w:bookmarkEnd w:id="2"/>
      <w:r w:rsidRPr="00D55AE4">
        <w:rPr>
          <w:rFonts w:ascii="Verdana" w:hAnsi="Verdana"/>
          <w:sz w:val="22"/>
          <w:szCs w:val="22"/>
        </w:rPr>
        <w:t> En este sentido el artículo 11 de la ley 1098 de 2006 señala que: “El Estado en cabeza de todos y cada uno de sus agentes tiene te responsabilidad inexcusable de actuar oportunamente para garantizar la realización, protección y el restablecimiento de los derechos de los niños, las niñas y los adolescentes.</w:t>
      </w:r>
    </w:p>
    <w:p w14:paraId="3AA2B6E3" w14:textId="28AFAE62" w:rsidR="00D55AE4" w:rsidRPr="00D55AE4" w:rsidRDefault="00D55AE4" w:rsidP="00D55AE4">
      <w:pPr>
        <w:jc w:val="both"/>
        <w:rPr>
          <w:rFonts w:ascii="Verdana" w:hAnsi="Verdana"/>
          <w:sz w:val="22"/>
          <w:szCs w:val="22"/>
        </w:rPr>
      </w:pPr>
      <w:bookmarkStart w:id="3" w:name="NF4"/>
      <w:r w:rsidRPr="00D55AE4">
        <w:rPr>
          <w:rFonts w:ascii="Verdana" w:hAnsi="Verdana"/>
          <w:sz w:val="22"/>
          <w:szCs w:val="22"/>
        </w:rPr>
        <w:t>4.</w:t>
      </w:r>
      <w:bookmarkEnd w:id="3"/>
      <w:r w:rsidRPr="00D55AE4">
        <w:rPr>
          <w:rFonts w:ascii="Verdana" w:hAnsi="Verdana"/>
          <w:sz w:val="22"/>
          <w:szCs w:val="22"/>
        </w:rPr>
        <w:t xml:space="preserve"> Art. 79 y </w:t>
      </w:r>
      <w:proofErr w:type="spellStart"/>
      <w:r w:rsidRPr="00D55AE4">
        <w:rPr>
          <w:rFonts w:ascii="Verdana" w:hAnsi="Verdana"/>
          <w:sz w:val="22"/>
          <w:szCs w:val="22"/>
        </w:rPr>
        <w:t>ss</w:t>
      </w:r>
      <w:proofErr w:type="spellEnd"/>
      <w:r w:rsidRPr="00D55AE4">
        <w:rPr>
          <w:rFonts w:ascii="Verdana" w:hAnsi="Verdana"/>
          <w:sz w:val="22"/>
          <w:szCs w:val="22"/>
        </w:rPr>
        <w:t xml:space="preserve"> del Código de la Infancia y la Adolescencia.</w:t>
      </w:r>
    </w:p>
    <w:p w14:paraId="0F4EEA8D" w14:textId="44D5DFB2" w:rsidR="00D55AE4" w:rsidRPr="00D55AE4" w:rsidRDefault="00D55AE4" w:rsidP="00D55AE4">
      <w:pPr>
        <w:jc w:val="both"/>
        <w:rPr>
          <w:rFonts w:ascii="Verdana" w:hAnsi="Verdana"/>
          <w:sz w:val="22"/>
          <w:szCs w:val="22"/>
        </w:rPr>
      </w:pPr>
      <w:bookmarkStart w:id="4" w:name="NF5"/>
      <w:r w:rsidRPr="00D55AE4">
        <w:rPr>
          <w:rFonts w:ascii="Verdana" w:hAnsi="Verdana"/>
          <w:sz w:val="22"/>
          <w:szCs w:val="22"/>
        </w:rPr>
        <w:t>5.</w:t>
      </w:r>
      <w:bookmarkEnd w:id="4"/>
      <w:r w:rsidRPr="00D55AE4">
        <w:rPr>
          <w:rFonts w:ascii="Verdana" w:hAnsi="Verdana"/>
          <w:sz w:val="22"/>
          <w:szCs w:val="22"/>
        </w:rPr>
        <w:t> Art. 5 de la Ley 1098 de 2006.</w:t>
      </w:r>
    </w:p>
    <w:p w14:paraId="6188CCA8" w14:textId="6AA2AE38" w:rsidR="00D55AE4" w:rsidRPr="00D55AE4" w:rsidRDefault="00D55AE4" w:rsidP="00D55AE4">
      <w:pPr>
        <w:jc w:val="both"/>
        <w:rPr>
          <w:rFonts w:ascii="Verdana" w:hAnsi="Verdana"/>
          <w:sz w:val="22"/>
          <w:szCs w:val="22"/>
        </w:rPr>
      </w:pPr>
      <w:bookmarkStart w:id="5" w:name="NF6"/>
      <w:r w:rsidRPr="00D55AE4">
        <w:rPr>
          <w:rFonts w:ascii="Verdana" w:hAnsi="Verdana"/>
          <w:sz w:val="22"/>
          <w:szCs w:val="22"/>
        </w:rPr>
        <w:t>6.</w:t>
      </w:r>
      <w:bookmarkEnd w:id="5"/>
      <w:r w:rsidRPr="00D55AE4">
        <w:rPr>
          <w:rFonts w:ascii="Verdana" w:hAnsi="Verdana"/>
          <w:sz w:val="22"/>
          <w:szCs w:val="22"/>
        </w:rPr>
        <w:t> Artículo 4 de la Ley 1098 de 2006.</w:t>
      </w:r>
    </w:p>
    <w:p w14:paraId="58203407" w14:textId="56FC7C7F" w:rsidR="00D55AE4" w:rsidRPr="00D55AE4" w:rsidRDefault="00D55AE4" w:rsidP="00D55AE4">
      <w:pPr>
        <w:jc w:val="both"/>
        <w:rPr>
          <w:rFonts w:ascii="Verdana" w:hAnsi="Verdana"/>
          <w:sz w:val="22"/>
          <w:szCs w:val="22"/>
        </w:rPr>
      </w:pPr>
      <w:bookmarkStart w:id="6" w:name="NF7"/>
      <w:r w:rsidRPr="00D55AE4">
        <w:rPr>
          <w:rFonts w:ascii="Verdana" w:hAnsi="Verdana"/>
          <w:sz w:val="22"/>
          <w:szCs w:val="22"/>
        </w:rPr>
        <w:t>7.</w:t>
      </w:r>
      <w:bookmarkEnd w:id="6"/>
      <w:r w:rsidRPr="00D55AE4">
        <w:rPr>
          <w:rFonts w:ascii="Verdana" w:hAnsi="Verdana"/>
          <w:sz w:val="22"/>
          <w:szCs w:val="22"/>
        </w:rPr>
        <w:t> Corte Constitucional, C-149 del 11 de marzo de 2009. M.P: Dr. Gabriel Eduardo Mendoza Martelo.</w:t>
      </w:r>
    </w:p>
    <w:p w14:paraId="6678D911" w14:textId="4224D28F" w:rsidR="00D55AE4" w:rsidRPr="00D55AE4" w:rsidRDefault="00D55AE4" w:rsidP="00D55AE4">
      <w:pPr>
        <w:jc w:val="both"/>
        <w:rPr>
          <w:rFonts w:ascii="Verdana" w:hAnsi="Verdana"/>
          <w:sz w:val="22"/>
          <w:szCs w:val="22"/>
        </w:rPr>
      </w:pPr>
      <w:bookmarkStart w:id="7" w:name="NF8"/>
      <w:r w:rsidRPr="00D55AE4">
        <w:rPr>
          <w:rFonts w:ascii="Verdana" w:hAnsi="Verdana"/>
          <w:sz w:val="22"/>
          <w:szCs w:val="22"/>
        </w:rPr>
        <w:t>8.</w:t>
      </w:r>
      <w:bookmarkEnd w:id="7"/>
      <w:r w:rsidRPr="00D55AE4">
        <w:rPr>
          <w:rFonts w:ascii="Verdana" w:hAnsi="Verdana"/>
          <w:sz w:val="22"/>
          <w:szCs w:val="22"/>
        </w:rPr>
        <w:t xml:space="preserve"> Corte Constitucional, sentencia C-690/08, expediente D-6939, </w:t>
      </w:r>
      <w:proofErr w:type="spellStart"/>
      <w:r w:rsidRPr="00D55AE4">
        <w:rPr>
          <w:rFonts w:ascii="Verdana" w:hAnsi="Verdana"/>
          <w:sz w:val="22"/>
          <w:szCs w:val="22"/>
        </w:rPr>
        <w:t>M.p</w:t>
      </w:r>
      <w:proofErr w:type="spellEnd"/>
      <w:r w:rsidRPr="00D55AE4">
        <w:rPr>
          <w:rFonts w:ascii="Verdana" w:hAnsi="Verdana"/>
          <w:sz w:val="22"/>
          <w:szCs w:val="22"/>
        </w:rPr>
        <w:t xml:space="preserve">: Nilson Pinilla </w:t>
      </w:r>
      <w:proofErr w:type="spellStart"/>
      <w:r w:rsidRPr="00D55AE4">
        <w:rPr>
          <w:rFonts w:ascii="Verdana" w:hAnsi="Verdana"/>
          <w:sz w:val="22"/>
          <w:szCs w:val="22"/>
        </w:rPr>
        <w:t>Pinilla</w:t>
      </w:r>
      <w:proofErr w:type="spellEnd"/>
      <w:r w:rsidRPr="00D55AE4">
        <w:rPr>
          <w:rFonts w:ascii="Verdana" w:hAnsi="Verdana"/>
          <w:sz w:val="22"/>
          <w:szCs w:val="22"/>
        </w:rPr>
        <w:t>.</w:t>
      </w:r>
    </w:p>
    <w:p w14:paraId="452C49ED" w14:textId="6E918913" w:rsidR="00D55AE4" w:rsidRPr="00D55AE4" w:rsidRDefault="00D55AE4" w:rsidP="00D55AE4">
      <w:pPr>
        <w:jc w:val="both"/>
        <w:rPr>
          <w:rFonts w:ascii="Verdana" w:hAnsi="Verdana"/>
          <w:sz w:val="22"/>
          <w:szCs w:val="22"/>
        </w:rPr>
      </w:pPr>
      <w:bookmarkStart w:id="8" w:name="NF9"/>
      <w:r w:rsidRPr="00D55AE4">
        <w:rPr>
          <w:rFonts w:ascii="Verdana" w:hAnsi="Verdana"/>
          <w:sz w:val="22"/>
          <w:szCs w:val="22"/>
        </w:rPr>
        <w:lastRenderedPageBreak/>
        <w:t>9.</w:t>
      </w:r>
      <w:bookmarkEnd w:id="8"/>
      <w:r w:rsidRPr="00D55AE4">
        <w:rPr>
          <w:rFonts w:ascii="Verdana" w:hAnsi="Verdana"/>
          <w:sz w:val="22"/>
          <w:szCs w:val="22"/>
        </w:rPr>
        <w:t> Por el cual se reglamentan las Leyes 75 de 1988, 27 de 1974 y 7 de 1979.</w:t>
      </w:r>
    </w:p>
    <w:p w14:paraId="4F1CE063" w14:textId="1147E929" w:rsidR="00D55AE4" w:rsidRPr="00D55AE4" w:rsidRDefault="00D55AE4" w:rsidP="00D55AE4">
      <w:pPr>
        <w:jc w:val="both"/>
        <w:rPr>
          <w:rFonts w:ascii="Verdana" w:hAnsi="Verdana"/>
          <w:sz w:val="22"/>
          <w:szCs w:val="22"/>
        </w:rPr>
      </w:pPr>
      <w:bookmarkStart w:id="9" w:name="NF1A"/>
      <w:r w:rsidRPr="00D55AE4">
        <w:rPr>
          <w:rFonts w:ascii="Verdana" w:hAnsi="Verdana"/>
          <w:sz w:val="22"/>
          <w:szCs w:val="22"/>
        </w:rPr>
        <w:t>1.</w:t>
      </w:r>
      <w:bookmarkEnd w:id="9"/>
      <w:r w:rsidRPr="00D55AE4">
        <w:rPr>
          <w:rFonts w:ascii="Verdana" w:hAnsi="Verdana"/>
          <w:sz w:val="22"/>
          <w:szCs w:val="22"/>
        </w:rPr>
        <w:t>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tas decisiones administrativas e igualmente, te unidad en el desarrollo de las políticas y directrices generales trazadas por tos órganos superiores de la Administración, con lo cual se cumple el mandato del Constituyente contenido en el art 208 de la Constitución, en el sentido de que la función administrativa se desaíro Re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32553850" w14:textId="77777777" w:rsidR="00D55AE4" w:rsidRPr="00D55AE4" w:rsidRDefault="00D55AE4" w:rsidP="00D55AE4">
      <w:pPr>
        <w:jc w:val="both"/>
        <w:rPr>
          <w:rFonts w:ascii="Verdana" w:hAnsi="Verdana"/>
          <w:sz w:val="22"/>
          <w:szCs w:val="22"/>
        </w:rPr>
      </w:pPr>
    </w:p>
    <w:sectPr w:rsidR="00D55AE4" w:rsidRPr="00D55A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E4"/>
    <w:rsid w:val="00D55AE4"/>
    <w:rsid w:val="00FC5E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63E85"/>
  <w15:chartTrackingRefBased/>
  <w15:docId w15:val="{DD113B63-C5BF-4415-B1B0-7EFB8449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55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55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55A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55A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55A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5A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5A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5A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5A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5A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55A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5A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5A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5A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5A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5A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5A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5AE4"/>
    <w:rPr>
      <w:rFonts w:eastAsiaTheme="majorEastAsia" w:cstheme="majorBidi"/>
      <w:color w:val="272727" w:themeColor="text1" w:themeTint="D8"/>
    </w:rPr>
  </w:style>
  <w:style w:type="paragraph" w:styleId="Ttulo">
    <w:name w:val="Title"/>
    <w:basedOn w:val="Normal"/>
    <w:next w:val="Normal"/>
    <w:link w:val="TtuloCar"/>
    <w:uiPriority w:val="10"/>
    <w:qFormat/>
    <w:rsid w:val="00D55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5A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5A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5A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5AE4"/>
    <w:pPr>
      <w:spacing w:before="160"/>
      <w:jc w:val="center"/>
    </w:pPr>
    <w:rPr>
      <w:i/>
      <w:iCs/>
      <w:color w:val="404040" w:themeColor="text1" w:themeTint="BF"/>
    </w:rPr>
  </w:style>
  <w:style w:type="character" w:customStyle="1" w:styleId="CitaCar">
    <w:name w:val="Cita Car"/>
    <w:basedOn w:val="Fuentedeprrafopredeter"/>
    <w:link w:val="Cita"/>
    <w:uiPriority w:val="29"/>
    <w:rsid w:val="00D55AE4"/>
    <w:rPr>
      <w:i/>
      <w:iCs/>
      <w:color w:val="404040" w:themeColor="text1" w:themeTint="BF"/>
    </w:rPr>
  </w:style>
  <w:style w:type="paragraph" w:styleId="Prrafodelista">
    <w:name w:val="List Paragraph"/>
    <w:basedOn w:val="Normal"/>
    <w:uiPriority w:val="34"/>
    <w:qFormat/>
    <w:rsid w:val="00D55AE4"/>
    <w:pPr>
      <w:ind w:left="720"/>
      <w:contextualSpacing/>
    </w:pPr>
  </w:style>
  <w:style w:type="character" w:styleId="nfasisintenso">
    <w:name w:val="Intense Emphasis"/>
    <w:basedOn w:val="Fuentedeprrafopredeter"/>
    <w:uiPriority w:val="21"/>
    <w:qFormat/>
    <w:rsid w:val="00D55AE4"/>
    <w:rPr>
      <w:i/>
      <w:iCs/>
      <w:color w:val="0F4761" w:themeColor="accent1" w:themeShade="BF"/>
    </w:rPr>
  </w:style>
  <w:style w:type="paragraph" w:styleId="Citadestacada">
    <w:name w:val="Intense Quote"/>
    <w:basedOn w:val="Normal"/>
    <w:next w:val="Normal"/>
    <w:link w:val="CitadestacadaCar"/>
    <w:uiPriority w:val="30"/>
    <w:qFormat/>
    <w:rsid w:val="00D55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55AE4"/>
    <w:rPr>
      <w:i/>
      <w:iCs/>
      <w:color w:val="0F4761" w:themeColor="accent1" w:themeShade="BF"/>
    </w:rPr>
  </w:style>
  <w:style w:type="character" w:styleId="Referenciaintensa">
    <w:name w:val="Intense Reference"/>
    <w:basedOn w:val="Fuentedeprrafopredeter"/>
    <w:uiPriority w:val="32"/>
    <w:qFormat/>
    <w:rsid w:val="00D55AE4"/>
    <w:rPr>
      <w:b/>
      <w:bCs/>
      <w:smallCaps/>
      <w:color w:val="0F4761" w:themeColor="accent1" w:themeShade="BF"/>
      <w:spacing w:val="5"/>
    </w:rPr>
  </w:style>
  <w:style w:type="character" w:styleId="Hipervnculo">
    <w:name w:val="Hyperlink"/>
    <w:basedOn w:val="Fuentedeprrafopredeter"/>
    <w:uiPriority w:val="99"/>
    <w:unhideWhenUsed/>
    <w:rsid w:val="00D55AE4"/>
    <w:rPr>
      <w:color w:val="467886" w:themeColor="hyperlink"/>
      <w:u w:val="single"/>
    </w:rPr>
  </w:style>
  <w:style w:type="character" w:styleId="Mencinsinresolver">
    <w:name w:val="Unresolved Mention"/>
    <w:basedOn w:val="Fuentedeprrafopredeter"/>
    <w:uiPriority w:val="99"/>
    <w:semiHidden/>
    <w:unhideWhenUsed/>
    <w:rsid w:val="00D55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0D9FD9-C7BD-49CB-95E9-3C76820F1718}"/>
</file>

<file path=customXml/itemProps2.xml><?xml version="1.0" encoding="utf-8"?>
<ds:datastoreItem xmlns:ds="http://schemas.openxmlformats.org/officeDocument/2006/customXml" ds:itemID="{2660D6C0-2D5F-43E3-9F8B-6659542A899D}"/>
</file>

<file path=customXml/itemProps3.xml><?xml version="1.0" encoding="utf-8"?>
<ds:datastoreItem xmlns:ds="http://schemas.openxmlformats.org/officeDocument/2006/customXml" ds:itemID="{1B0F7EEB-D7BE-4A0E-985B-44ABB94AADBA}"/>
</file>

<file path=docProps/app.xml><?xml version="1.0" encoding="utf-8"?>
<Properties xmlns="http://schemas.openxmlformats.org/officeDocument/2006/extended-properties" xmlns:vt="http://schemas.openxmlformats.org/officeDocument/2006/docPropsVTypes">
  <Template>Normal</Template>
  <TotalTime>1</TotalTime>
  <Pages>1</Pages>
  <Words>3504</Words>
  <Characters>19274</Characters>
  <Application>Microsoft Office Word</Application>
  <DocSecurity>0</DocSecurity>
  <Lines>160</Lines>
  <Paragraphs>45</Paragraphs>
  <ScaleCrop>false</ScaleCrop>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2026-05-04T16:48:00Z</dcterms:created>
  <dcterms:modified xsi:type="dcterms:W3CDTF">2026-05-04T16:49:00Z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