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58EA" w14:textId="77777777" w:rsidR="005D2069" w:rsidRPr="005D2069" w:rsidRDefault="005D2069" w:rsidP="005D2069">
      <w:pPr>
        <w:jc w:val="center"/>
        <w:rPr>
          <w:rFonts w:ascii="Verdana" w:hAnsi="Verdana"/>
          <w:sz w:val="22"/>
          <w:szCs w:val="22"/>
        </w:rPr>
      </w:pPr>
      <w:r w:rsidRPr="005D2069">
        <w:rPr>
          <w:rFonts w:ascii="Verdana" w:hAnsi="Verdana"/>
          <w:b/>
          <w:bCs/>
          <w:sz w:val="22"/>
          <w:szCs w:val="22"/>
        </w:rPr>
        <w:t>CONCEPTO 111 DE 2016</w:t>
      </w:r>
    </w:p>
    <w:p w14:paraId="6F07E1A5" w14:textId="77777777" w:rsidR="005D2069" w:rsidRPr="005D2069" w:rsidRDefault="005D2069" w:rsidP="005D2069">
      <w:pPr>
        <w:jc w:val="center"/>
        <w:rPr>
          <w:rFonts w:ascii="Verdana" w:hAnsi="Verdana"/>
          <w:sz w:val="22"/>
          <w:szCs w:val="22"/>
        </w:rPr>
      </w:pPr>
      <w:r w:rsidRPr="005D2069">
        <w:rPr>
          <w:rFonts w:ascii="Verdana" w:hAnsi="Verdana"/>
          <w:sz w:val="22"/>
          <w:szCs w:val="22"/>
        </w:rPr>
        <w:t>(septiembre 19)</w:t>
      </w:r>
    </w:p>
    <w:p w14:paraId="6E004026" w14:textId="77777777" w:rsidR="005D2069" w:rsidRPr="005D2069" w:rsidRDefault="005D2069" w:rsidP="005D2069">
      <w:pPr>
        <w:jc w:val="center"/>
        <w:rPr>
          <w:rFonts w:ascii="Verdana" w:hAnsi="Verdana"/>
          <w:sz w:val="22"/>
          <w:szCs w:val="22"/>
        </w:rPr>
      </w:pPr>
      <w:r w:rsidRPr="005D2069">
        <w:rPr>
          <w:rFonts w:ascii="Verdana" w:hAnsi="Verdana"/>
          <w:b/>
          <w:bCs/>
          <w:sz w:val="22"/>
          <w:szCs w:val="22"/>
        </w:rPr>
        <w:t>INSTITUTO COLOMBIANO DE BIENESTAR FAMILIAR</w:t>
      </w:r>
    </w:p>
    <w:p w14:paraId="788117A7"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ASUNTO: </w:t>
      </w:r>
      <w:r w:rsidRPr="005D2069">
        <w:rPr>
          <w:rFonts w:ascii="Verdana" w:hAnsi="Verdana"/>
          <w:sz w:val="22"/>
          <w:szCs w:val="22"/>
        </w:rPr>
        <w:t>Solicitud de Concepto Jurídico. Rad. ICBF No. 1760709200 del 22/08/2016.</w:t>
      </w:r>
    </w:p>
    <w:p w14:paraId="0B75592F" w14:textId="02A37792" w:rsidR="005D2069" w:rsidRPr="005D2069" w:rsidRDefault="005D2069" w:rsidP="005D2069">
      <w:pPr>
        <w:jc w:val="both"/>
        <w:rPr>
          <w:rFonts w:ascii="Verdana" w:hAnsi="Verdana"/>
          <w:sz w:val="22"/>
          <w:szCs w:val="22"/>
        </w:rPr>
      </w:pPr>
      <w:r w:rsidRPr="005D2069">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2FEB08C3"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1. PROBLEMA JURÍDICO</w:t>
      </w:r>
    </w:p>
    <w:p w14:paraId="66BBEC84" w14:textId="77777777" w:rsidR="005D2069" w:rsidRPr="005D2069" w:rsidRDefault="005D2069" w:rsidP="005D2069">
      <w:pPr>
        <w:jc w:val="both"/>
        <w:rPr>
          <w:rFonts w:ascii="Verdana" w:hAnsi="Verdana"/>
          <w:sz w:val="22"/>
          <w:szCs w:val="22"/>
        </w:rPr>
      </w:pPr>
      <w:r w:rsidRPr="005D2069">
        <w:rPr>
          <w:rFonts w:ascii="Verdana" w:hAnsi="Verdana"/>
          <w:sz w:val="22"/>
          <w:szCs w:val="22"/>
        </w:rPr>
        <w:t xml:space="preserve">¿Es posible que un </w:t>
      </w:r>
      <w:proofErr w:type="gramStart"/>
      <w:r w:rsidRPr="005D2069">
        <w:rPr>
          <w:rFonts w:ascii="Verdana" w:hAnsi="Verdana"/>
          <w:sz w:val="22"/>
          <w:szCs w:val="22"/>
        </w:rPr>
        <w:t>Alcalde</w:t>
      </w:r>
      <w:proofErr w:type="gramEnd"/>
      <w:r w:rsidRPr="005D2069">
        <w:rPr>
          <w:rFonts w:ascii="Verdana" w:hAnsi="Verdana"/>
          <w:sz w:val="22"/>
          <w:szCs w:val="22"/>
        </w:rPr>
        <w:t xml:space="preserve"> encargue a un Comisario de Familia de la inspección de policía y de la </w:t>
      </w:r>
      <w:proofErr w:type="gramStart"/>
      <w:r w:rsidRPr="005D2069">
        <w:rPr>
          <w:rFonts w:ascii="Verdana" w:hAnsi="Verdana"/>
          <w:sz w:val="22"/>
          <w:szCs w:val="22"/>
        </w:rPr>
        <w:t>Secretaria</w:t>
      </w:r>
      <w:proofErr w:type="gramEnd"/>
      <w:r w:rsidRPr="005D2069">
        <w:rPr>
          <w:rFonts w:ascii="Verdana" w:hAnsi="Verdana"/>
          <w:sz w:val="22"/>
          <w:szCs w:val="22"/>
        </w:rPr>
        <w:t xml:space="preserve"> de Asuntos Jurídicos?</w:t>
      </w:r>
    </w:p>
    <w:p w14:paraId="526D6F53"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2. ANÁLISIS DEL PROBLEMA JURÍDICO</w:t>
      </w:r>
    </w:p>
    <w:p w14:paraId="4B54A828" w14:textId="77777777" w:rsidR="005D2069" w:rsidRPr="005D2069" w:rsidRDefault="005D2069" w:rsidP="005D2069">
      <w:pPr>
        <w:jc w:val="both"/>
        <w:rPr>
          <w:rFonts w:ascii="Verdana" w:hAnsi="Verdana"/>
          <w:sz w:val="22"/>
          <w:szCs w:val="22"/>
        </w:rPr>
      </w:pPr>
      <w:r w:rsidRPr="005D2069">
        <w:rPr>
          <w:rFonts w:ascii="Verdana" w:hAnsi="Verdana"/>
          <w:sz w:val="22"/>
          <w:szCs w:val="22"/>
        </w:rPr>
        <w:t xml:space="preserve">Se </w:t>
      </w:r>
      <w:proofErr w:type="gramStart"/>
      <w:r w:rsidRPr="005D2069">
        <w:rPr>
          <w:rFonts w:ascii="Verdana" w:hAnsi="Verdana"/>
          <w:sz w:val="22"/>
          <w:szCs w:val="22"/>
        </w:rPr>
        <w:t>abordara</w:t>
      </w:r>
      <w:proofErr w:type="gramEnd"/>
      <w:r w:rsidRPr="005D2069">
        <w:rPr>
          <w:rFonts w:ascii="Verdana" w:hAnsi="Verdana"/>
          <w:sz w:val="22"/>
          <w:szCs w:val="22"/>
        </w:rPr>
        <w:t xml:space="preserve"> el tema analizando: 2.1. Las Comisarías de Familia; 2.2. Las funciones de las Comisarías de Familia; 2.3. El Caso Concreto.</w:t>
      </w:r>
    </w:p>
    <w:p w14:paraId="09C3DAAE"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2.1. Las Comisarías de Familia</w:t>
      </w:r>
    </w:p>
    <w:p w14:paraId="39A8F803" w14:textId="41FACD12" w:rsidR="005D2069" w:rsidRPr="005D2069" w:rsidRDefault="005D2069" w:rsidP="005D2069">
      <w:pPr>
        <w:jc w:val="both"/>
        <w:rPr>
          <w:rFonts w:ascii="Verdana" w:hAnsi="Verdana"/>
          <w:sz w:val="22"/>
          <w:szCs w:val="22"/>
        </w:rPr>
      </w:pPr>
      <w:r w:rsidRPr="005D2069">
        <w:rPr>
          <w:rFonts w:ascii="Verdana" w:hAnsi="Verdana"/>
          <w:sz w:val="22"/>
          <w:szCs w:val="22"/>
        </w:rPr>
        <w:t>El artículo 83 del Código de la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223F6AC7" w14:textId="40082B71" w:rsidR="005D2069" w:rsidRPr="005D2069" w:rsidRDefault="005D2069" w:rsidP="005D2069">
      <w:pPr>
        <w:jc w:val="both"/>
        <w:rPr>
          <w:rFonts w:ascii="Verdana" w:hAnsi="Verdana"/>
          <w:sz w:val="22"/>
          <w:szCs w:val="22"/>
        </w:rPr>
      </w:pPr>
      <w:r w:rsidRPr="005D2069">
        <w:rPr>
          <w:rFonts w:ascii="Verdana" w:hAnsi="Verdana"/>
          <w:sz w:val="22"/>
          <w:szCs w:val="22"/>
        </w:rPr>
        <w:t xml:space="preserve">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w:t>
      </w:r>
      <w:proofErr w:type="gramStart"/>
      <w:r w:rsidRPr="005D2069">
        <w:rPr>
          <w:rFonts w:ascii="Verdana" w:hAnsi="Verdana"/>
          <w:sz w:val="22"/>
          <w:szCs w:val="22"/>
        </w:rPr>
        <w:t>de acuerdo al</w:t>
      </w:r>
      <w:proofErr w:type="gramEnd"/>
      <w:r w:rsidRPr="005D2069">
        <w:rPr>
          <w:rFonts w:ascii="Verdana" w:hAnsi="Verdana"/>
          <w:sz w:val="22"/>
          <w:szCs w:val="22"/>
        </w:rPr>
        <w:t xml:space="preserve"> artículo 96 de la Ley 1098 de 2006.</w:t>
      </w:r>
    </w:p>
    <w:p w14:paraId="75F0060B" w14:textId="77777777" w:rsidR="005D2069" w:rsidRPr="005D2069" w:rsidRDefault="005D2069" w:rsidP="005D2069">
      <w:pPr>
        <w:jc w:val="both"/>
        <w:rPr>
          <w:rFonts w:ascii="Verdana" w:hAnsi="Verdana"/>
          <w:sz w:val="22"/>
          <w:szCs w:val="22"/>
        </w:rPr>
      </w:pPr>
      <w:r w:rsidRPr="005D2069">
        <w:rPr>
          <w:rFonts w:ascii="Verdana" w:hAnsi="Verdana"/>
          <w:sz w:val="22"/>
          <w:szCs w:val="22"/>
        </w:rPr>
        <w:t>Es responsabilidad de los Concejos Distritales y Municipales la creación, composición y organización de las Comisarías de Familia,</w:t>
      </w:r>
      <w:r w:rsidRPr="005D2069">
        <w:rPr>
          <w:rFonts w:ascii="Verdana" w:hAnsi="Verdana"/>
          <w:sz w:val="22"/>
          <w:szCs w:val="22"/>
          <w:vertAlign w:val="superscript"/>
        </w:rPr>
        <w:t>[1] </w:t>
      </w:r>
      <w:r w:rsidRPr="005D2069">
        <w:rPr>
          <w:rFonts w:ascii="Verdana" w:hAnsi="Verdana"/>
          <w:sz w:val="22"/>
          <w:szCs w:val="22"/>
        </w:rPr>
        <w:t>como obligación prevalente e ineludible de la prestación del servicio correspondiente para cumplir los cometidos de la legislación de Infancia y Adolescencia y cuya inobservancia da lugar a las sanciones previstas por el Código Disciplinario Único.</w:t>
      </w:r>
    </w:p>
    <w:p w14:paraId="1424C537"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2.2. Funciones de los Comisarios de Familia</w:t>
      </w:r>
    </w:p>
    <w:p w14:paraId="61AE9423" w14:textId="2C2ECC6E" w:rsidR="005D2069" w:rsidRPr="005D2069" w:rsidRDefault="005D2069" w:rsidP="005D2069">
      <w:pPr>
        <w:jc w:val="both"/>
        <w:rPr>
          <w:rFonts w:ascii="Verdana" w:hAnsi="Verdana"/>
          <w:sz w:val="22"/>
          <w:szCs w:val="22"/>
        </w:rPr>
      </w:pPr>
      <w:r w:rsidRPr="005D2069">
        <w:rPr>
          <w:rFonts w:ascii="Verdana" w:hAnsi="Verdana"/>
          <w:sz w:val="22"/>
          <w:szCs w:val="22"/>
        </w:rPr>
        <w:lastRenderedPageBreak/>
        <w:t>La Ley 1098 de 2006</w:t>
      </w:r>
      <w:r w:rsidRPr="005D2069">
        <w:rPr>
          <w:rFonts w:ascii="Verdana" w:hAnsi="Verdana"/>
          <w:sz w:val="22"/>
          <w:szCs w:val="22"/>
          <w:vertAlign w:val="superscript"/>
        </w:rPr>
        <w:t>[2]</w:t>
      </w:r>
      <w:r w:rsidRPr="005D2069">
        <w:rPr>
          <w:rFonts w:ascii="Verdana" w:hAnsi="Verdana"/>
          <w:sz w:val="22"/>
          <w:szCs w:val="22"/>
        </w:rPr>
        <w:t>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lo contemplado en el Decreto 1069 de 2015 y las demás establecidas por la ley.</w:t>
      </w:r>
    </w:p>
    <w:p w14:paraId="0175F5A9" w14:textId="31867DD9" w:rsidR="005D2069" w:rsidRPr="005D2069" w:rsidRDefault="005D2069" w:rsidP="005D2069">
      <w:pPr>
        <w:jc w:val="both"/>
        <w:rPr>
          <w:rFonts w:ascii="Verdana" w:hAnsi="Verdana"/>
          <w:sz w:val="22"/>
          <w:szCs w:val="22"/>
        </w:rPr>
      </w:pPr>
      <w:r w:rsidRPr="005D2069">
        <w:rPr>
          <w:rFonts w:ascii="Verdana" w:hAnsi="Verdana"/>
          <w:sz w:val="22"/>
          <w:szCs w:val="22"/>
        </w:rPr>
        <w:t>Así mismo, las Comisarías de Familia cumplen una función de entidades conciliadoras, facultad que les otorgó el Decreto 2737 de 1989 en su artículo 136, derogado por el artículo 217 de la Ley 1098 de 2006 y la Ley 640 de 2001,</w:t>
      </w:r>
      <w:r w:rsidRPr="005D2069">
        <w:rPr>
          <w:rFonts w:ascii="Verdana" w:hAnsi="Verdana"/>
          <w:sz w:val="22"/>
          <w:szCs w:val="22"/>
          <w:vertAlign w:val="superscript"/>
        </w:rPr>
        <w:t>[3]</w:t>
      </w:r>
      <w:r w:rsidRPr="005D2069">
        <w:rPr>
          <w:rFonts w:ascii="Verdana" w:hAnsi="Verdana"/>
          <w:sz w:val="22"/>
          <w:szCs w:val="22"/>
        </w:rPr>
        <w:t> artículo 31, norma que debe entenderse en concordancia con el artículo 40, numeral 2 de la misma ley referente al requisito de procedibilidad.</w:t>
      </w:r>
    </w:p>
    <w:p w14:paraId="255DF9F0" w14:textId="77777777" w:rsidR="005D2069" w:rsidRPr="005D2069" w:rsidRDefault="005D2069" w:rsidP="005D2069">
      <w:pPr>
        <w:jc w:val="both"/>
        <w:rPr>
          <w:rFonts w:ascii="Verdana" w:hAnsi="Verdana"/>
          <w:sz w:val="22"/>
          <w:szCs w:val="22"/>
        </w:rPr>
      </w:pPr>
      <w:r w:rsidRPr="005D2069">
        <w:rPr>
          <w:rFonts w:ascii="Verdana" w:hAnsi="Verdana"/>
          <w:sz w:val="22"/>
          <w:szCs w:val="22"/>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214A1FBE" w14:textId="1E80A6D5" w:rsidR="005D2069" w:rsidRPr="005D2069" w:rsidRDefault="005D2069" w:rsidP="005D2069">
      <w:pPr>
        <w:jc w:val="both"/>
        <w:rPr>
          <w:rFonts w:ascii="Verdana" w:hAnsi="Verdana"/>
          <w:sz w:val="22"/>
          <w:szCs w:val="22"/>
        </w:rPr>
      </w:pPr>
      <w:r w:rsidRPr="005D2069">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 en la Resolución número 3604 del 3 de noviembre del 2006 de la Fiscalía General de Nación, por medio de la cual se otorgan transitoriamente funciones de Policía Judicial las Comisarías de Familia en todo el Territorio Nacional.</w:t>
      </w:r>
    </w:p>
    <w:p w14:paraId="33B079CE" w14:textId="71BF12B5" w:rsidR="005D2069" w:rsidRPr="005D2069" w:rsidRDefault="005D2069" w:rsidP="005D2069">
      <w:pPr>
        <w:jc w:val="both"/>
        <w:rPr>
          <w:rFonts w:ascii="Verdana" w:hAnsi="Verdana"/>
          <w:sz w:val="22"/>
          <w:szCs w:val="22"/>
        </w:rPr>
      </w:pPr>
      <w:r w:rsidRPr="005D2069">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w:t>
      </w:r>
      <w:proofErr w:type="gramStart"/>
      <w:r w:rsidRPr="005D2069">
        <w:rPr>
          <w:rFonts w:ascii="Verdana" w:hAnsi="Verdana"/>
          <w:sz w:val="22"/>
          <w:szCs w:val="22"/>
        </w:rPr>
        <w:t>de acuerdo a</w:t>
      </w:r>
      <w:proofErr w:type="gramEnd"/>
      <w:r w:rsidRPr="005D2069">
        <w:rPr>
          <w:rFonts w:ascii="Verdana" w:hAnsi="Verdana"/>
          <w:sz w:val="22"/>
          <w:szCs w:val="22"/>
        </w:rPr>
        <w:t xml:space="preserve"> las funciones o a las competencias que en cada caso particular le asigne los Concejos municipales o distritales.</w:t>
      </w:r>
    </w:p>
    <w:p w14:paraId="143D9164" w14:textId="62D434D2" w:rsidR="005D2069" w:rsidRPr="005D2069" w:rsidRDefault="005D2069" w:rsidP="005D2069">
      <w:pPr>
        <w:jc w:val="both"/>
        <w:rPr>
          <w:rFonts w:ascii="Verdana" w:hAnsi="Verdana"/>
          <w:sz w:val="22"/>
          <w:szCs w:val="22"/>
        </w:rPr>
      </w:pPr>
      <w:r w:rsidRPr="005D2069">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expedido mediante Ley 1098 de 2006.</w:t>
      </w:r>
    </w:p>
    <w:p w14:paraId="18FF7858" w14:textId="0DAEC85C" w:rsidR="005D2069" w:rsidRPr="005D2069" w:rsidRDefault="005D2069" w:rsidP="005D2069">
      <w:pPr>
        <w:jc w:val="both"/>
        <w:rPr>
          <w:rFonts w:ascii="Verdana" w:hAnsi="Verdana"/>
          <w:sz w:val="22"/>
          <w:szCs w:val="22"/>
        </w:rPr>
      </w:pPr>
      <w:r w:rsidRPr="005D2069">
        <w:rPr>
          <w:rFonts w:ascii="Verdana" w:hAnsi="Verdana"/>
          <w:sz w:val="22"/>
          <w:szCs w:val="22"/>
        </w:rPr>
        <w:t>La Ley 294 de 1996,</w:t>
      </w:r>
      <w:r w:rsidRPr="005D2069">
        <w:rPr>
          <w:rFonts w:ascii="Verdana" w:hAnsi="Verdana"/>
          <w:sz w:val="22"/>
          <w:szCs w:val="22"/>
          <w:vertAlign w:val="superscript"/>
        </w:rPr>
        <w:t>[4]</w:t>
      </w:r>
      <w:r w:rsidRPr="005D2069">
        <w:rPr>
          <w:rFonts w:ascii="Verdana" w:hAnsi="Verdana"/>
          <w:sz w:val="22"/>
          <w:szCs w:val="22"/>
        </w:rPr>
        <w:t xml:space="preserve"> o de prevención o protección contra la violencia intrafamiliar, introdujo mecanismos y procedimientos adecuados a esos fines, </w:t>
      </w:r>
      <w:r w:rsidRPr="005D2069">
        <w:rPr>
          <w:rFonts w:ascii="Verdana" w:hAnsi="Verdana"/>
          <w:sz w:val="22"/>
          <w:szCs w:val="22"/>
        </w:rPr>
        <w:lastRenderedPageBreak/>
        <w:t>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1BB87CFC"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2.3. El Caso Concreto</w:t>
      </w:r>
    </w:p>
    <w:p w14:paraId="0F9F8370" w14:textId="77777777" w:rsidR="005D2069" w:rsidRPr="005D2069" w:rsidRDefault="005D2069" w:rsidP="005D2069">
      <w:pPr>
        <w:jc w:val="both"/>
        <w:rPr>
          <w:rFonts w:ascii="Verdana" w:hAnsi="Verdana"/>
          <w:sz w:val="22"/>
          <w:szCs w:val="22"/>
        </w:rPr>
      </w:pPr>
      <w:r w:rsidRPr="005D2069">
        <w:rPr>
          <w:rFonts w:ascii="Verdana" w:hAnsi="Verdana"/>
          <w:b/>
          <w:bCs/>
          <w:i/>
          <w:iCs/>
          <w:sz w:val="22"/>
          <w:szCs w:val="22"/>
        </w:rPr>
        <w:t xml:space="preserve">¿Es posible que un </w:t>
      </w:r>
      <w:proofErr w:type="gramStart"/>
      <w:r w:rsidRPr="005D2069">
        <w:rPr>
          <w:rFonts w:ascii="Verdana" w:hAnsi="Verdana"/>
          <w:b/>
          <w:bCs/>
          <w:i/>
          <w:iCs/>
          <w:sz w:val="22"/>
          <w:szCs w:val="22"/>
        </w:rPr>
        <w:t>Alcalde</w:t>
      </w:r>
      <w:proofErr w:type="gramEnd"/>
      <w:r w:rsidRPr="005D2069">
        <w:rPr>
          <w:rFonts w:ascii="Verdana" w:hAnsi="Verdana"/>
          <w:b/>
          <w:bCs/>
          <w:i/>
          <w:iCs/>
          <w:sz w:val="22"/>
          <w:szCs w:val="22"/>
        </w:rPr>
        <w:t xml:space="preserve"> encargue a un Comisario de Familia de la inspección de policía y de la </w:t>
      </w:r>
      <w:proofErr w:type="gramStart"/>
      <w:r w:rsidRPr="005D2069">
        <w:rPr>
          <w:rFonts w:ascii="Verdana" w:hAnsi="Verdana"/>
          <w:b/>
          <w:bCs/>
          <w:i/>
          <w:iCs/>
          <w:sz w:val="22"/>
          <w:szCs w:val="22"/>
        </w:rPr>
        <w:t>Secretaria</w:t>
      </w:r>
      <w:proofErr w:type="gramEnd"/>
      <w:r w:rsidRPr="005D2069">
        <w:rPr>
          <w:rFonts w:ascii="Verdana" w:hAnsi="Verdana"/>
          <w:b/>
          <w:bCs/>
          <w:i/>
          <w:iCs/>
          <w:sz w:val="22"/>
          <w:szCs w:val="22"/>
        </w:rPr>
        <w:t xml:space="preserve"> de Asuntos Jurídicos?</w:t>
      </w:r>
    </w:p>
    <w:p w14:paraId="75821E23" w14:textId="19460FCD" w:rsidR="005D2069" w:rsidRPr="005D2069" w:rsidRDefault="005D2069" w:rsidP="005D2069">
      <w:pPr>
        <w:jc w:val="both"/>
        <w:rPr>
          <w:rFonts w:ascii="Verdana" w:hAnsi="Verdana"/>
          <w:sz w:val="22"/>
          <w:szCs w:val="22"/>
        </w:rPr>
      </w:pPr>
      <w:r w:rsidRPr="005D2069">
        <w:rPr>
          <w:rFonts w:ascii="Verdana" w:hAnsi="Verdana"/>
          <w:sz w:val="22"/>
          <w:szCs w:val="22"/>
        </w:rPr>
        <w:t xml:space="preserve">De conformidad con los artículos 314 y 315 de la Constitución Política, el </w:t>
      </w:r>
      <w:proofErr w:type="gramStart"/>
      <w:r w:rsidRPr="005D2069">
        <w:rPr>
          <w:rFonts w:ascii="Verdana" w:hAnsi="Verdana"/>
          <w:sz w:val="22"/>
          <w:szCs w:val="22"/>
        </w:rPr>
        <w:t>Alcalde</w:t>
      </w:r>
      <w:proofErr w:type="gramEnd"/>
      <w:r w:rsidRPr="005D2069">
        <w:rPr>
          <w:rFonts w:ascii="Verdana" w:hAnsi="Verdana"/>
          <w:sz w:val="22"/>
          <w:szCs w:val="22"/>
        </w:rPr>
        <w:t xml:space="preserve"> es el jefe de la administración municipal y representante legal del municipio, y tiene entre otras funciones las de cumplir y hacer cumplir la Constitución, la ley, los decretos del gobierno, las ordenanzas, y los acuerdos del Concejo; conservar el orden público en el municipio y dirigir la acción administrativa en el mismo.</w:t>
      </w:r>
    </w:p>
    <w:p w14:paraId="1BCB20FC" w14:textId="1CC06F01" w:rsidR="005D2069" w:rsidRPr="005D2069" w:rsidRDefault="005D2069" w:rsidP="005D2069">
      <w:pPr>
        <w:jc w:val="both"/>
        <w:rPr>
          <w:rFonts w:ascii="Verdana" w:hAnsi="Verdana"/>
          <w:sz w:val="22"/>
          <w:szCs w:val="22"/>
        </w:rPr>
      </w:pPr>
      <w:r w:rsidRPr="005D2069">
        <w:rPr>
          <w:rFonts w:ascii="Verdana" w:hAnsi="Verdana"/>
          <w:sz w:val="22"/>
          <w:szCs w:val="22"/>
        </w:rPr>
        <w:t xml:space="preserve">En este mismo sentido, la Ley 136 de 1994, reglamentada parcialmente por el Decreto 863 de 2009 le asigna al </w:t>
      </w:r>
      <w:proofErr w:type="gramStart"/>
      <w:r w:rsidRPr="005D2069">
        <w:rPr>
          <w:rFonts w:ascii="Verdana" w:hAnsi="Verdana"/>
          <w:sz w:val="22"/>
          <w:szCs w:val="22"/>
        </w:rPr>
        <w:t>Alcalde</w:t>
      </w:r>
      <w:proofErr w:type="gramEnd"/>
      <w:r w:rsidRPr="005D2069">
        <w:rPr>
          <w:rFonts w:ascii="Verdana" w:hAnsi="Verdana"/>
          <w:sz w:val="22"/>
          <w:szCs w:val="22"/>
        </w:rPr>
        <w:t xml:space="preserve"> la categoría de empleado público, lo faculta para dictar Decretos, Resoluciones y Órdenes en su municipio, y le impone como función preservar el orden público en su jurisdicción.</w:t>
      </w:r>
    </w:p>
    <w:p w14:paraId="5ABD33F2" w14:textId="77777777" w:rsidR="005D2069" w:rsidRPr="005D2069" w:rsidRDefault="005D2069" w:rsidP="005D2069">
      <w:pPr>
        <w:jc w:val="both"/>
        <w:rPr>
          <w:rFonts w:ascii="Verdana" w:hAnsi="Verdana"/>
          <w:sz w:val="22"/>
          <w:szCs w:val="22"/>
        </w:rPr>
      </w:pPr>
      <w:r w:rsidRPr="005D2069">
        <w:rPr>
          <w:rFonts w:ascii="Verdana" w:hAnsi="Verdana"/>
          <w:sz w:val="22"/>
          <w:szCs w:val="22"/>
        </w:rPr>
        <w:t>Ahora bien, las funciones de los Comisarios de Familia se encuentran determinadas en la Ley y en las normas complementarias mencionadas dentro de las consideraciones precedentes, sin embargo, ya que el órgano encargado de la creación, composición y organización de las Comisarías de Familia es el Concejo Municipal, deberá ser dicho organismo quien determine sus competencias particulares.</w:t>
      </w:r>
    </w:p>
    <w:p w14:paraId="277EA0EF" w14:textId="77777777" w:rsidR="005D2069" w:rsidRPr="005D2069" w:rsidRDefault="005D2069" w:rsidP="005D2069">
      <w:pPr>
        <w:jc w:val="both"/>
        <w:rPr>
          <w:rFonts w:ascii="Verdana" w:hAnsi="Verdana"/>
          <w:sz w:val="22"/>
          <w:szCs w:val="22"/>
        </w:rPr>
      </w:pPr>
      <w:r w:rsidRPr="005D2069">
        <w:rPr>
          <w:rFonts w:ascii="Verdana" w:hAnsi="Verdana"/>
          <w:sz w:val="22"/>
          <w:szCs w:val="22"/>
        </w:rPr>
        <w:t>Debe tenerse en cuenta que los Comisarios de Familia, tienen competencia como Autoridad Administrativa para el Restablecimiento de Derechos de los niños, niñas y adolescentes,</w:t>
      </w:r>
      <w:r w:rsidRPr="005D2069">
        <w:rPr>
          <w:rFonts w:ascii="Verdana" w:hAnsi="Verdana"/>
          <w:sz w:val="22"/>
          <w:szCs w:val="22"/>
          <w:vertAlign w:val="superscript"/>
        </w:rPr>
        <w:t>[5]</w:t>
      </w:r>
      <w:r w:rsidRPr="005D2069">
        <w:rPr>
          <w:rFonts w:ascii="Verdana" w:hAnsi="Verdana"/>
          <w:sz w:val="22"/>
          <w:szCs w:val="22"/>
        </w:rPr>
        <w:t> labor que no debe verse afectada por posible carga excesiva de funciones.</w:t>
      </w:r>
    </w:p>
    <w:p w14:paraId="3FF0B862" w14:textId="41DCF0F0" w:rsidR="005D2069" w:rsidRPr="005D2069" w:rsidRDefault="005D2069" w:rsidP="005D2069">
      <w:pPr>
        <w:jc w:val="both"/>
        <w:rPr>
          <w:rFonts w:ascii="Verdana" w:hAnsi="Verdana"/>
          <w:sz w:val="22"/>
          <w:szCs w:val="22"/>
        </w:rPr>
      </w:pPr>
      <w:r w:rsidRPr="005D2069">
        <w:rPr>
          <w:rFonts w:ascii="Verdana" w:hAnsi="Verdana"/>
          <w:sz w:val="22"/>
          <w:szCs w:val="22"/>
        </w:rPr>
        <w:t xml:space="preserve">El presente </w:t>
      </w:r>
      <w:proofErr w:type="gramStart"/>
      <w:r w:rsidRPr="005D2069">
        <w:rPr>
          <w:rFonts w:ascii="Verdana" w:hAnsi="Verdana"/>
          <w:sz w:val="22"/>
          <w:szCs w:val="22"/>
        </w:rPr>
        <w:t>concepto</w:t>
      </w:r>
      <w:r w:rsidRPr="005D2069">
        <w:rPr>
          <w:rFonts w:ascii="Verdana" w:hAnsi="Verdana"/>
          <w:sz w:val="22"/>
          <w:szCs w:val="22"/>
          <w:vertAlign w:val="superscript"/>
        </w:rPr>
        <w:t>[</w:t>
      </w:r>
      <w:proofErr w:type="gramEnd"/>
      <w:r w:rsidRPr="005D2069">
        <w:rPr>
          <w:rFonts w:ascii="Verdana" w:hAnsi="Verdana"/>
          <w:sz w:val="22"/>
          <w:szCs w:val="22"/>
          <w:vertAlign w:val="superscript"/>
        </w:rPr>
        <w:t>6]</w:t>
      </w:r>
      <w:r w:rsidRPr="005D2069">
        <w:rPr>
          <w:rFonts w:ascii="Verdana" w:hAnsi="Verdana"/>
          <w:sz w:val="22"/>
          <w:szCs w:val="22"/>
        </w:rPr>
        <w:t xml:space="preserve"> no es de obligatorio cumplimiento o ejecución para particulares o agentes externos, de conformidad con lo establecido en la Ley 1755 de 2015. No </w:t>
      </w:r>
      <w:proofErr w:type="gramStart"/>
      <w:r w:rsidRPr="005D2069">
        <w:rPr>
          <w:rFonts w:ascii="Verdana" w:hAnsi="Verdana"/>
          <w:sz w:val="22"/>
          <w:szCs w:val="22"/>
        </w:rPr>
        <w:t>obstante</w:t>
      </w:r>
      <w:proofErr w:type="gramEnd"/>
      <w:r w:rsidRPr="005D206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0DE4CFD" w14:textId="77777777" w:rsidR="005D2069" w:rsidRPr="005D2069" w:rsidRDefault="005D2069" w:rsidP="005D2069">
      <w:pPr>
        <w:jc w:val="both"/>
        <w:rPr>
          <w:rFonts w:ascii="Verdana" w:hAnsi="Verdana"/>
          <w:sz w:val="22"/>
          <w:szCs w:val="22"/>
        </w:rPr>
      </w:pPr>
      <w:r w:rsidRPr="005D2069">
        <w:rPr>
          <w:rFonts w:ascii="Verdana" w:hAnsi="Verdana"/>
          <w:sz w:val="22"/>
          <w:szCs w:val="22"/>
        </w:rPr>
        <w:lastRenderedPageBreak/>
        <w:t>Atentamente,</w:t>
      </w:r>
    </w:p>
    <w:p w14:paraId="3B3C4107" w14:textId="77777777" w:rsidR="005D2069" w:rsidRPr="005D2069" w:rsidRDefault="005D2069" w:rsidP="005D2069">
      <w:pPr>
        <w:jc w:val="both"/>
        <w:rPr>
          <w:rFonts w:ascii="Verdana" w:hAnsi="Verdana"/>
          <w:sz w:val="22"/>
          <w:szCs w:val="22"/>
        </w:rPr>
      </w:pPr>
      <w:r w:rsidRPr="005D2069">
        <w:rPr>
          <w:rFonts w:ascii="Verdana" w:hAnsi="Verdana"/>
          <w:b/>
          <w:bCs/>
          <w:sz w:val="22"/>
          <w:szCs w:val="22"/>
        </w:rPr>
        <w:t>MARÍA TERESA SALAMANCA ACOSTA</w:t>
      </w:r>
    </w:p>
    <w:p w14:paraId="11978F73" w14:textId="77777777" w:rsidR="005D2069" w:rsidRDefault="005D2069" w:rsidP="005D2069">
      <w:pPr>
        <w:jc w:val="both"/>
        <w:rPr>
          <w:rFonts w:ascii="Verdana" w:hAnsi="Verdana"/>
          <w:sz w:val="22"/>
          <w:szCs w:val="22"/>
        </w:rPr>
      </w:pPr>
      <w:r w:rsidRPr="005D2069">
        <w:rPr>
          <w:rFonts w:ascii="Verdana" w:hAnsi="Verdana"/>
          <w:sz w:val="22"/>
          <w:szCs w:val="22"/>
        </w:rPr>
        <w:t>Jefe Oficina Asesora Jurídica (E)</w:t>
      </w:r>
    </w:p>
    <w:p w14:paraId="6A5ACC59" w14:textId="77777777" w:rsidR="005D2069" w:rsidRDefault="005D2069" w:rsidP="005D2069">
      <w:pPr>
        <w:jc w:val="both"/>
        <w:rPr>
          <w:rFonts w:ascii="Verdana" w:hAnsi="Verdana"/>
          <w:sz w:val="22"/>
          <w:szCs w:val="22"/>
        </w:rPr>
      </w:pPr>
    </w:p>
    <w:p w14:paraId="1FEAAE83" w14:textId="3CD76D81" w:rsidR="005D2069" w:rsidRPr="005D2069" w:rsidRDefault="005D2069" w:rsidP="005D2069">
      <w:pPr>
        <w:jc w:val="both"/>
        <w:rPr>
          <w:rFonts w:ascii="Verdana" w:hAnsi="Verdana"/>
          <w:b/>
          <w:bCs/>
          <w:sz w:val="22"/>
          <w:szCs w:val="22"/>
        </w:rPr>
      </w:pPr>
      <w:r w:rsidRPr="005D2069">
        <w:rPr>
          <w:rFonts w:ascii="Verdana" w:hAnsi="Verdana"/>
          <w:b/>
          <w:bCs/>
          <w:sz w:val="22"/>
          <w:szCs w:val="22"/>
        </w:rPr>
        <w:t>Notas de pie de página:</w:t>
      </w:r>
    </w:p>
    <w:p w14:paraId="4C30A737" w14:textId="542EBBE2" w:rsidR="005D2069" w:rsidRPr="005D2069" w:rsidRDefault="005D2069" w:rsidP="005D2069">
      <w:pPr>
        <w:jc w:val="both"/>
        <w:rPr>
          <w:rFonts w:ascii="Verdana" w:hAnsi="Verdana"/>
          <w:sz w:val="22"/>
          <w:szCs w:val="22"/>
        </w:rPr>
      </w:pPr>
      <w:r w:rsidRPr="005D2069">
        <w:rPr>
          <w:rFonts w:ascii="Verdana" w:hAnsi="Verdana"/>
          <w:sz w:val="22"/>
          <w:szCs w:val="22"/>
        </w:rPr>
        <w:t xml:space="preserve">1 </w:t>
      </w:r>
      <w:proofErr w:type="gramStart"/>
      <w:r w:rsidRPr="005D2069">
        <w:rPr>
          <w:rFonts w:ascii="Verdana" w:hAnsi="Verdana"/>
          <w:sz w:val="22"/>
          <w:szCs w:val="22"/>
        </w:rPr>
        <w:t>Artículo</w:t>
      </w:r>
      <w:proofErr w:type="gramEnd"/>
      <w:r w:rsidRPr="005D2069">
        <w:rPr>
          <w:rFonts w:ascii="Verdana" w:hAnsi="Verdana"/>
          <w:sz w:val="22"/>
          <w:szCs w:val="22"/>
        </w:rPr>
        <w:t> 84 de la Ley 1098 de 2006</w:t>
      </w:r>
    </w:p>
    <w:p w14:paraId="018BCD50" w14:textId="741C4D00" w:rsidR="005D2069" w:rsidRPr="005D2069" w:rsidRDefault="005D2069" w:rsidP="005D2069">
      <w:pPr>
        <w:jc w:val="both"/>
        <w:rPr>
          <w:rFonts w:ascii="Verdana" w:hAnsi="Verdana"/>
          <w:sz w:val="22"/>
          <w:szCs w:val="22"/>
        </w:rPr>
      </w:pPr>
      <w:r w:rsidRPr="005D2069">
        <w:rPr>
          <w:rFonts w:ascii="Verdana" w:hAnsi="Verdana"/>
          <w:sz w:val="22"/>
          <w:szCs w:val="22"/>
        </w:rPr>
        <w:t xml:space="preserve">2 </w:t>
      </w:r>
      <w:proofErr w:type="gramStart"/>
      <w:r w:rsidRPr="005D2069">
        <w:rPr>
          <w:rFonts w:ascii="Verdana" w:hAnsi="Verdana"/>
          <w:sz w:val="22"/>
          <w:szCs w:val="22"/>
        </w:rPr>
        <w:t>Ley</w:t>
      </w:r>
      <w:proofErr w:type="gramEnd"/>
      <w:r w:rsidRPr="005D2069">
        <w:rPr>
          <w:rFonts w:ascii="Verdana" w:hAnsi="Verdana"/>
          <w:sz w:val="22"/>
          <w:szCs w:val="22"/>
        </w:rPr>
        <w:t xml:space="preserve"> 1098 de 2006, Artículo 83</w:t>
      </w:r>
    </w:p>
    <w:p w14:paraId="6B5031DA" w14:textId="77777777" w:rsidR="005D2069" w:rsidRPr="005D2069" w:rsidRDefault="005D2069" w:rsidP="005D2069">
      <w:pPr>
        <w:jc w:val="both"/>
        <w:rPr>
          <w:rFonts w:ascii="Verdana" w:hAnsi="Verdana"/>
          <w:sz w:val="22"/>
          <w:szCs w:val="22"/>
        </w:rPr>
      </w:pPr>
      <w:r w:rsidRPr="005D2069">
        <w:rPr>
          <w:rFonts w:ascii="Verdana" w:hAnsi="Verdana"/>
          <w:sz w:val="22"/>
          <w:szCs w:val="22"/>
        </w:rPr>
        <w:t xml:space="preserve">3 </w:t>
      </w:r>
      <w:proofErr w:type="gramStart"/>
      <w:r w:rsidRPr="005D2069">
        <w:rPr>
          <w:rFonts w:ascii="Verdana" w:hAnsi="Verdana"/>
          <w:sz w:val="22"/>
          <w:szCs w:val="22"/>
        </w:rPr>
        <w:t>Por</w:t>
      </w:r>
      <w:proofErr w:type="gramEnd"/>
      <w:r w:rsidRPr="005D2069">
        <w:rPr>
          <w:rFonts w:ascii="Verdana" w:hAnsi="Verdana"/>
          <w:sz w:val="22"/>
          <w:szCs w:val="22"/>
        </w:rPr>
        <w:t xml:space="preserve"> la cual se modifican normas relativas a la conciliación y se dictan otras disposiciones</w:t>
      </w:r>
    </w:p>
    <w:p w14:paraId="7E957672" w14:textId="5BC5FFCE" w:rsidR="005D2069" w:rsidRPr="005D2069" w:rsidRDefault="005D2069" w:rsidP="005D2069">
      <w:pPr>
        <w:jc w:val="both"/>
        <w:rPr>
          <w:rFonts w:ascii="Verdana" w:hAnsi="Verdana"/>
          <w:sz w:val="22"/>
          <w:szCs w:val="22"/>
        </w:rPr>
      </w:pPr>
      <w:r w:rsidRPr="005D2069">
        <w:rPr>
          <w:rFonts w:ascii="Verdana" w:hAnsi="Verdana"/>
          <w:sz w:val="22"/>
          <w:szCs w:val="22"/>
        </w:rPr>
        <w:t xml:space="preserve">4 </w:t>
      </w:r>
      <w:proofErr w:type="gramStart"/>
      <w:r w:rsidRPr="005D2069">
        <w:rPr>
          <w:rFonts w:ascii="Verdana" w:hAnsi="Verdana"/>
          <w:sz w:val="22"/>
          <w:szCs w:val="22"/>
        </w:rPr>
        <w:t>Por</w:t>
      </w:r>
      <w:proofErr w:type="gramEnd"/>
      <w:r w:rsidRPr="005D2069">
        <w:rPr>
          <w:rFonts w:ascii="Verdana" w:hAnsi="Verdana"/>
          <w:sz w:val="22"/>
          <w:szCs w:val="22"/>
        </w:rPr>
        <w:t xml:space="preserve"> la cual se desarrolla el art. 42 de la Constitución Política y se dictan normas para prevenir, remediar y sancionar la violencia intrafamiliar".</w:t>
      </w:r>
    </w:p>
    <w:p w14:paraId="46EE01B4" w14:textId="391396EE" w:rsidR="005D2069" w:rsidRPr="005D2069" w:rsidRDefault="005D2069" w:rsidP="005D2069">
      <w:pPr>
        <w:jc w:val="both"/>
        <w:rPr>
          <w:rFonts w:ascii="Verdana" w:hAnsi="Verdana"/>
          <w:sz w:val="22"/>
          <w:szCs w:val="22"/>
        </w:rPr>
      </w:pPr>
      <w:r w:rsidRPr="005D2069">
        <w:rPr>
          <w:rFonts w:ascii="Verdana" w:hAnsi="Verdana"/>
          <w:sz w:val="22"/>
          <w:szCs w:val="22"/>
        </w:rPr>
        <w:t xml:space="preserve">5 </w:t>
      </w:r>
      <w:proofErr w:type="gramStart"/>
      <w:r w:rsidRPr="005D2069">
        <w:rPr>
          <w:rFonts w:ascii="Verdana" w:hAnsi="Verdana"/>
          <w:sz w:val="22"/>
          <w:szCs w:val="22"/>
        </w:rPr>
        <w:t>Decreto</w:t>
      </w:r>
      <w:proofErr w:type="gramEnd"/>
      <w:r w:rsidRPr="005D2069">
        <w:rPr>
          <w:rFonts w:ascii="Verdana" w:hAnsi="Verdana"/>
          <w:sz w:val="22"/>
          <w:szCs w:val="22"/>
        </w:rPr>
        <w:t xml:space="preserve"> 1069 de 2015 - ARTÍCULO 2.2.4.9.2.1. COMPETENCIAS DEL DEFENSOR DE FAMILIA Y DEL COMISARIO DE FAMILIA</w:t>
      </w:r>
    </w:p>
    <w:p w14:paraId="33C42DD5" w14:textId="22FD2AA4" w:rsidR="005D2069" w:rsidRPr="005D2069" w:rsidRDefault="005D2069" w:rsidP="005D2069">
      <w:pPr>
        <w:jc w:val="both"/>
        <w:rPr>
          <w:rFonts w:ascii="Verdana" w:hAnsi="Verdana"/>
          <w:sz w:val="22"/>
          <w:szCs w:val="22"/>
        </w:rPr>
      </w:pPr>
      <w:r w:rsidRPr="005D2069">
        <w:rPr>
          <w:rFonts w:ascii="Verdana" w:hAnsi="Verdana"/>
          <w:sz w:val="22"/>
          <w:szCs w:val="22"/>
        </w:rPr>
        <w:t>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3327E1C2" w14:textId="77777777" w:rsidR="005D2069" w:rsidRPr="005D2069" w:rsidRDefault="005D2069" w:rsidP="005D2069">
      <w:pPr>
        <w:jc w:val="both"/>
        <w:rPr>
          <w:rFonts w:ascii="Verdana" w:hAnsi="Verdana"/>
          <w:sz w:val="22"/>
          <w:szCs w:val="22"/>
        </w:rPr>
      </w:pPr>
    </w:p>
    <w:sectPr w:rsidR="005D2069" w:rsidRPr="005D20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69"/>
    <w:rsid w:val="005D2069"/>
    <w:rsid w:val="00B00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6E83"/>
  <w15:chartTrackingRefBased/>
  <w15:docId w15:val="{6CB9A6EC-D84E-4AC0-9F69-707D798A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20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20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20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20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20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20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20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20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20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20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20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20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20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20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20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2069"/>
    <w:rPr>
      <w:rFonts w:eastAsiaTheme="majorEastAsia" w:cstheme="majorBidi"/>
      <w:color w:val="272727" w:themeColor="text1" w:themeTint="D8"/>
    </w:rPr>
  </w:style>
  <w:style w:type="paragraph" w:styleId="Ttulo">
    <w:name w:val="Title"/>
    <w:basedOn w:val="Normal"/>
    <w:next w:val="Normal"/>
    <w:link w:val="TtuloCar"/>
    <w:uiPriority w:val="10"/>
    <w:qFormat/>
    <w:rsid w:val="005D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20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20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20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2069"/>
    <w:pPr>
      <w:spacing w:before="160"/>
      <w:jc w:val="center"/>
    </w:pPr>
    <w:rPr>
      <w:i/>
      <w:iCs/>
      <w:color w:val="404040" w:themeColor="text1" w:themeTint="BF"/>
    </w:rPr>
  </w:style>
  <w:style w:type="character" w:customStyle="1" w:styleId="CitaCar">
    <w:name w:val="Cita Car"/>
    <w:basedOn w:val="Fuentedeprrafopredeter"/>
    <w:link w:val="Cita"/>
    <w:uiPriority w:val="29"/>
    <w:rsid w:val="005D2069"/>
    <w:rPr>
      <w:i/>
      <w:iCs/>
      <w:color w:val="404040" w:themeColor="text1" w:themeTint="BF"/>
    </w:rPr>
  </w:style>
  <w:style w:type="paragraph" w:styleId="Prrafodelista">
    <w:name w:val="List Paragraph"/>
    <w:basedOn w:val="Normal"/>
    <w:uiPriority w:val="34"/>
    <w:qFormat/>
    <w:rsid w:val="005D2069"/>
    <w:pPr>
      <w:ind w:left="720"/>
      <w:contextualSpacing/>
    </w:pPr>
  </w:style>
  <w:style w:type="character" w:styleId="nfasisintenso">
    <w:name w:val="Intense Emphasis"/>
    <w:basedOn w:val="Fuentedeprrafopredeter"/>
    <w:uiPriority w:val="21"/>
    <w:qFormat/>
    <w:rsid w:val="005D2069"/>
    <w:rPr>
      <w:i/>
      <w:iCs/>
      <w:color w:val="0F4761" w:themeColor="accent1" w:themeShade="BF"/>
    </w:rPr>
  </w:style>
  <w:style w:type="paragraph" w:styleId="Citadestacada">
    <w:name w:val="Intense Quote"/>
    <w:basedOn w:val="Normal"/>
    <w:next w:val="Normal"/>
    <w:link w:val="CitadestacadaCar"/>
    <w:uiPriority w:val="30"/>
    <w:qFormat/>
    <w:rsid w:val="005D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2069"/>
    <w:rPr>
      <w:i/>
      <w:iCs/>
      <w:color w:val="0F4761" w:themeColor="accent1" w:themeShade="BF"/>
    </w:rPr>
  </w:style>
  <w:style w:type="character" w:styleId="Referenciaintensa">
    <w:name w:val="Intense Reference"/>
    <w:basedOn w:val="Fuentedeprrafopredeter"/>
    <w:uiPriority w:val="32"/>
    <w:qFormat/>
    <w:rsid w:val="005D2069"/>
    <w:rPr>
      <w:b/>
      <w:bCs/>
      <w:smallCaps/>
      <w:color w:val="0F4761" w:themeColor="accent1" w:themeShade="BF"/>
      <w:spacing w:val="5"/>
    </w:rPr>
  </w:style>
  <w:style w:type="character" w:styleId="Hipervnculo">
    <w:name w:val="Hyperlink"/>
    <w:basedOn w:val="Fuentedeprrafopredeter"/>
    <w:uiPriority w:val="99"/>
    <w:unhideWhenUsed/>
    <w:rsid w:val="005D2069"/>
    <w:rPr>
      <w:color w:val="467886" w:themeColor="hyperlink"/>
      <w:u w:val="single"/>
    </w:rPr>
  </w:style>
  <w:style w:type="character" w:styleId="Mencinsinresolver">
    <w:name w:val="Unresolved Mention"/>
    <w:basedOn w:val="Fuentedeprrafopredeter"/>
    <w:uiPriority w:val="99"/>
    <w:semiHidden/>
    <w:unhideWhenUsed/>
    <w:rsid w:val="005D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6FDB2-8987-4D83-8508-D96366968258}"/>
</file>

<file path=customXml/itemProps2.xml><?xml version="1.0" encoding="utf-8"?>
<ds:datastoreItem xmlns:ds="http://schemas.openxmlformats.org/officeDocument/2006/customXml" ds:itemID="{A7BE3080-C28E-4F74-8BBB-6167344B7C9D}"/>
</file>

<file path=customXml/itemProps3.xml><?xml version="1.0" encoding="utf-8"?>
<ds:datastoreItem xmlns:ds="http://schemas.openxmlformats.org/officeDocument/2006/customXml" ds:itemID="{1D0F0FE8-2436-4933-A948-73E32E08098A}"/>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8068</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2026-05-08T16:35:00Z</dcterms:created>
  <dcterms:modified xsi:type="dcterms:W3CDTF">2026-05-08T16:36:00Z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