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5A64" w14:textId="77777777" w:rsidR="0096144E" w:rsidRPr="0096144E" w:rsidRDefault="0096144E" w:rsidP="0096144E">
      <w:pPr>
        <w:jc w:val="center"/>
        <w:rPr>
          <w:rFonts w:ascii="Verdana" w:hAnsi="Verdana"/>
          <w:sz w:val="22"/>
          <w:szCs w:val="22"/>
        </w:rPr>
      </w:pPr>
      <w:r w:rsidRPr="0096144E">
        <w:rPr>
          <w:rFonts w:ascii="Verdana" w:hAnsi="Verdana"/>
          <w:b/>
          <w:bCs/>
          <w:sz w:val="22"/>
          <w:szCs w:val="22"/>
        </w:rPr>
        <w:t>CONCEPTO 111 DE 2014</w:t>
      </w:r>
    </w:p>
    <w:p w14:paraId="6DF66B18" w14:textId="77777777" w:rsidR="0096144E" w:rsidRPr="0096144E" w:rsidRDefault="0096144E" w:rsidP="0096144E">
      <w:pPr>
        <w:jc w:val="center"/>
        <w:rPr>
          <w:rFonts w:ascii="Verdana" w:hAnsi="Verdana"/>
          <w:sz w:val="22"/>
          <w:szCs w:val="22"/>
        </w:rPr>
      </w:pPr>
      <w:r w:rsidRPr="0096144E">
        <w:rPr>
          <w:rFonts w:ascii="Verdana" w:hAnsi="Verdana"/>
          <w:sz w:val="22"/>
          <w:szCs w:val="22"/>
        </w:rPr>
        <w:t>(</w:t>
      </w:r>
      <w:proofErr w:type="gramStart"/>
      <w:r w:rsidRPr="0096144E">
        <w:rPr>
          <w:rFonts w:ascii="Verdana" w:hAnsi="Verdana"/>
          <w:sz w:val="22"/>
          <w:szCs w:val="22"/>
        </w:rPr>
        <w:t>Agosto</w:t>
      </w:r>
      <w:proofErr w:type="gramEnd"/>
      <w:r w:rsidRPr="0096144E">
        <w:rPr>
          <w:rFonts w:ascii="Verdana" w:hAnsi="Verdana"/>
          <w:sz w:val="22"/>
          <w:szCs w:val="22"/>
        </w:rPr>
        <w:t xml:space="preserve"> 15)</w:t>
      </w:r>
    </w:p>
    <w:p w14:paraId="7B49B834" w14:textId="77777777" w:rsidR="0096144E" w:rsidRDefault="0096144E" w:rsidP="0096144E">
      <w:pPr>
        <w:jc w:val="center"/>
        <w:rPr>
          <w:rFonts w:ascii="Verdana" w:hAnsi="Verdana"/>
          <w:b/>
          <w:bCs/>
          <w:sz w:val="22"/>
          <w:szCs w:val="22"/>
        </w:rPr>
      </w:pPr>
      <w:r w:rsidRPr="0096144E">
        <w:rPr>
          <w:rFonts w:ascii="Verdana" w:hAnsi="Verdana"/>
          <w:b/>
          <w:bCs/>
          <w:sz w:val="22"/>
          <w:szCs w:val="22"/>
        </w:rPr>
        <w:t>INSTITUTO COLOMBIANO DE BIENESTAR FAMILIAR – ICBF</w:t>
      </w:r>
    </w:p>
    <w:p w14:paraId="2C1FBD67" w14:textId="77777777" w:rsidR="0096144E" w:rsidRDefault="0096144E" w:rsidP="0096144E">
      <w:pPr>
        <w:jc w:val="both"/>
        <w:rPr>
          <w:rFonts w:ascii="Verdana" w:hAnsi="Verdana"/>
          <w:b/>
          <w:bCs/>
          <w:sz w:val="22"/>
          <w:szCs w:val="22"/>
        </w:rPr>
      </w:pPr>
    </w:p>
    <w:p w14:paraId="0C2AD076" w14:textId="6137936E" w:rsidR="0096144E" w:rsidRPr="0096144E" w:rsidRDefault="0096144E" w:rsidP="0096144E">
      <w:pPr>
        <w:jc w:val="both"/>
        <w:rPr>
          <w:rFonts w:ascii="Verdana" w:hAnsi="Verdana"/>
          <w:sz w:val="22"/>
          <w:szCs w:val="22"/>
        </w:rPr>
      </w:pPr>
      <w:r w:rsidRPr="0096144E">
        <w:rPr>
          <w:rFonts w:ascii="Verdana" w:hAnsi="Verdana"/>
          <w:b/>
          <w:bCs/>
          <w:sz w:val="22"/>
          <w:szCs w:val="22"/>
        </w:rPr>
        <w:t>PARA:</w:t>
      </w:r>
      <w:r>
        <w:rPr>
          <w:rFonts w:ascii="Verdana" w:hAnsi="Verdana"/>
          <w:b/>
          <w:bCs/>
          <w:sz w:val="22"/>
          <w:szCs w:val="22"/>
        </w:rPr>
        <w:t xml:space="preserve"> </w:t>
      </w:r>
      <w:r w:rsidRPr="0096144E">
        <w:rPr>
          <w:rFonts w:ascii="Verdana" w:hAnsi="Verdana"/>
          <w:sz w:val="22"/>
          <w:szCs w:val="22"/>
        </w:rPr>
        <w:t>Coordinadora de Autoridades Administrativas</w:t>
      </w:r>
    </w:p>
    <w:p w14:paraId="0C24A095" w14:textId="77777777" w:rsidR="0096144E" w:rsidRDefault="0096144E" w:rsidP="0096144E">
      <w:pPr>
        <w:jc w:val="both"/>
        <w:rPr>
          <w:rFonts w:ascii="Verdana" w:hAnsi="Verdana"/>
          <w:sz w:val="22"/>
          <w:szCs w:val="22"/>
        </w:rPr>
      </w:pPr>
      <w:r w:rsidRPr="0096144E">
        <w:rPr>
          <w:rFonts w:ascii="Verdana" w:hAnsi="Verdana"/>
          <w:b/>
          <w:bCs/>
          <w:sz w:val="22"/>
          <w:szCs w:val="22"/>
        </w:rPr>
        <w:t>ASUNTO:</w:t>
      </w:r>
      <w:r>
        <w:rPr>
          <w:rFonts w:ascii="Verdana" w:hAnsi="Verdana"/>
          <w:sz w:val="22"/>
          <w:szCs w:val="22"/>
        </w:rPr>
        <w:t xml:space="preserve"> </w:t>
      </w:r>
      <w:r w:rsidRPr="0096144E">
        <w:rPr>
          <w:rFonts w:ascii="Verdana" w:hAnsi="Verdana"/>
          <w:sz w:val="22"/>
          <w:szCs w:val="22"/>
        </w:rPr>
        <w:t xml:space="preserve">Concepto jurídico sobre la necesidad de </w:t>
      </w:r>
      <w:proofErr w:type="gramStart"/>
      <w:r w:rsidRPr="0096144E">
        <w:rPr>
          <w:rFonts w:ascii="Verdana" w:hAnsi="Verdana"/>
          <w:sz w:val="22"/>
          <w:szCs w:val="22"/>
        </w:rPr>
        <w:t>dar inicio a</w:t>
      </w:r>
      <w:proofErr w:type="gramEnd"/>
      <w:r w:rsidRPr="0096144E">
        <w:rPr>
          <w:rFonts w:ascii="Verdana" w:hAnsi="Verdana"/>
          <w:sz w:val="22"/>
          <w:szCs w:val="22"/>
        </w:rPr>
        <w:t xml:space="preserve"> un Proceso Administrativo de Restablecimiento de derechos para la atención de niños, niñas o adolescentes que consumen sustancias psicoactivas.</w:t>
      </w:r>
    </w:p>
    <w:p w14:paraId="1ABE0E85" w14:textId="77777777" w:rsidR="0096144E" w:rsidRDefault="0096144E" w:rsidP="0096144E">
      <w:pPr>
        <w:jc w:val="both"/>
        <w:rPr>
          <w:rFonts w:ascii="Verdana" w:hAnsi="Verdana"/>
          <w:sz w:val="22"/>
          <w:szCs w:val="22"/>
        </w:rPr>
      </w:pPr>
    </w:p>
    <w:p w14:paraId="50E6AB32" w14:textId="743119F7" w:rsidR="0096144E" w:rsidRPr="0096144E" w:rsidRDefault="0096144E" w:rsidP="0096144E">
      <w:pPr>
        <w:jc w:val="both"/>
        <w:rPr>
          <w:rFonts w:ascii="Verdana" w:hAnsi="Verdana"/>
          <w:sz w:val="22"/>
          <w:szCs w:val="22"/>
        </w:rPr>
      </w:pPr>
      <w:r w:rsidRPr="0096144E">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3C428DA2"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1. PROBLEMA JURÍDICO</w:t>
      </w:r>
    </w:p>
    <w:p w14:paraId="60404BFA" w14:textId="77777777" w:rsidR="0096144E" w:rsidRPr="0096144E" w:rsidRDefault="0096144E" w:rsidP="0096144E">
      <w:pPr>
        <w:jc w:val="both"/>
        <w:rPr>
          <w:rFonts w:ascii="Verdana" w:hAnsi="Verdana"/>
          <w:sz w:val="22"/>
          <w:szCs w:val="22"/>
        </w:rPr>
      </w:pPr>
      <w:r w:rsidRPr="0096144E">
        <w:rPr>
          <w:rFonts w:ascii="Verdana" w:hAnsi="Verdana"/>
          <w:sz w:val="22"/>
          <w:szCs w:val="22"/>
        </w:rPr>
        <w:t xml:space="preserve">¿En todos los casos en que son atendidos los niños, niñas o adolescentes por consumo de sustancias psicoactivas es necesario dar apertura a un Proceso Administrativo de Restablecimiento de Derechos y ésta es </w:t>
      </w:r>
      <w:proofErr w:type="gramStart"/>
      <w:r w:rsidRPr="0096144E">
        <w:rPr>
          <w:rFonts w:ascii="Verdana" w:hAnsi="Verdana"/>
          <w:sz w:val="22"/>
          <w:szCs w:val="22"/>
        </w:rPr>
        <w:t>pre requisito</w:t>
      </w:r>
      <w:proofErr w:type="gramEnd"/>
      <w:r w:rsidRPr="0096144E">
        <w:rPr>
          <w:rFonts w:ascii="Verdana" w:hAnsi="Verdana"/>
          <w:sz w:val="22"/>
          <w:szCs w:val="22"/>
        </w:rPr>
        <w:t xml:space="preserve"> para el otorgamiento de cupo en la modalidad de atención a la que sea vinculado?</w:t>
      </w:r>
    </w:p>
    <w:p w14:paraId="1DAFA4A4"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2. ANÁLISIS DEL PROBLEMA JURÍDICO</w:t>
      </w:r>
    </w:p>
    <w:p w14:paraId="764BF3DA" w14:textId="77777777" w:rsidR="0096144E" w:rsidRPr="0096144E" w:rsidRDefault="0096144E" w:rsidP="0096144E">
      <w:pPr>
        <w:jc w:val="both"/>
        <w:rPr>
          <w:rFonts w:ascii="Verdana" w:hAnsi="Verdana"/>
          <w:sz w:val="22"/>
          <w:szCs w:val="22"/>
        </w:rPr>
      </w:pPr>
      <w:r w:rsidRPr="0096144E">
        <w:rPr>
          <w:rFonts w:ascii="Verdana" w:hAnsi="Verdana"/>
          <w:sz w:val="22"/>
          <w:szCs w:val="22"/>
        </w:rPr>
        <w:t>Metodológicamente, estudiaremos 2.1 El interés Superior de los niños, niñas y adolescentes 2.2 El Procedimiento Administrativo de Restablecimiento de Derechos; 2.3 La función de las Autoridades Administrativas en el Restablecimiento de los Derechos de los niños, las niñas y los adolescentes; 2.4 Las medidas de Restablecimiento de Derechos; 2.5 El caso en concreto.</w:t>
      </w:r>
    </w:p>
    <w:p w14:paraId="5AD6EEF3"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2.1 El interés Superior de los niños, las niñas </w:t>
      </w:r>
      <w:r w:rsidRPr="0096144E">
        <w:rPr>
          <w:rFonts w:ascii="Verdana" w:hAnsi="Verdana"/>
          <w:sz w:val="22"/>
          <w:szCs w:val="22"/>
        </w:rPr>
        <w:t>y </w:t>
      </w:r>
      <w:r w:rsidRPr="0096144E">
        <w:rPr>
          <w:rFonts w:ascii="Verdana" w:hAnsi="Verdana"/>
          <w:b/>
          <w:bCs/>
          <w:sz w:val="22"/>
          <w:szCs w:val="22"/>
        </w:rPr>
        <w:t>los adolescentes</w:t>
      </w:r>
    </w:p>
    <w:p w14:paraId="0299CAC1" w14:textId="77777777" w:rsidR="0096144E" w:rsidRPr="0096144E" w:rsidRDefault="0096144E" w:rsidP="0096144E">
      <w:pPr>
        <w:jc w:val="both"/>
        <w:rPr>
          <w:rFonts w:ascii="Verdana" w:hAnsi="Verdana"/>
          <w:sz w:val="22"/>
          <w:szCs w:val="22"/>
        </w:rPr>
      </w:pPr>
      <w:r w:rsidRPr="0096144E">
        <w:rPr>
          <w:rFonts w:ascii="Verdana" w:hAnsi="Verdana"/>
          <w:sz w:val="22"/>
          <w:szCs w:val="22"/>
        </w:rPr>
        <w:t>La Convención sobre los Derechos del Niño en el numeral primero del artículo tercero establece que </w:t>
      </w:r>
      <w:r w:rsidRPr="0096144E">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96144E">
        <w:rPr>
          <w:rFonts w:ascii="Verdana" w:hAnsi="Verdana"/>
          <w:i/>
          <w:iCs/>
          <w:sz w:val="22"/>
          <w:szCs w:val="22"/>
          <w:u w:val="single"/>
        </w:rPr>
        <w:t>una consideración primordial a que se atenderá será el interés superior del niño</w:t>
      </w:r>
      <w:r w:rsidRPr="0096144E">
        <w:rPr>
          <w:rFonts w:ascii="Verdana" w:hAnsi="Verdana"/>
          <w:sz w:val="22"/>
          <w:szCs w:val="22"/>
        </w:rPr>
        <w:t>" (subrayado fuera de texto).</w:t>
      </w:r>
    </w:p>
    <w:p w14:paraId="610405DC" w14:textId="33577AE7" w:rsidR="0096144E" w:rsidRPr="0096144E" w:rsidRDefault="0096144E" w:rsidP="0096144E">
      <w:pPr>
        <w:jc w:val="both"/>
        <w:rPr>
          <w:rFonts w:ascii="Verdana" w:hAnsi="Verdana"/>
          <w:sz w:val="22"/>
          <w:szCs w:val="22"/>
        </w:rPr>
      </w:pPr>
      <w:r w:rsidRPr="0096144E">
        <w:rPr>
          <w:rFonts w:ascii="Verdana" w:hAnsi="Verdana"/>
          <w:sz w:val="22"/>
          <w:szCs w:val="22"/>
        </w:rPr>
        <w:t xml:space="preserve">La Constitución Política en el artículo 44 enuncia cuáles son los derechos fundamentales de los niños y estipula que la familia, la sociedad y el Estado </w:t>
      </w:r>
      <w:r w:rsidRPr="0096144E">
        <w:rPr>
          <w:rFonts w:ascii="Verdana" w:hAnsi="Verdana"/>
          <w:sz w:val="22"/>
          <w:szCs w:val="22"/>
        </w:rPr>
        <w:lastRenderedPageBreak/>
        <w:t>tienen la obligación de asistirlos y protegerlos, para garantizarles su desarrollo armónico e integral y el ejercicio pleno de sus derechos. Así mismo contempla que los derechos de los niños prevalecen sobre los derechos de los demás.</w:t>
      </w:r>
    </w:p>
    <w:p w14:paraId="7261A828" w14:textId="705CCEF1" w:rsidR="0096144E" w:rsidRPr="0096144E" w:rsidRDefault="0096144E" w:rsidP="0096144E">
      <w:pPr>
        <w:jc w:val="both"/>
        <w:rPr>
          <w:rFonts w:ascii="Verdana" w:hAnsi="Verdana"/>
          <w:sz w:val="22"/>
          <w:szCs w:val="22"/>
        </w:rPr>
      </w:pPr>
      <w:r w:rsidRPr="0096144E">
        <w:rPr>
          <w:rFonts w:ascii="Verdana" w:hAnsi="Verdana"/>
          <w:sz w:val="22"/>
          <w:szCs w:val="22"/>
        </w:rPr>
        <w:t xml:space="preserve">Por su parte, en el artículo 8 del Código de la Infancia y la </w:t>
      </w:r>
      <w:proofErr w:type="gramStart"/>
      <w:r w:rsidRPr="0096144E">
        <w:rPr>
          <w:rFonts w:ascii="Verdana" w:hAnsi="Verdana"/>
          <w:sz w:val="22"/>
          <w:szCs w:val="22"/>
        </w:rPr>
        <w:t>Adolescencia</w:t>
      </w:r>
      <w:r w:rsidRPr="0096144E">
        <w:rPr>
          <w:rFonts w:ascii="Verdana" w:hAnsi="Verdana"/>
          <w:sz w:val="22"/>
          <w:szCs w:val="22"/>
          <w:vertAlign w:val="subscript"/>
        </w:rPr>
        <w:t>(</w:t>
      </w:r>
      <w:proofErr w:type="gramEnd"/>
      <w:r w:rsidRPr="0096144E">
        <w:rPr>
          <w:rFonts w:ascii="Verdana" w:hAnsi="Verdana"/>
          <w:sz w:val="22"/>
          <w:szCs w:val="22"/>
          <w:vertAlign w:val="subscript"/>
        </w:rPr>
        <w:t>1)</w:t>
      </w:r>
      <w:r w:rsidRPr="0096144E">
        <w:rPr>
          <w:rFonts w:ascii="Verdana" w:hAnsi="Verdana"/>
          <w:sz w:val="22"/>
          <w:szCs w:val="22"/>
        </w:rPr>
        <w:t> se define el interés superior de los niños, las niñas y los adolescentes como </w:t>
      </w:r>
      <w:r w:rsidRPr="0096144E">
        <w:rPr>
          <w:rFonts w:ascii="Verdana" w:hAnsi="Verdana"/>
          <w:i/>
          <w:iCs/>
          <w:sz w:val="22"/>
          <w:szCs w:val="22"/>
        </w:rPr>
        <w:t>“(...)</w:t>
      </w:r>
      <w:r w:rsidRPr="0096144E">
        <w:rPr>
          <w:rFonts w:ascii="Verdana" w:hAnsi="Verdana"/>
          <w:sz w:val="22"/>
          <w:szCs w:val="22"/>
        </w:rPr>
        <w:t> </w:t>
      </w:r>
      <w:r w:rsidRPr="0096144E">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277CF234" w14:textId="77777777" w:rsidR="0096144E" w:rsidRPr="0096144E" w:rsidRDefault="0096144E" w:rsidP="0096144E">
      <w:pPr>
        <w:jc w:val="both"/>
        <w:rPr>
          <w:rFonts w:ascii="Verdana" w:hAnsi="Verdana"/>
          <w:sz w:val="22"/>
          <w:szCs w:val="22"/>
        </w:rPr>
      </w:pPr>
      <w:r w:rsidRPr="0096144E">
        <w:rPr>
          <w:rFonts w:ascii="Verdana" w:hAnsi="Verdana"/>
          <w:sz w:val="22"/>
          <w:szCs w:val="22"/>
        </w:rPr>
        <w:t xml:space="preserve">En ese sentido, la Corte Constitucional ha precisado que todas las actuaciones que realicen las </w:t>
      </w:r>
      <w:proofErr w:type="gramStart"/>
      <w:r w:rsidRPr="0096144E">
        <w:rPr>
          <w:rFonts w:ascii="Verdana" w:hAnsi="Verdana"/>
          <w:sz w:val="22"/>
          <w:szCs w:val="22"/>
        </w:rPr>
        <w:t>autoridades públicas</w:t>
      </w:r>
      <w:proofErr w:type="gramEnd"/>
      <w:r w:rsidRPr="0096144E">
        <w:rPr>
          <w:rFonts w:ascii="Verdana" w:hAnsi="Verdana"/>
          <w:sz w:val="22"/>
          <w:szCs w:val="22"/>
        </w:rPr>
        <w:t xml:space="preserve"> en las que se encuentren involucrados niños, niñas o adolescentes deben estar orientadas por el principio del interés </w:t>
      </w:r>
      <w:proofErr w:type="gramStart"/>
      <w:r w:rsidRPr="0096144E">
        <w:rPr>
          <w:rFonts w:ascii="Verdana" w:hAnsi="Verdana"/>
          <w:sz w:val="22"/>
          <w:szCs w:val="22"/>
        </w:rPr>
        <w:t>superior.</w:t>
      </w:r>
      <w:r w:rsidRPr="0096144E">
        <w:rPr>
          <w:rFonts w:ascii="Verdana" w:hAnsi="Verdana"/>
          <w:sz w:val="22"/>
          <w:szCs w:val="22"/>
          <w:vertAlign w:val="subscript"/>
        </w:rPr>
        <w:t>(</w:t>
      </w:r>
      <w:proofErr w:type="gramEnd"/>
      <w:r w:rsidRPr="0096144E">
        <w:rPr>
          <w:rFonts w:ascii="Verdana" w:hAnsi="Verdana"/>
          <w:sz w:val="22"/>
          <w:szCs w:val="22"/>
          <w:vertAlign w:val="subscript"/>
        </w:rPr>
        <w:t>2)</w:t>
      </w:r>
    </w:p>
    <w:p w14:paraId="7F648F7A" w14:textId="77777777" w:rsidR="0096144E" w:rsidRPr="0096144E" w:rsidRDefault="0096144E" w:rsidP="0096144E">
      <w:pPr>
        <w:jc w:val="both"/>
        <w:rPr>
          <w:rFonts w:ascii="Verdana" w:hAnsi="Verdana"/>
          <w:sz w:val="22"/>
          <w:szCs w:val="22"/>
        </w:rPr>
      </w:pPr>
      <w:r w:rsidRPr="0096144E">
        <w:rPr>
          <w:rFonts w:ascii="Verdana" w:hAnsi="Verdana"/>
          <w:sz w:val="22"/>
          <w:szCs w:val="22"/>
        </w:rPr>
        <w:t>En efecto, la Corte ha afirmado que </w:t>
      </w:r>
      <w:r w:rsidRPr="0096144E">
        <w:rPr>
          <w:rFonts w:ascii="Verdana" w:hAnsi="Verdana"/>
          <w:i/>
          <w:iCs/>
          <w:sz w:val="22"/>
          <w:szCs w:val="22"/>
        </w:rPr>
        <w:t>“el interés superior del menor no constituye un ente abstracto, desprovisto de vínculos con la realidad concreta, sobre el cual se pueden formular reglas generales de aplicación mecánica. Al contrario: el contenido de dicho interés, que es de naturaleza real y relacional, solo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proofErr w:type="gramStart"/>
      <w:r w:rsidRPr="0096144E">
        <w:rPr>
          <w:rFonts w:ascii="Verdana" w:hAnsi="Verdana"/>
          <w:i/>
          <w:iCs/>
          <w:sz w:val="22"/>
          <w:szCs w:val="22"/>
        </w:rPr>
        <w:t>”.</w:t>
      </w:r>
      <w:r w:rsidRPr="0096144E">
        <w:rPr>
          <w:rFonts w:ascii="Verdana" w:hAnsi="Verdana"/>
          <w:sz w:val="22"/>
          <w:szCs w:val="22"/>
          <w:vertAlign w:val="subscript"/>
        </w:rPr>
        <w:t>(</w:t>
      </w:r>
      <w:proofErr w:type="gramEnd"/>
      <w:r w:rsidRPr="0096144E">
        <w:rPr>
          <w:rFonts w:ascii="Verdana" w:hAnsi="Verdana"/>
          <w:sz w:val="22"/>
          <w:szCs w:val="22"/>
          <w:vertAlign w:val="subscript"/>
        </w:rPr>
        <w:t>3)</w:t>
      </w:r>
    </w:p>
    <w:p w14:paraId="4FE12C50" w14:textId="77777777" w:rsidR="0096144E" w:rsidRPr="0096144E" w:rsidRDefault="0096144E" w:rsidP="0096144E">
      <w:pPr>
        <w:jc w:val="both"/>
        <w:rPr>
          <w:rFonts w:ascii="Verdana" w:hAnsi="Verdana"/>
          <w:sz w:val="22"/>
          <w:szCs w:val="22"/>
        </w:rPr>
      </w:pPr>
      <w:r w:rsidRPr="0096144E">
        <w:rPr>
          <w:rFonts w:ascii="Verdana" w:hAnsi="Verdana"/>
          <w:sz w:val="22"/>
          <w:szCs w:val="22"/>
        </w:rPr>
        <w:t>Así mismo, sostuvo que </w:t>
      </w:r>
      <w:r w:rsidRPr="0096144E">
        <w:rPr>
          <w:rFonts w:ascii="Verdana" w:hAnsi="Verdana"/>
          <w:i/>
          <w:iCs/>
          <w:sz w:val="22"/>
          <w:szCs w:val="22"/>
        </w:rPr>
        <w:t>“El interés superior del menor no constituye una cláusula vacía susceptible de amparar cualquier decisión. Por el contrario, para que una determinada decisión pueda justificarse e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96144E">
        <w:rPr>
          <w:rFonts w:ascii="Verdana" w:hAnsi="Verdana"/>
          <w:sz w:val="22"/>
          <w:szCs w:val="22"/>
          <w:vertAlign w:val="subscript"/>
        </w:rPr>
        <w:t>(4)</w:t>
      </w:r>
    </w:p>
    <w:p w14:paraId="0C6DCF9C" w14:textId="77777777" w:rsidR="0096144E" w:rsidRPr="0096144E" w:rsidRDefault="0096144E" w:rsidP="0096144E">
      <w:pPr>
        <w:jc w:val="both"/>
        <w:rPr>
          <w:rFonts w:ascii="Verdana" w:hAnsi="Verdana"/>
          <w:sz w:val="22"/>
          <w:szCs w:val="22"/>
        </w:rPr>
      </w:pPr>
      <w:r w:rsidRPr="0096144E">
        <w:rPr>
          <w:rFonts w:ascii="Verdana" w:hAnsi="Verdana"/>
          <w:sz w:val="22"/>
          <w:szCs w:val="22"/>
        </w:rPr>
        <w:t>De otra parte, en el Estatuto Integral del Defensor de Familia respecto al interés superior del niño, la niña y el adolescente se señala que: </w:t>
      </w:r>
      <w:r w:rsidRPr="0096144E">
        <w:rPr>
          <w:rFonts w:ascii="Verdana" w:hAnsi="Verdana"/>
          <w:i/>
          <w:iCs/>
          <w:sz w:val="22"/>
          <w:szCs w:val="22"/>
        </w:rPr>
        <w:t xml:space="preserve">“(…) se ve reflejado en una norma ampliamente aceptada por el derecho internacional, consistente en que a los menores de edad se les debe otorgar un trato preferente, acorde con </w:t>
      </w:r>
      <w:r w:rsidRPr="0096144E">
        <w:rPr>
          <w:rFonts w:ascii="Verdana" w:hAnsi="Verdana"/>
          <w:i/>
          <w:iCs/>
          <w:sz w:val="22"/>
          <w:szCs w:val="22"/>
        </w:rPr>
        <w:lastRenderedPageBreak/>
        <w:t>su caracterización jurídica en tanto sujeto de especial protección, de forma tal que se garantice su desarrollo integral y armónico como miembro de la sociedad (…)”.</w:t>
      </w:r>
    </w:p>
    <w:p w14:paraId="6BC23F47"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2.2 Procedimiento Administrativo de Restablecimiento de Derechos</w:t>
      </w:r>
    </w:p>
    <w:p w14:paraId="16027C0F" w14:textId="77777777" w:rsidR="0096144E" w:rsidRPr="0096144E" w:rsidRDefault="0096144E" w:rsidP="0096144E">
      <w:pPr>
        <w:jc w:val="both"/>
        <w:rPr>
          <w:rFonts w:ascii="Verdana" w:hAnsi="Verdana"/>
          <w:sz w:val="22"/>
          <w:szCs w:val="22"/>
        </w:rPr>
      </w:pPr>
      <w:r w:rsidRPr="0096144E">
        <w:rPr>
          <w:rFonts w:ascii="Verdana" w:hAnsi="Verdana"/>
          <w:sz w:val="22"/>
          <w:szCs w:val="22"/>
        </w:rPr>
        <w:t>El Proceso Administrativo de Restablecimiento de los Derechos de los niños, las niñas y los adolescentes </w:t>
      </w:r>
      <w:r w:rsidRPr="0096144E">
        <w:rPr>
          <w:rFonts w:ascii="Verdana" w:hAnsi="Verdana"/>
          <w:i/>
          <w:iCs/>
          <w:sz w:val="22"/>
          <w:szCs w:val="22"/>
        </w:rPr>
        <w:t>“(…) el conjunto de actuaciones administrativas y de otra naturaleza, que la autoridad competente debe desarrollar, para la restauración de su</w:t>
      </w:r>
      <w:r w:rsidRPr="0096144E">
        <w:rPr>
          <w:rFonts w:ascii="Verdana" w:hAnsi="Verdana"/>
          <w:sz w:val="22"/>
          <w:szCs w:val="22"/>
        </w:rPr>
        <w:t> </w:t>
      </w:r>
      <w:r w:rsidRPr="0096144E">
        <w:rPr>
          <w:rFonts w:ascii="Verdana" w:hAnsi="Verdana"/>
          <w:i/>
          <w:iCs/>
          <w:sz w:val="22"/>
          <w:szCs w:val="22"/>
        </w:rPr>
        <w:t xml:space="preserve">dignidad e integridad como Sujetos de Derechos, y de su capacidad para disfrutar </w:t>
      </w:r>
      <w:proofErr w:type="spellStart"/>
      <w:r w:rsidRPr="0096144E">
        <w:rPr>
          <w:rFonts w:ascii="Verdana" w:hAnsi="Verdana"/>
          <w:i/>
          <w:iCs/>
          <w:sz w:val="22"/>
          <w:szCs w:val="22"/>
        </w:rPr>
        <w:t>efectivamente.de</w:t>
      </w:r>
      <w:proofErr w:type="spellEnd"/>
      <w:r w:rsidRPr="0096144E">
        <w:rPr>
          <w:rFonts w:ascii="Verdana" w:hAnsi="Verdana"/>
          <w:i/>
          <w:iCs/>
          <w:sz w:val="22"/>
          <w:szCs w:val="22"/>
        </w:rPr>
        <w:t xml:space="preserv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96144E">
        <w:rPr>
          <w:rFonts w:ascii="Verdana" w:hAnsi="Verdana"/>
          <w:sz w:val="22"/>
          <w:szCs w:val="22"/>
          <w:vertAlign w:val="subscript"/>
        </w:rPr>
        <w:t>(5)</w:t>
      </w:r>
      <w:r w:rsidRPr="0096144E">
        <w:rPr>
          <w:rFonts w:ascii="Verdana" w:hAnsi="Verdana"/>
          <w:i/>
          <w:iCs/>
          <w:sz w:val="22"/>
          <w:szCs w:val="22"/>
        </w:rPr>
        <w:t>  </w:t>
      </w:r>
    </w:p>
    <w:p w14:paraId="785E0943" w14:textId="77777777" w:rsidR="0096144E" w:rsidRPr="0096144E" w:rsidRDefault="0096144E" w:rsidP="0096144E">
      <w:pPr>
        <w:jc w:val="both"/>
        <w:rPr>
          <w:rFonts w:ascii="Verdana" w:hAnsi="Verdana"/>
          <w:sz w:val="22"/>
          <w:szCs w:val="22"/>
        </w:rPr>
      </w:pPr>
      <w:r w:rsidRPr="0096144E">
        <w:rPr>
          <w:rFonts w:ascii="Verdana" w:hAnsi="Verdana"/>
          <w:sz w:val="22"/>
          <w:szCs w:val="22"/>
        </w:rPr>
        <w:t>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Ley restablezcan a los niños, las niñas y los adolescentes el ejercicio pleno y efectivo de sus derechos.</w:t>
      </w:r>
    </w:p>
    <w:p w14:paraId="4A9649EC" w14:textId="77777777" w:rsidR="0096144E" w:rsidRPr="0096144E" w:rsidRDefault="0096144E" w:rsidP="0096144E">
      <w:pPr>
        <w:jc w:val="both"/>
        <w:rPr>
          <w:rFonts w:ascii="Verdana" w:hAnsi="Verdana"/>
          <w:sz w:val="22"/>
          <w:szCs w:val="22"/>
        </w:rPr>
      </w:pPr>
      <w:r w:rsidRPr="0096144E">
        <w:rPr>
          <w:rFonts w:ascii="Verdana" w:hAnsi="Verdana"/>
          <w:sz w:val="22"/>
          <w:szCs w:val="22"/>
        </w:rPr>
        <w:t>Las medidas de restablecimiento de derechos son decisiones de naturaleza administrativa que decreta la autoridad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w:t>
      </w:r>
    </w:p>
    <w:p w14:paraId="029EC2DF" w14:textId="757647E1" w:rsidR="0096144E" w:rsidRPr="0096144E" w:rsidRDefault="0096144E" w:rsidP="0096144E">
      <w:pPr>
        <w:jc w:val="both"/>
        <w:rPr>
          <w:rFonts w:ascii="Verdana" w:hAnsi="Verdana"/>
          <w:sz w:val="22"/>
          <w:szCs w:val="22"/>
        </w:rPr>
      </w:pPr>
      <w:r w:rsidRPr="0096144E">
        <w:rPr>
          <w:rFonts w:ascii="Verdana" w:hAnsi="Verdana"/>
          <w:sz w:val="22"/>
          <w:szCs w:val="22"/>
        </w:rPr>
        <w:t xml:space="preserve">El artículo 100 del Código de la infancia y la Adolescencia, establece que la actuación administrativa deberá resolverse dentro de los cuatro (4) meses siguientes a la fecha de la presentación de la solicitud o la apertura oficiosa de la </w:t>
      </w:r>
      <w:proofErr w:type="gramStart"/>
      <w:r w:rsidRPr="0096144E">
        <w:rPr>
          <w:rFonts w:ascii="Verdana" w:hAnsi="Verdana"/>
          <w:sz w:val="22"/>
          <w:szCs w:val="22"/>
        </w:rPr>
        <w:t>investigación</w:t>
      </w:r>
      <w:r w:rsidRPr="0096144E">
        <w:rPr>
          <w:rFonts w:ascii="Verdana" w:hAnsi="Verdana"/>
          <w:sz w:val="22"/>
          <w:szCs w:val="22"/>
          <w:vertAlign w:val="subscript"/>
        </w:rPr>
        <w:t>(</w:t>
      </w:r>
      <w:proofErr w:type="gramEnd"/>
      <w:r w:rsidRPr="0096144E">
        <w:rPr>
          <w:rFonts w:ascii="Verdana" w:hAnsi="Verdana"/>
          <w:sz w:val="22"/>
          <w:szCs w:val="22"/>
          <w:vertAlign w:val="subscript"/>
        </w:rPr>
        <w:t>6)</w:t>
      </w:r>
      <w:r w:rsidRPr="0096144E">
        <w:rPr>
          <w:rFonts w:ascii="Verdana" w:hAnsi="Verdana"/>
          <w:sz w:val="22"/>
          <w:szCs w:val="22"/>
        </w:rPr>
        <w:t> y el recurso de reposición que contra el fallo se presente deberá ser resuelto dentro de los diez (10) días siguientes al vencimiento del término para interponerlo.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 teniendo éste el deber de informar a la Procuraduría General de la Nación de dichas &lt;sic&gt; situación.</w:t>
      </w:r>
    </w:p>
    <w:p w14:paraId="1FA69A37" w14:textId="780C069C" w:rsidR="0096144E" w:rsidRPr="0096144E" w:rsidRDefault="0096144E" w:rsidP="0096144E">
      <w:pPr>
        <w:jc w:val="both"/>
        <w:rPr>
          <w:rFonts w:ascii="Verdana" w:hAnsi="Verdana"/>
          <w:sz w:val="22"/>
          <w:szCs w:val="22"/>
        </w:rPr>
      </w:pPr>
      <w:r w:rsidRPr="0096144E">
        <w:rPr>
          <w:rFonts w:ascii="Verdana" w:hAnsi="Verdana"/>
          <w:sz w:val="22"/>
          <w:szCs w:val="22"/>
        </w:rPr>
        <w:t xml:space="preserve">De otra parte, en el parágrafo del artículo 11 de la Ley 1098 de 2006 se indica que el Instituto Colombiano de Bienestar Familiar como ente coordinador del Sistema Nacional de Bienestar Familiar definirá los lineamientos técnicos que las </w:t>
      </w:r>
      <w:r w:rsidRPr="0096144E">
        <w:rPr>
          <w:rFonts w:ascii="Verdana" w:hAnsi="Verdana"/>
          <w:sz w:val="22"/>
          <w:szCs w:val="22"/>
        </w:rPr>
        <w:lastRenderedPageBreak/>
        <w:t>entidades deben cumplir para garantizar y asegurar el restablecimiento de los derechos de los niños, las niñas y los adolescentes.</w:t>
      </w:r>
    </w:p>
    <w:p w14:paraId="5576E21C"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2.3. La función de las autoridades administrativas en el restablecimiento de los derechos de los niños, las niñas y los adolescentes</w:t>
      </w:r>
    </w:p>
    <w:p w14:paraId="4CCD2A82" w14:textId="77777777" w:rsidR="0096144E" w:rsidRPr="0096144E" w:rsidRDefault="0096144E" w:rsidP="0096144E">
      <w:pPr>
        <w:jc w:val="both"/>
        <w:rPr>
          <w:rFonts w:ascii="Verdana" w:hAnsi="Verdana"/>
          <w:sz w:val="22"/>
          <w:szCs w:val="22"/>
        </w:rPr>
      </w:pPr>
      <w:r w:rsidRPr="0096144E">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75E48B00" w14:textId="77777777" w:rsidR="0096144E" w:rsidRPr="0096144E" w:rsidRDefault="0096144E" w:rsidP="0096144E">
      <w:pPr>
        <w:jc w:val="both"/>
        <w:rPr>
          <w:rFonts w:ascii="Verdana" w:hAnsi="Verdana"/>
          <w:sz w:val="22"/>
          <w:szCs w:val="22"/>
        </w:rPr>
      </w:pPr>
      <w:r w:rsidRPr="0096144E">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5BB56DAB" w14:textId="77777777" w:rsidR="0096144E" w:rsidRPr="0096144E" w:rsidRDefault="0096144E" w:rsidP="0096144E">
      <w:pPr>
        <w:jc w:val="both"/>
        <w:rPr>
          <w:rFonts w:ascii="Verdana" w:hAnsi="Verdana"/>
          <w:sz w:val="22"/>
          <w:szCs w:val="22"/>
        </w:rPr>
      </w:pPr>
      <w:r w:rsidRPr="0096144E">
        <w:rPr>
          <w:rFonts w:ascii="Verdana" w:hAnsi="Verdana"/>
          <w:sz w:val="22"/>
          <w:szCs w:val="22"/>
        </w:rPr>
        <w:t xml:space="preserve">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w:t>
      </w:r>
      <w:proofErr w:type="gramStart"/>
      <w:r w:rsidRPr="0096144E">
        <w:rPr>
          <w:rFonts w:ascii="Verdana" w:hAnsi="Verdana"/>
          <w:sz w:val="22"/>
          <w:szCs w:val="22"/>
        </w:rPr>
        <w:t>colombiana.</w:t>
      </w:r>
      <w:r w:rsidRPr="0096144E">
        <w:rPr>
          <w:rFonts w:ascii="Verdana" w:hAnsi="Verdana"/>
          <w:sz w:val="22"/>
          <w:szCs w:val="22"/>
          <w:vertAlign w:val="subscript"/>
        </w:rPr>
        <w:t>(</w:t>
      </w:r>
      <w:proofErr w:type="gramEnd"/>
      <w:r w:rsidRPr="0096144E">
        <w:rPr>
          <w:rFonts w:ascii="Verdana" w:hAnsi="Verdana"/>
          <w:sz w:val="22"/>
          <w:szCs w:val="22"/>
          <w:vertAlign w:val="subscript"/>
        </w:rPr>
        <w:t>7)</w:t>
      </w:r>
    </w:p>
    <w:p w14:paraId="5A3D1DE6" w14:textId="77777777" w:rsidR="0096144E" w:rsidRPr="0096144E" w:rsidRDefault="0096144E" w:rsidP="0096144E">
      <w:pPr>
        <w:jc w:val="both"/>
        <w:rPr>
          <w:rFonts w:ascii="Verdana" w:hAnsi="Verdana"/>
          <w:sz w:val="22"/>
          <w:szCs w:val="22"/>
        </w:rPr>
      </w:pPr>
      <w:r w:rsidRPr="0096144E">
        <w:rPr>
          <w:rFonts w:ascii="Verdana" w:hAnsi="Verdana"/>
          <w:sz w:val="22"/>
          <w:szCs w:val="22"/>
        </w:rPr>
        <w:t>Al respecto, la Corte Constitucional precisó con relación al Código de la Infancia y la Adolescencia que:</w:t>
      </w:r>
    </w:p>
    <w:p w14:paraId="75B0E628" w14:textId="7888F12F" w:rsidR="0096144E" w:rsidRPr="0096144E" w:rsidRDefault="0096144E" w:rsidP="0096144E">
      <w:pPr>
        <w:jc w:val="both"/>
        <w:rPr>
          <w:rFonts w:ascii="Verdana" w:hAnsi="Verdana"/>
          <w:sz w:val="22"/>
          <w:szCs w:val="22"/>
        </w:rPr>
      </w:pPr>
      <w:r w:rsidRPr="0096144E">
        <w:rPr>
          <w:rFonts w:ascii="Verdana" w:hAnsi="Verdana"/>
          <w:i/>
          <w:iCs/>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 6</w:t>
      </w:r>
      <w:proofErr w:type="gramStart"/>
      <w:r w:rsidRPr="0096144E">
        <w:rPr>
          <w:rFonts w:ascii="Verdana" w:hAnsi="Verdana"/>
          <w:i/>
          <w:iCs/>
          <w:sz w:val="22"/>
          <w:szCs w:val="22"/>
        </w:rPr>
        <w:t>)”</w:t>
      </w:r>
      <w:r w:rsidRPr="0096144E">
        <w:rPr>
          <w:rFonts w:ascii="Verdana" w:hAnsi="Verdana"/>
          <w:sz w:val="22"/>
          <w:szCs w:val="22"/>
          <w:vertAlign w:val="subscript"/>
        </w:rPr>
        <w:t>(</w:t>
      </w:r>
      <w:proofErr w:type="gramEnd"/>
      <w:r w:rsidRPr="0096144E">
        <w:rPr>
          <w:rFonts w:ascii="Verdana" w:hAnsi="Verdana"/>
          <w:sz w:val="22"/>
          <w:szCs w:val="22"/>
          <w:vertAlign w:val="subscript"/>
        </w:rPr>
        <w:t>8)</w:t>
      </w:r>
    </w:p>
    <w:p w14:paraId="1E7A7210" w14:textId="77777777" w:rsidR="0096144E" w:rsidRPr="0096144E" w:rsidRDefault="0096144E" w:rsidP="0096144E">
      <w:pPr>
        <w:jc w:val="both"/>
        <w:rPr>
          <w:rFonts w:ascii="Verdana" w:hAnsi="Verdana"/>
          <w:sz w:val="22"/>
          <w:szCs w:val="22"/>
        </w:rPr>
      </w:pPr>
      <w:r w:rsidRPr="0096144E">
        <w:rPr>
          <w:rFonts w:ascii="Verdana" w:hAnsi="Verdana"/>
          <w:sz w:val="22"/>
          <w:szCs w:val="22"/>
        </w:rPr>
        <w:t xml:space="preserve">En el capítulo III de dicho Código se establece </w:t>
      </w:r>
      <w:proofErr w:type="spellStart"/>
      <w:r w:rsidRPr="0096144E">
        <w:rPr>
          <w:rFonts w:ascii="Verdana" w:hAnsi="Verdana"/>
          <w:sz w:val="22"/>
          <w:szCs w:val="22"/>
        </w:rPr>
        <w:t>cuales</w:t>
      </w:r>
      <w:proofErr w:type="spellEnd"/>
      <w:r w:rsidRPr="0096144E">
        <w:rPr>
          <w:rFonts w:ascii="Verdana" w:hAnsi="Verdana"/>
          <w:sz w:val="22"/>
          <w:szCs w:val="22"/>
        </w:rPr>
        <w:t xml:space="preserve"> son las autoridades competentes para el restablecimiento de los derechos de los niños, las niñas y los adolescentes, cuya función primordial será prevenir, garantizar y restablecer los derechos de los menores de edad.</w:t>
      </w:r>
    </w:p>
    <w:p w14:paraId="5A768815" w14:textId="4D6C31AA" w:rsidR="0096144E" w:rsidRPr="0096144E" w:rsidRDefault="0096144E" w:rsidP="0096144E">
      <w:pPr>
        <w:jc w:val="both"/>
        <w:rPr>
          <w:rFonts w:ascii="Verdana" w:hAnsi="Verdana"/>
          <w:sz w:val="22"/>
          <w:szCs w:val="22"/>
        </w:rPr>
      </w:pPr>
      <w:r w:rsidRPr="0096144E">
        <w:rPr>
          <w:rFonts w:ascii="Verdana" w:hAnsi="Verdana"/>
          <w:sz w:val="22"/>
          <w:szCs w:val="22"/>
        </w:rPr>
        <w:t>Al respecto, la Corte Constitucional indicó: </w:t>
      </w:r>
      <w:r w:rsidRPr="0096144E">
        <w:rPr>
          <w:rFonts w:ascii="Verdana" w:hAnsi="Verdana"/>
          <w:i/>
          <w:iCs/>
          <w:sz w:val="22"/>
          <w:szCs w:val="22"/>
        </w:rPr>
        <w:t>“(…) los artículos 81, 82 y 85 de la Ley 1098 de 2006, señalan los deberes y las funciones del defensor y del comisario de familia, siendo evidente que la misión encomendada, es garantizar, proteger y restablecer los derechos prevalecientes de los menores de edad</w:t>
      </w:r>
      <w:proofErr w:type="gramStart"/>
      <w:r w:rsidRPr="0096144E">
        <w:rPr>
          <w:rFonts w:ascii="Verdana" w:hAnsi="Verdana"/>
          <w:i/>
          <w:iCs/>
          <w:sz w:val="22"/>
          <w:szCs w:val="22"/>
        </w:rPr>
        <w:t>”.</w:t>
      </w:r>
      <w:r w:rsidRPr="0096144E">
        <w:rPr>
          <w:rFonts w:ascii="Verdana" w:hAnsi="Verdana"/>
          <w:sz w:val="22"/>
          <w:szCs w:val="22"/>
          <w:vertAlign w:val="subscript"/>
        </w:rPr>
        <w:t>(</w:t>
      </w:r>
      <w:proofErr w:type="gramEnd"/>
      <w:r w:rsidRPr="0096144E">
        <w:rPr>
          <w:rFonts w:ascii="Verdana" w:hAnsi="Verdana"/>
          <w:sz w:val="22"/>
          <w:szCs w:val="22"/>
          <w:vertAlign w:val="subscript"/>
        </w:rPr>
        <w:t>9)</w:t>
      </w:r>
    </w:p>
    <w:p w14:paraId="104F7748" w14:textId="7DDCB50C" w:rsidR="0096144E" w:rsidRPr="0096144E" w:rsidRDefault="0096144E" w:rsidP="0096144E">
      <w:pPr>
        <w:jc w:val="both"/>
        <w:rPr>
          <w:rFonts w:ascii="Verdana" w:hAnsi="Verdana"/>
          <w:sz w:val="22"/>
          <w:szCs w:val="22"/>
        </w:rPr>
      </w:pPr>
      <w:r w:rsidRPr="0096144E">
        <w:rPr>
          <w:rFonts w:ascii="Verdana" w:hAnsi="Verdana"/>
          <w:sz w:val="22"/>
          <w:szCs w:val="22"/>
        </w:rPr>
        <w:t>En efecto, en el artículo 96 de la Ley 1098 de 2006 se contempla que </w:t>
      </w:r>
      <w:r w:rsidRPr="0096144E">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539FBCFA" w14:textId="77777777" w:rsidR="0096144E" w:rsidRPr="0096144E" w:rsidRDefault="0096144E" w:rsidP="0096144E">
      <w:pPr>
        <w:jc w:val="both"/>
        <w:rPr>
          <w:rFonts w:ascii="Verdana" w:hAnsi="Verdana"/>
          <w:sz w:val="22"/>
          <w:szCs w:val="22"/>
        </w:rPr>
      </w:pPr>
      <w:r w:rsidRPr="0096144E">
        <w:rPr>
          <w:rFonts w:ascii="Verdana" w:hAnsi="Verdana"/>
          <w:sz w:val="22"/>
          <w:szCs w:val="22"/>
        </w:rPr>
        <w:lastRenderedPageBreak/>
        <w:t>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3221A906" w14:textId="77777777" w:rsidR="0096144E" w:rsidRPr="0096144E" w:rsidRDefault="0096144E" w:rsidP="0096144E">
      <w:pPr>
        <w:jc w:val="both"/>
        <w:rPr>
          <w:rFonts w:ascii="Verdana" w:hAnsi="Verdana"/>
          <w:sz w:val="22"/>
          <w:szCs w:val="22"/>
        </w:rPr>
      </w:pPr>
      <w:r w:rsidRPr="0096144E">
        <w:rPr>
          <w:rFonts w:ascii="Verdana" w:hAnsi="Verdana"/>
          <w:sz w:val="22"/>
          <w:szCs w:val="22"/>
        </w:rPr>
        <w:t>Sus funciones van dirigidas entonces a la protección integral de los derechos de los menores de edad, a fin de evitar su amenaza inobservancia o vulneración y restablecerlos de manera eficaz, oportuna y efectiva.</w:t>
      </w:r>
    </w:p>
    <w:p w14:paraId="505E1BBA" w14:textId="77777777" w:rsidR="0096144E" w:rsidRPr="0096144E" w:rsidRDefault="0096144E" w:rsidP="0096144E">
      <w:pPr>
        <w:jc w:val="both"/>
        <w:rPr>
          <w:rFonts w:ascii="Verdana" w:hAnsi="Verdana"/>
          <w:sz w:val="22"/>
          <w:szCs w:val="22"/>
        </w:rPr>
      </w:pPr>
      <w:r w:rsidRPr="0096144E">
        <w:rPr>
          <w:rFonts w:ascii="Verdana" w:hAnsi="Verdana"/>
          <w:sz w:val="22"/>
          <w:szCs w:val="22"/>
        </w:rPr>
        <w:t>En ese sentido, la función que le corresponde a los Defensores de Familia en el restablecimiento de derechos de los niños, las niñas y los adolescentes, no se circunscribe solamente a aquellos casos en que se evidencia una vulneración de sus derechos, sino también en prevenir que ello ocurra.</w:t>
      </w:r>
    </w:p>
    <w:p w14:paraId="455A9286"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2.4 Las medidas de Restablecimiento de Derechos</w:t>
      </w:r>
    </w:p>
    <w:p w14:paraId="3EB4045C" w14:textId="77777777" w:rsidR="0096144E" w:rsidRPr="0096144E" w:rsidRDefault="0096144E" w:rsidP="0096144E">
      <w:pPr>
        <w:jc w:val="both"/>
        <w:rPr>
          <w:rFonts w:ascii="Verdana" w:hAnsi="Verdana"/>
          <w:sz w:val="22"/>
          <w:szCs w:val="22"/>
        </w:rPr>
      </w:pPr>
      <w:r w:rsidRPr="0096144E">
        <w:rPr>
          <w:rFonts w:ascii="Verdana" w:hAnsi="Verdana"/>
          <w:sz w:val="22"/>
          <w:szCs w:val="22"/>
        </w:rPr>
        <w:t>Es importante precisar que las medidas de restablecimiento de derechos son decisiones de naturaleza administrativa que decreta la autoridad administrativa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 siempre y cuando éste sea garante de sus derechos.</w:t>
      </w:r>
    </w:p>
    <w:p w14:paraId="1B18038F" w14:textId="5059C924" w:rsidR="0096144E" w:rsidRPr="0096144E" w:rsidRDefault="0096144E" w:rsidP="0096144E">
      <w:pPr>
        <w:jc w:val="both"/>
        <w:rPr>
          <w:rFonts w:ascii="Verdana" w:hAnsi="Verdana"/>
          <w:sz w:val="22"/>
          <w:szCs w:val="22"/>
        </w:rPr>
      </w:pPr>
      <w:r w:rsidRPr="0096144E">
        <w:rPr>
          <w:rFonts w:ascii="Verdana" w:hAnsi="Verdana"/>
          <w:sz w:val="22"/>
          <w:szCs w:val="22"/>
        </w:rPr>
        <w:t xml:space="preserve">El artículo 53 de la Ley 1098 de 2006 nos indica claramente cuáles, son aquellas medidas que la autoridad administrativa, puede adoptar con el fin de restablecer el derecho vulnerado de los niños, niñas o adolescentes, </w:t>
      </w:r>
      <w:proofErr w:type="gramStart"/>
      <w:r w:rsidRPr="0096144E">
        <w:rPr>
          <w:rFonts w:ascii="Verdana" w:hAnsi="Verdana"/>
          <w:sz w:val="22"/>
          <w:szCs w:val="22"/>
        </w:rPr>
        <w:t>éstas</w:t>
      </w:r>
      <w:proofErr w:type="gramEnd"/>
      <w:r w:rsidRPr="0096144E">
        <w:rPr>
          <w:rFonts w:ascii="Verdana" w:hAnsi="Verdana"/>
          <w:sz w:val="22"/>
          <w:szCs w:val="22"/>
        </w:rPr>
        <w:t xml:space="preserve"> medidas son:</w:t>
      </w:r>
    </w:p>
    <w:p w14:paraId="034D3907" w14:textId="77777777" w:rsidR="0096144E" w:rsidRPr="0096144E" w:rsidRDefault="0096144E" w:rsidP="0096144E">
      <w:pPr>
        <w:jc w:val="both"/>
        <w:rPr>
          <w:rFonts w:ascii="Verdana" w:hAnsi="Verdana"/>
          <w:sz w:val="22"/>
          <w:szCs w:val="22"/>
        </w:rPr>
      </w:pPr>
      <w:r w:rsidRPr="0096144E">
        <w:rPr>
          <w:rFonts w:ascii="Verdana" w:hAnsi="Verdana"/>
          <w:sz w:val="22"/>
          <w:szCs w:val="22"/>
        </w:rPr>
        <w:t>1. Amonestación con asistencia obligatoria a curso pedagógico.</w:t>
      </w:r>
    </w:p>
    <w:p w14:paraId="44917E3C" w14:textId="77777777" w:rsidR="0096144E" w:rsidRPr="0096144E" w:rsidRDefault="0096144E" w:rsidP="0096144E">
      <w:pPr>
        <w:jc w:val="both"/>
        <w:rPr>
          <w:rFonts w:ascii="Verdana" w:hAnsi="Verdana"/>
          <w:sz w:val="22"/>
          <w:szCs w:val="22"/>
        </w:rPr>
      </w:pPr>
      <w:r w:rsidRPr="0096144E">
        <w:rPr>
          <w:rFonts w:ascii="Verdana" w:hAnsi="Verdana"/>
          <w:sz w:val="22"/>
          <w:szCs w:val="22"/>
        </w:rPr>
        <w:t>2. Retiro inmediato del niño, niña o adolescente de la actividad que amenace o vulnere sus derechos o de las actividades ilícitas en que se pueda encontrar y </w:t>
      </w:r>
      <w:r w:rsidRPr="0096144E">
        <w:rPr>
          <w:rFonts w:ascii="Verdana" w:hAnsi="Verdana"/>
          <w:b/>
          <w:bCs/>
          <w:sz w:val="22"/>
          <w:szCs w:val="22"/>
          <w:u w:val="single"/>
        </w:rPr>
        <w:t>ubicación en un programa de atención especializada</w:t>
      </w:r>
      <w:r w:rsidRPr="0096144E">
        <w:rPr>
          <w:rFonts w:ascii="Verdana" w:hAnsi="Verdana"/>
          <w:sz w:val="22"/>
          <w:szCs w:val="22"/>
        </w:rPr>
        <w:t> para el restablecimiento del derecho vulnerado.</w:t>
      </w:r>
    </w:p>
    <w:p w14:paraId="1CA4A296" w14:textId="77777777" w:rsidR="0096144E" w:rsidRPr="0096144E" w:rsidRDefault="0096144E" w:rsidP="0096144E">
      <w:pPr>
        <w:jc w:val="both"/>
        <w:rPr>
          <w:rFonts w:ascii="Verdana" w:hAnsi="Verdana"/>
          <w:sz w:val="22"/>
          <w:szCs w:val="22"/>
        </w:rPr>
      </w:pPr>
      <w:r w:rsidRPr="0096144E">
        <w:rPr>
          <w:rFonts w:ascii="Verdana" w:hAnsi="Verdana"/>
          <w:sz w:val="22"/>
          <w:szCs w:val="22"/>
        </w:rPr>
        <w:t>3. Ubicación inmediata en medio familiar.</w:t>
      </w:r>
    </w:p>
    <w:p w14:paraId="72FE165A" w14:textId="77777777" w:rsidR="0096144E" w:rsidRPr="0096144E" w:rsidRDefault="0096144E" w:rsidP="0096144E">
      <w:pPr>
        <w:jc w:val="both"/>
        <w:rPr>
          <w:rFonts w:ascii="Verdana" w:hAnsi="Verdana"/>
          <w:sz w:val="22"/>
          <w:szCs w:val="22"/>
        </w:rPr>
      </w:pPr>
      <w:r w:rsidRPr="0096144E">
        <w:rPr>
          <w:rFonts w:ascii="Verdana" w:hAnsi="Verdana"/>
          <w:sz w:val="22"/>
          <w:szCs w:val="22"/>
        </w:rPr>
        <w:t>4. Ubicación en centros de emergencia para los casos en que no procede la ubicación en los hogares de paso.</w:t>
      </w:r>
    </w:p>
    <w:p w14:paraId="18AC6DF0" w14:textId="77777777" w:rsidR="0096144E" w:rsidRPr="0096144E" w:rsidRDefault="0096144E" w:rsidP="0096144E">
      <w:pPr>
        <w:jc w:val="both"/>
        <w:rPr>
          <w:rFonts w:ascii="Verdana" w:hAnsi="Verdana"/>
          <w:sz w:val="22"/>
          <w:szCs w:val="22"/>
        </w:rPr>
      </w:pPr>
      <w:r w:rsidRPr="0096144E">
        <w:rPr>
          <w:rFonts w:ascii="Verdana" w:hAnsi="Verdana"/>
          <w:sz w:val="22"/>
          <w:szCs w:val="22"/>
        </w:rPr>
        <w:t>5. La adopción.</w:t>
      </w:r>
    </w:p>
    <w:p w14:paraId="2A0251C0" w14:textId="77777777" w:rsidR="0096144E" w:rsidRPr="0096144E" w:rsidRDefault="0096144E" w:rsidP="0096144E">
      <w:pPr>
        <w:jc w:val="both"/>
        <w:rPr>
          <w:rFonts w:ascii="Verdana" w:hAnsi="Verdana"/>
          <w:sz w:val="22"/>
          <w:szCs w:val="22"/>
        </w:rPr>
      </w:pPr>
      <w:r w:rsidRPr="0096144E">
        <w:rPr>
          <w:rFonts w:ascii="Verdana" w:hAnsi="Verdana"/>
          <w:sz w:val="22"/>
          <w:szCs w:val="22"/>
        </w:rPr>
        <w:t>6. Cualquier otra medida que garantice la protección integral de los niños, las niñas o los adolescentes.</w:t>
      </w:r>
    </w:p>
    <w:p w14:paraId="36070A1E"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2.5 El caso en concreto</w:t>
      </w:r>
    </w:p>
    <w:p w14:paraId="471BF2CC" w14:textId="14C4CAFD" w:rsidR="0096144E" w:rsidRPr="0096144E" w:rsidRDefault="0096144E" w:rsidP="0096144E">
      <w:pPr>
        <w:jc w:val="both"/>
        <w:rPr>
          <w:rFonts w:ascii="Verdana" w:hAnsi="Verdana"/>
          <w:sz w:val="22"/>
          <w:szCs w:val="22"/>
        </w:rPr>
      </w:pPr>
      <w:r w:rsidRPr="0096144E">
        <w:rPr>
          <w:rFonts w:ascii="Verdana" w:hAnsi="Verdana"/>
          <w:sz w:val="22"/>
          <w:szCs w:val="22"/>
        </w:rPr>
        <w:lastRenderedPageBreak/>
        <w:t xml:space="preserve">La vinculación a un programa de atención especializada como lo son las modalidades de atención a niños, niñas y adolescentes que consumen sustancias psicoactivas, son medidas de restablecimiento de derechos, tal y como lo establece el artículo 53 de la Ley 1098 de 2006, las cuales deben ser adoptadas </w:t>
      </w:r>
      <w:proofErr w:type="gramStart"/>
      <w:r w:rsidRPr="0096144E">
        <w:rPr>
          <w:rFonts w:ascii="Verdana" w:hAnsi="Verdana"/>
          <w:sz w:val="22"/>
          <w:szCs w:val="22"/>
        </w:rPr>
        <w:t>sin lugar a dudas</w:t>
      </w:r>
      <w:proofErr w:type="gramEnd"/>
      <w:r w:rsidRPr="0096144E">
        <w:rPr>
          <w:rFonts w:ascii="Verdana" w:hAnsi="Verdana"/>
          <w:sz w:val="22"/>
          <w:szCs w:val="22"/>
        </w:rPr>
        <w:t xml:space="preserve"> a través de un Proceso Administrativo de Restablecimiento de Derechos.</w:t>
      </w:r>
    </w:p>
    <w:p w14:paraId="163E440B" w14:textId="3CA5F072" w:rsidR="0096144E" w:rsidRPr="0096144E" w:rsidRDefault="0096144E" w:rsidP="0096144E">
      <w:pPr>
        <w:jc w:val="both"/>
        <w:rPr>
          <w:rFonts w:ascii="Verdana" w:hAnsi="Verdana"/>
          <w:sz w:val="22"/>
          <w:szCs w:val="22"/>
        </w:rPr>
      </w:pPr>
      <w:r w:rsidRPr="0096144E">
        <w:rPr>
          <w:rFonts w:ascii="Verdana" w:hAnsi="Verdana"/>
          <w:sz w:val="22"/>
          <w:szCs w:val="22"/>
        </w:rPr>
        <w:t>En el Lineamiento técnico administrativo de ruta de actuaciones y modelo de atención para el restablecimiento de derechos de los niños, niñas y adolescentes y mayores de 18 años con discapacidad, con sus derechos amenazados, inobservados o vulnerados, aprobado mediante la resolución No. 5929 de 2010, se indica que:</w:t>
      </w:r>
    </w:p>
    <w:p w14:paraId="6DC51BDB" w14:textId="77777777" w:rsidR="0096144E" w:rsidRPr="0096144E" w:rsidRDefault="0096144E" w:rsidP="0096144E">
      <w:pPr>
        <w:jc w:val="both"/>
        <w:rPr>
          <w:rFonts w:ascii="Verdana" w:hAnsi="Verdana"/>
          <w:sz w:val="22"/>
          <w:szCs w:val="22"/>
        </w:rPr>
      </w:pPr>
      <w:r w:rsidRPr="0096144E">
        <w:rPr>
          <w:rFonts w:ascii="Verdana" w:hAnsi="Verdana"/>
          <w:i/>
          <w:iCs/>
          <w:sz w:val="22"/>
          <w:szCs w:val="22"/>
        </w:rPr>
        <w:t>“La atención especializada que se garantiza a un niño, niña o adolescente para restablecer el ejercicio pleno de sus derechos vulnerados o amenazados debe basarse en estudios y diagnósticos que den respuesta a las problemáticas familiares y sociales que los afectan.</w:t>
      </w:r>
    </w:p>
    <w:p w14:paraId="3DCA93CC" w14:textId="77777777" w:rsidR="0096144E" w:rsidRPr="0096144E" w:rsidRDefault="0096144E" w:rsidP="0096144E">
      <w:pPr>
        <w:jc w:val="both"/>
        <w:rPr>
          <w:rFonts w:ascii="Verdana" w:hAnsi="Verdana"/>
          <w:sz w:val="22"/>
          <w:szCs w:val="22"/>
        </w:rPr>
      </w:pPr>
      <w:r w:rsidRPr="0096144E">
        <w:rPr>
          <w:rFonts w:ascii="Verdana" w:hAnsi="Verdana"/>
          <w:i/>
          <w:iCs/>
          <w:sz w:val="22"/>
          <w:szCs w:val="22"/>
        </w:rPr>
        <w:t>Esta medida puede ser aplicada en forma singular o concomitante con otra a restablecimiento de derechos, según la situación del niño, la niña o el adolescente, la familia y las condiciones asociadas para el ejercicio de los derechos.</w:t>
      </w:r>
    </w:p>
    <w:p w14:paraId="1F94E10A" w14:textId="77777777" w:rsidR="0096144E" w:rsidRPr="0096144E" w:rsidRDefault="0096144E" w:rsidP="0096144E">
      <w:pPr>
        <w:jc w:val="both"/>
        <w:rPr>
          <w:rFonts w:ascii="Verdana" w:hAnsi="Verdana"/>
          <w:sz w:val="22"/>
          <w:szCs w:val="22"/>
        </w:rPr>
      </w:pPr>
      <w:r w:rsidRPr="0096144E">
        <w:rPr>
          <w:rFonts w:ascii="Verdana" w:hAnsi="Verdana"/>
          <w:i/>
          <w:iCs/>
          <w:sz w:val="22"/>
          <w:szCs w:val="22"/>
        </w:rPr>
        <w:t>Como mecanismo para el restablecimiento de derechos, la atención especializada ofrece alternativas en contexto comunitario o familiar, a través de servicios profesionales especializados ambulatorios o en Centros de Atención Especializada, dependiendo todo ello de la complejidad de la situación que vive el niño, la niña o el adolescente. Lo fundamental de esta medida consiste en el tipo de intervención y no en la jornada de la atención”.</w:t>
      </w:r>
    </w:p>
    <w:p w14:paraId="2D89EDA3" w14:textId="77777777" w:rsidR="0096144E" w:rsidRPr="0096144E" w:rsidRDefault="0096144E" w:rsidP="0096144E">
      <w:pPr>
        <w:jc w:val="both"/>
        <w:rPr>
          <w:rFonts w:ascii="Verdana" w:hAnsi="Verdana"/>
          <w:sz w:val="22"/>
          <w:szCs w:val="22"/>
        </w:rPr>
      </w:pPr>
      <w:r w:rsidRPr="0096144E">
        <w:rPr>
          <w:rFonts w:ascii="Verdana" w:hAnsi="Verdana"/>
          <w:sz w:val="22"/>
          <w:szCs w:val="22"/>
        </w:rPr>
        <w:t xml:space="preserve">En el citado lineamiento, se indica </w:t>
      </w:r>
      <w:proofErr w:type="gramStart"/>
      <w:r w:rsidRPr="0096144E">
        <w:rPr>
          <w:rFonts w:ascii="Verdana" w:hAnsi="Verdana"/>
          <w:sz w:val="22"/>
          <w:szCs w:val="22"/>
        </w:rPr>
        <w:t>que</w:t>
      </w:r>
      <w:proofErr w:type="gramEnd"/>
      <w:r w:rsidRPr="0096144E">
        <w:rPr>
          <w:rFonts w:ascii="Verdana" w:hAnsi="Verdana"/>
          <w:sz w:val="22"/>
          <w:szCs w:val="22"/>
        </w:rPr>
        <w:t xml:space="preserve"> para ordenar la intervención especializada para niños, niñas y adolescentes por consumo de alcohol y sustancias psicoactivas, debe ser precedida de una Resolución de declaratoria de vulneración de derechos.</w:t>
      </w:r>
    </w:p>
    <w:p w14:paraId="1F6E581D" w14:textId="4D96C361" w:rsidR="0096144E" w:rsidRPr="0096144E" w:rsidRDefault="0096144E" w:rsidP="0096144E">
      <w:pPr>
        <w:jc w:val="both"/>
        <w:rPr>
          <w:rFonts w:ascii="Verdana" w:hAnsi="Verdana"/>
          <w:sz w:val="22"/>
          <w:szCs w:val="22"/>
        </w:rPr>
      </w:pPr>
      <w:r w:rsidRPr="0096144E">
        <w:rPr>
          <w:rFonts w:ascii="Verdana" w:hAnsi="Verdana"/>
          <w:sz w:val="22"/>
          <w:szCs w:val="22"/>
        </w:rPr>
        <w:t>Ahora bien, el Lineamiento Técnico para el programa especializado de atención a niños, niñas y adolescentes consumidores de sustancias psicoactivas, con sus derechos amenazados, inobservados o vulnerados, aprobado mediante la Resolución No. 6019 de 2010, indica que la población beneficiaria de este programa son los niños, niñas o adolescentes con o sin discapacidad en situación de consumo de SPA </w:t>
      </w:r>
      <w:r w:rsidRPr="0096144E">
        <w:rPr>
          <w:rFonts w:ascii="Verdana" w:hAnsi="Verdana"/>
          <w:i/>
          <w:iCs/>
          <w:sz w:val="22"/>
          <w:szCs w:val="22"/>
        </w:rPr>
        <w:t>“con medida de ubicación en programa de atención especializada”.</w:t>
      </w:r>
    </w:p>
    <w:p w14:paraId="67371877" w14:textId="77777777" w:rsidR="0096144E" w:rsidRPr="0096144E" w:rsidRDefault="0096144E" w:rsidP="0096144E">
      <w:pPr>
        <w:jc w:val="both"/>
        <w:rPr>
          <w:rFonts w:ascii="Verdana" w:hAnsi="Verdana"/>
          <w:sz w:val="22"/>
          <w:szCs w:val="22"/>
        </w:rPr>
      </w:pPr>
      <w:r w:rsidRPr="0096144E">
        <w:rPr>
          <w:rFonts w:ascii="Verdana" w:hAnsi="Verdana"/>
          <w:sz w:val="22"/>
          <w:szCs w:val="22"/>
        </w:rPr>
        <w:t xml:space="preserve">Así las cosas, se puede concluir sin mayores disquisiciones que para la obtención de un cupo para la atención de un menor de edad que consume sustancias </w:t>
      </w:r>
      <w:r w:rsidRPr="0096144E">
        <w:rPr>
          <w:rFonts w:ascii="Verdana" w:hAnsi="Verdana"/>
          <w:sz w:val="22"/>
          <w:szCs w:val="22"/>
        </w:rPr>
        <w:lastRenderedPageBreak/>
        <w:t>psicoactivas, debe existir un Proceso Administrativo de Restablecimiento de Derechos, no solo por tratarse de una medida de restablecimiento de derechos</w:t>
      </w:r>
      <w:r w:rsidRPr="0096144E">
        <w:rPr>
          <w:rFonts w:ascii="Verdana" w:hAnsi="Verdana"/>
          <w:b/>
          <w:bCs/>
          <w:sz w:val="22"/>
          <w:szCs w:val="22"/>
        </w:rPr>
        <w:t>,</w:t>
      </w:r>
      <w:r w:rsidRPr="0096144E">
        <w:rPr>
          <w:rFonts w:ascii="Verdana" w:hAnsi="Verdana"/>
          <w:sz w:val="22"/>
          <w:szCs w:val="22"/>
        </w:rPr>
        <w:t> sino también porque si un niño, niña o adolescente se encuentra inmerso en ésta situación, es indudable que éste tiene sus derechos vulnerados, amenazados o inobservados, por lo que no puede pensarse que la atención a éstos menores de edad se realiza por fuera de un PARD, como quiera que la Autoridad Administrativa debe adoptar esta medida, luego de haber adelantado la investigación que corresponda para llegar al convencimiento que el niño, niña o adolescente necesita de ésta atención especializada e incluso de otras medidas de restablecimiento de derechos, de acuerdo a cada caso en concreto.</w:t>
      </w:r>
    </w:p>
    <w:p w14:paraId="47B27575"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3. CONCLUSIONES</w:t>
      </w:r>
    </w:p>
    <w:p w14:paraId="2450D662"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Primero</w:t>
      </w:r>
      <w:r w:rsidRPr="0096144E">
        <w:rPr>
          <w:rFonts w:ascii="Verdana" w:hAnsi="Verdana"/>
          <w:sz w:val="22"/>
          <w:szCs w:val="22"/>
        </w:rPr>
        <w:t>: El interés superior de los niños, niñas y adolescentes es el imperativo que obliga a todas las personas a garantizar la satisfacción integral y simultánea de todos sus derechos humanos, que son universales, prevalentes e interdependientes.</w:t>
      </w:r>
    </w:p>
    <w:p w14:paraId="4C3D2F03"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Segundo</w:t>
      </w:r>
      <w:r w:rsidRPr="0096144E">
        <w:rPr>
          <w:rFonts w:ascii="Verdana" w:hAnsi="Verdana"/>
          <w:sz w:val="22"/>
          <w:szCs w:val="22"/>
        </w:rPr>
        <w:t>: Las Autoridades Administrativas tales como las Defensorías de Familia y las Comisarías de Familia deben garantizar, proteger y restablecer los derechos prevalecientes de los menores de edad.</w:t>
      </w:r>
    </w:p>
    <w:p w14:paraId="624175E2" w14:textId="59075A9B" w:rsidR="0096144E" w:rsidRPr="0096144E" w:rsidRDefault="0096144E" w:rsidP="0096144E">
      <w:pPr>
        <w:jc w:val="both"/>
        <w:rPr>
          <w:rFonts w:ascii="Verdana" w:hAnsi="Verdana"/>
          <w:sz w:val="22"/>
          <w:szCs w:val="22"/>
        </w:rPr>
      </w:pPr>
      <w:r w:rsidRPr="0096144E">
        <w:rPr>
          <w:rFonts w:ascii="Verdana" w:hAnsi="Verdana"/>
          <w:b/>
          <w:bCs/>
          <w:sz w:val="22"/>
          <w:szCs w:val="22"/>
        </w:rPr>
        <w:t>Tercero</w:t>
      </w:r>
      <w:r w:rsidRPr="0096144E">
        <w:rPr>
          <w:rFonts w:ascii="Verdana" w:hAnsi="Verdana"/>
          <w:sz w:val="22"/>
          <w:szCs w:val="22"/>
        </w:rPr>
        <w:t xml:space="preserve">: la ubicación de un niño, niña o adolescente en un programa de atención </w:t>
      </w:r>
      <w:proofErr w:type="gramStart"/>
      <w:r w:rsidRPr="0096144E">
        <w:rPr>
          <w:rFonts w:ascii="Verdana" w:hAnsi="Verdana"/>
          <w:sz w:val="22"/>
          <w:szCs w:val="22"/>
        </w:rPr>
        <w:t>especializada,</w:t>
      </w:r>
      <w:proofErr w:type="gramEnd"/>
      <w:r w:rsidRPr="0096144E">
        <w:rPr>
          <w:rFonts w:ascii="Verdana" w:hAnsi="Verdana"/>
          <w:sz w:val="22"/>
          <w:szCs w:val="22"/>
        </w:rPr>
        <w:t xml:space="preserve"> es una medida de restablecimiento de derechos, de conformidad con lo previsto en el artículo 53 de la Ley 1098 de 2006.</w:t>
      </w:r>
    </w:p>
    <w:p w14:paraId="0454393F" w14:textId="77777777" w:rsidR="0096144E" w:rsidRPr="0096144E" w:rsidRDefault="0096144E" w:rsidP="0096144E">
      <w:pPr>
        <w:jc w:val="both"/>
        <w:rPr>
          <w:rFonts w:ascii="Verdana" w:hAnsi="Verdana"/>
          <w:sz w:val="22"/>
          <w:szCs w:val="22"/>
        </w:rPr>
      </w:pPr>
      <w:r w:rsidRPr="0096144E">
        <w:rPr>
          <w:rFonts w:ascii="Verdana" w:hAnsi="Verdana"/>
          <w:b/>
          <w:bCs/>
          <w:sz w:val="22"/>
          <w:szCs w:val="22"/>
        </w:rPr>
        <w:t>Cuarto</w:t>
      </w:r>
      <w:r w:rsidRPr="0096144E">
        <w:rPr>
          <w:rFonts w:ascii="Verdana" w:hAnsi="Verdana"/>
          <w:sz w:val="22"/>
          <w:szCs w:val="22"/>
        </w:rPr>
        <w:t>: Para la obtención de un cupo para la atención de un niño, niña o adolescente que consume sustancias psicoactivas, debe existir un Proceso Administrativo de Restablecimiento de Derechos, como quiera que la Autoridad Administrativa debe adoptar esta medida, luego de haber adelantado la investigación que corresponda para llegar al convencimiento que el niño, niña o adolescente necesita de esta atención especializada e incluso de otras medidas de restablecimiento de derechos, de acuerdo a cada caso en concreto.</w:t>
      </w:r>
    </w:p>
    <w:p w14:paraId="2E24C6B5" w14:textId="41538351" w:rsidR="0096144E" w:rsidRPr="0096144E" w:rsidRDefault="0096144E" w:rsidP="0096144E">
      <w:pPr>
        <w:jc w:val="both"/>
        <w:rPr>
          <w:rFonts w:ascii="Verdana" w:hAnsi="Verdana"/>
          <w:sz w:val="22"/>
          <w:szCs w:val="22"/>
        </w:rPr>
      </w:pPr>
      <w:r w:rsidRPr="0096144E">
        <w:rPr>
          <w:rFonts w:ascii="Verdana" w:hAnsi="Verdana"/>
          <w:sz w:val="22"/>
          <w:szCs w:val="22"/>
        </w:rPr>
        <w:t xml:space="preserve">Por </w:t>
      </w:r>
      <w:proofErr w:type="gramStart"/>
      <w:r w:rsidRPr="0096144E">
        <w:rPr>
          <w:rFonts w:ascii="Verdana" w:hAnsi="Verdana"/>
          <w:sz w:val="22"/>
          <w:szCs w:val="22"/>
        </w:rPr>
        <w:t>último</w:t>
      </w:r>
      <w:proofErr w:type="gramEnd"/>
      <w:r w:rsidRPr="0096144E">
        <w:rPr>
          <w:rFonts w:ascii="Verdana" w:hAnsi="Verdana"/>
          <w:sz w:val="22"/>
          <w:szCs w:val="22"/>
        </w:rPr>
        <w:t xml:space="preserve"> es preciso indicar que el presente </w:t>
      </w:r>
      <w:proofErr w:type="gramStart"/>
      <w:r w:rsidRPr="0096144E">
        <w:rPr>
          <w:rFonts w:ascii="Verdana" w:hAnsi="Verdana"/>
          <w:sz w:val="22"/>
          <w:szCs w:val="22"/>
        </w:rPr>
        <w:t>concepto</w:t>
      </w:r>
      <w:r w:rsidRPr="0096144E">
        <w:rPr>
          <w:rFonts w:ascii="Verdana" w:hAnsi="Verdana"/>
          <w:sz w:val="22"/>
          <w:szCs w:val="22"/>
          <w:vertAlign w:val="subscript"/>
        </w:rPr>
        <w:t>(</w:t>
      </w:r>
      <w:proofErr w:type="gramEnd"/>
      <w:r w:rsidRPr="0096144E">
        <w:rPr>
          <w:rFonts w:ascii="Verdana" w:hAnsi="Verdana"/>
          <w:sz w:val="22"/>
          <w:szCs w:val="22"/>
          <w:vertAlign w:val="subscript"/>
        </w:rPr>
        <w:t>10)</w:t>
      </w:r>
      <w:r w:rsidRPr="0096144E">
        <w:rPr>
          <w:rFonts w:ascii="Verdana" w:hAnsi="Verdana"/>
          <w:sz w:val="22"/>
          <w:szCs w:val="22"/>
        </w:rPr>
        <w:t> no es de obligatorio cumplimiento o ejecución para particulares o agentes externos, de conformidad con lo establecido en el artículo 28 de la ley 1427 de 2011, Código de Procedimiento Administrativo y de lo Contencioso Administrativo. No obstantes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CAFB76B" w14:textId="77777777" w:rsidR="0096144E" w:rsidRDefault="0096144E" w:rsidP="0096144E">
      <w:pPr>
        <w:jc w:val="both"/>
        <w:rPr>
          <w:rFonts w:ascii="Verdana" w:hAnsi="Verdana"/>
          <w:sz w:val="22"/>
          <w:szCs w:val="22"/>
        </w:rPr>
      </w:pPr>
    </w:p>
    <w:p w14:paraId="53E7D6A9" w14:textId="494B66B3" w:rsidR="0096144E" w:rsidRPr="0096144E" w:rsidRDefault="0096144E" w:rsidP="0096144E">
      <w:pPr>
        <w:jc w:val="both"/>
        <w:rPr>
          <w:rFonts w:ascii="Verdana" w:hAnsi="Verdana"/>
          <w:sz w:val="22"/>
          <w:szCs w:val="22"/>
        </w:rPr>
      </w:pPr>
      <w:r w:rsidRPr="0096144E">
        <w:rPr>
          <w:rFonts w:ascii="Verdana" w:hAnsi="Verdana"/>
          <w:sz w:val="22"/>
          <w:szCs w:val="22"/>
        </w:rPr>
        <w:t>Cordialmente,</w:t>
      </w:r>
    </w:p>
    <w:p w14:paraId="0A25055D" w14:textId="77777777" w:rsidR="0096144E" w:rsidRDefault="0096144E" w:rsidP="0096144E">
      <w:pPr>
        <w:jc w:val="both"/>
        <w:rPr>
          <w:rFonts w:ascii="Verdana" w:hAnsi="Verdana"/>
          <w:b/>
          <w:bCs/>
          <w:sz w:val="22"/>
          <w:szCs w:val="22"/>
        </w:rPr>
      </w:pPr>
    </w:p>
    <w:p w14:paraId="0022E11F" w14:textId="2ACCB413" w:rsidR="0096144E" w:rsidRPr="0096144E" w:rsidRDefault="0096144E" w:rsidP="0096144E">
      <w:pPr>
        <w:jc w:val="both"/>
        <w:rPr>
          <w:rFonts w:ascii="Verdana" w:hAnsi="Verdana"/>
          <w:sz w:val="22"/>
          <w:szCs w:val="22"/>
        </w:rPr>
      </w:pPr>
      <w:r w:rsidRPr="0096144E">
        <w:rPr>
          <w:rFonts w:ascii="Verdana" w:hAnsi="Verdana"/>
          <w:b/>
          <w:bCs/>
          <w:sz w:val="22"/>
          <w:szCs w:val="22"/>
        </w:rPr>
        <w:t>LUISA MARINA BALLESTEROS ARISTIZABAL</w:t>
      </w:r>
    </w:p>
    <w:p w14:paraId="55231FED" w14:textId="77777777" w:rsidR="0096144E" w:rsidRPr="0096144E" w:rsidRDefault="0096144E" w:rsidP="0096144E">
      <w:pPr>
        <w:jc w:val="both"/>
        <w:rPr>
          <w:rFonts w:ascii="Verdana" w:hAnsi="Verdana"/>
          <w:sz w:val="22"/>
          <w:szCs w:val="22"/>
        </w:rPr>
      </w:pPr>
      <w:r w:rsidRPr="0096144E">
        <w:rPr>
          <w:rFonts w:ascii="Verdana" w:hAnsi="Verdana"/>
          <w:sz w:val="22"/>
          <w:szCs w:val="22"/>
        </w:rPr>
        <w:t>Jefe Oficina Asesora Jurídica</w:t>
      </w:r>
    </w:p>
    <w:p w14:paraId="6C6CF3AA" w14:textId="77777777" w:rsidR="0096144E" w:rsidRDefault="0096144E" w:rsidP="0096144E">
      <w:pPr>
        <w:jc w:val="both"/>
        <w:rPr>
          <w:rFonts w:ascii="Verdana" w:hAnsi="Verdana"/>
          <w:b/>
          <w:bCs/>
          <w:sz w:val="22"/>
          <w:szCs w:val="22"/>
        </w:rPr>
      </w:pPr>
    </w:p>
    <w:p w14:paraId="3F8CB3BF" w14:textId="7C1C8025" w:rsidR="0096144E" w:rsidRPr="0096144E" w:rsidRDefault="0096144E" w:rsidP="0096144E">
      <w:pPr>
        <w:jc w:val="both"/>
        <w:rPr>
          <w:rFonts w:ascii="Verdana" w:hAnsi="Verdana"/>
          <w:b/>
          <w:bCs/>
          <w:sz w:val="22"/>
          <w:szCs w:val="22"/>
        </w:rPr>
      </w:pPr>
      <w:r w:rsidRPr="0096144E">
        <w:rPr>
          <w:rFonts w:ascii="Verdana" w:hAnsi="Verdana"/>
          <w:b/>
          <w:bCs/>
          <w:sz w:val="22"/>
          <w:szCs w:val="22"/>
        </w:rPr>
        <w:t>Notas Pie de Página:</w:t>
      </w:r>
    </w:p>
    <w:p w14:paraId="13D876CA" w14:textId="1DDC548A" w:rsidR="0096144E" w:rsidRPr="0096144E" w:rsidRDefault="0096144E" w:rsidP="0096144E">
      <w:pPr>
        <w:pStyle w:val="Prrafodelista"/>
        <w:numPr>
          <w:ilvl w:val="0"/>
          <w:numId w:val="31"/>
        </w:numPr>
        <w:jc w:val="both"/>
        <w:rPr>
          <w:rFonts w:ascii="Verdana" w:hAnsi="Verdana"/>
          <w:sz w:val="22"/>
          <w:szCs w:val="22"/>
        </w:rPr>
      </w:pPr>
      <w:r w:rsidRPr="0096144E">
        <w:rPr>
          <w:rFonts w:ascii="Verdana" w:hAnsi="Verdana"/>
          <w:sz w:val="22"/>
          <w:szCs w:val="22"/>
        </w:rPr>
        <w:t>Ley 1098 del 8 de noviembre de 2006.</w:t>
      </w:r>
    </w:p>
    <w:p w14:paraId="7251D309" w14:textId="64F54C09" w:rsidR="0096144E" w:rsidRPr="0096144E" w:rsidRDefault="0096144E" w:rsidP="0096144E">
      <w:pPr>
        <w:pStyle w:val="Prrafodelista"/>
        <w:numPr>
          <w:ilvl w:val="0"/>
          <w:numId w:val="31"/>
        </w:numPr>
        <w:jc w:val="both"/>
        <w:rPr>
          <w:rFonts w:ascii="Verdana" w:hAnsi="Verdana"/>
          <w:sz w:val="22"/>
          <w:szCs w:val="22"/>
        </w:rPr>
      </w:pPr>
      <w:r w:rsidRPr="0096144E">
        <w:rPr>
          <w:rFonts w:ascii="Verdana" w:hAnsi="Verdana"/>
          <w:sz w:val="22"/>
          <w:szCs w:val="22"/>
        </w:rPr>
        <w:t>Corte Constitucional, sentencia T-408-95, expediente T-71149, M. P. Eduardo Cifuentes Muñoz</w:t>
      </w:r>
    </w:p>
    <w:p w14:paraId="4819EE30" w14:textId="7A7D4E44" w:rsidR="0096144E" w:rsidRPr="0096144E" w:rsidRDefault="0096144E" w:rsidP="0096144E">
      <w:pPr>
        <w:pStyle w:val="Prrafodelista"/>
        <w:numPr>
          <w:ilvl w:val="0"/>
          <w:numId w:val="31"/>
        </w:numPr>
        <w:jc w:val="both"/>
        <w:rPr>
          <w:rFonts w:ascii="Verdana" w:hAnsi="Verdana"/>
          <w:sz w:val="22"/>
          <w:szCs w:val="22"/>
        </w:rPr>
      </w:pPr>
      <w:r w:rsidRPr="0096144E">
        <w:rPr>
          <w:rFonts w:ascii="Verdana" w:hAnsi="Verdana"/>
          <w:sz w:val="22"/>
          <w:szCs w:val="22"/>
        </w:rPr>
        <w:t>T-503 de 2003 y T-397 de 2004 (MP. Manuel José Cepeda Espinosa. Citada sacada de la sentencia T-502 de 2011, expediente T-2622716 M.P. Jorge Ignacio Pretelt Chaljub.</w:t>
      </w:r>
    </w:p>
    <w:p w14:paraId="25D39343" w14:textId="20AE4457" w:rsidR="0096144E" w:rsidRPr="0096144E" w:rsidRDefault="0096144E" w:rsidP="0096144E">
      <w:pPr>
        <w:pStyle w:val="Prrafodelista"/>
        <w:numPr>
          <w:ilvl w:val="0"/>
          <w:numId w:val="31"/>
        </w:numPr>
        <w:jc w:val="both"/>
        <w:rPr>
          <w:rFonts w:ascii="Verdana" w:hAnsi="Verdana"/>
          <w:sz w:val="22"/>
          <w:szCs w:val="22"/>
        </w:rPr>
      </w:pPr>
      <w:r w:rsidRPr="0096144E">
        <w:rPr>
          <w:rFonts w:ascii="Verdana" w:hAnsi="Verdana"/>
          <w:sz w:val="22"/>
          <w:szCs w:val="22"/>
        </w:rPr>
        <w:t>Corte Constitucional, sentencia T-587 de 1997, M. P. Dr. Eduardo Cifuentes Muñoz.</w:t>
      </w:r>
    </w:p>
    <w:p w14:paraId="40C5336D" w14:textId="1BD18FA5" w:rsidR="0096144E" w:rsidRPr="0096144E" w:rsidRDefault="0096144E" w:rsidP="0096144E">
      <w:pPr>
        <w:pStyle w:val="Prrafodelista"/>
        <w:numPr>
          <w:ilvl w:val="0"/>
          <w:numId w:val="31"/>
        </w:numPr>
        <w:jc w:val="both"/>
        <w:rPr>
          <w:rFonts w:ascii="Verdana" w:hAnsi="Verdana"/>
          <w:sz w:val="22"/>
          <w:szCs w:val="22"/>
        </w:rPr>
      </w:pPr>
      <w:r w:rsidRPr="0096144E">
        <w:rPr>
          <w:rFonts w:ascii="Verdana" w:hAnsi="Verdana"/>
          <w:sz w:val="22"/>
          <w:szCs w:val="22"/>
        </w:rPr>
        <w:t>Resolución No. 005929 del 27 de diciembre de 2010</w:t>
      </w:r>
    </w:p>
    <w:p w14:paraId="6852BE60" w14:textId="1B28DA47" w:rsidR="0096144E" w:rsidRPr="0096144E" w:rsidRDefault="0096144E" w:rsidP="0096144E">
      <w:pPr>
        <w:pStyle w:val="Prrafodelista"/>
        <w:numPr>
          <w:ilvl w:val="0"/>
          <w:numId w:val="31"/>
        </w:numPr>
        <w:jc w:val="both"/>
        <w:rPr>
          <w:rFonts w:ascii="Verdana" w:hAnsi="Verdana"/>
          <w:sz w:val="22"/>
          <w:szCs w:val="22"/>
        </w:rPr>
      </w:pPr>
      <w:r w:rsidRPr="0096144E">
        <w:rPr>
          <w:rFonts w:ascii="Verdana" w:hAnsi="Verdana"/>
          <w:sz w:val="22"/>
          <w:szCs w:val="22"/>
        </w:rPr>
        <w:t>Ley 1098 de 2006.</w:t>
      </w:r>
    </w:p>
    <w:p w14:paraId="495E6AA7" w14:textId="0D9F10AF" w:rsidR="0096144E" w:rsidRPr="0096144E" w:rsidRDefault="0096144E" w:rsidP="0096144E">
      <w:pPr>
        <w:pStyle w:val="Prrafodelista"/>
        <w:numPr>
          <w:ilvl w:val="0"/>
          <w:numId w:val="31"/>
        </w:numPr>
        <w:jc w:val="both"/>
        <w:rPr>
          <w:rFonts w:ascii="Verdana" w:hAnsi="Verdana"/>
          <w:sz w:val="22"/>
          <w:szCs w:val="22"/>
        </w:rPr>
      </w:pPr>
      <w:r w:rsidRPr="0096144E">
        <w:rPr>
          <w:rFonts w:ascii="Verdana" w:hAnsi="Verdana"/>
          <w:sz w:val="22"/>
          <w:szCs w:val="22"/>
        </w:rPr>
        <w:t>Artículo 4 De la Ley 1098 de 2006.</w:t>
      </w:r>
    </w:p>
    <w:p w14:paraId="462E5339" w14:textId="46C47C1B" w:rsidR="0096144E" w:rsidRPr="0096144E" w:rsidRDefault="0096144E" w:rsidP="0096144E">
      <w:pPr>
        <w:pStyle w:val="Prrafodelista"/>
        <w:numPr>
          <w:ilvl w:val="0"/>
          <w:numId w:val="31"/>
        </w:numPr>
        <w:jc w:val="both"/>
        <w:rPr>
          <w:rFonts w:ascii="Verdana" w:hAnsi="Verdana"/>
          <w:sz w:val="22"/>
          <w:szCs w:val="22"/>
        </w:rPr>
      </w:pPr>
      <w:r w:rsidRPr="0096144E">
        <w:rPr>
          <w:rFonts w:ascii="Verdana" w:hAnsi="Verdana"/>
          <w:sz w:val="22"/>
          <w:szCs w:val="22"/>
        </w:rPr>
        <w:t>Corte Constitucional, C-149 del 11 de marzo de 2009. M. P. Dr. Gabriel Eduardo Mendoza Martelo.</w:t>
      </w:r>
    </w:p>
    <w:p w14:paraId="7A3B8147" w14:textId="5C82E9E9" w:rsidR="0096144E" w:rsidRPr="0096144E" w:rsidRDefault="0096144E" w:rsidP="0096144E">
      <w:pPr>
        <w:pStyle w:val="Prrafodelista"/>
        <w:numPr>
          <w:ilvl w:val="0"/>
          <w:numId w:val="31"/>
        </w:numPr>
        <w:jc w:val="both"/>
        <w:rPr>
          <w:rFonts w:ascii="Verdana" w:hAnsi="Verdana"/>
          <w:sz w:val="22"/>
          <w:szCs w:val="22"/>
        </w:rPr>
      </w:pPr>
      <w:r w:rsidRPr="0096144E">
        <w:rPr>
          <w:rFonts w:ascii="Verdana" w:hAnsi="Verdana"/>
          <w:sz w:val="22"/>
          <w:szCs w:val="22"/>
        </w:rPr>
        <w:t xml:space="preserve">Corte Constitucional, sentencia C-690/08, expediente D-6939. M. P. Nilson Pinilla </w:t>
      </w:r>
      <w:proofErr w:type="spellStart"/>
      <w:r w:rsidRPr="0096144E">
        <w:rPr>
          <w:rFonts w:ascii="Verdana" w:hAnsi="Verdana"/>
          <w:sz w:val="22"/>
          <w:szCs w:val="22"/>
        </w:rPr>
        <w:t>Pinilla</w:t>
      </w:r>
      <w:proofErr w:type="spellEnd"/>
      <w:r w:rsidRPr="0096144E">
        <w:rPr>
          <w:rFonts w:ascii="Verdana" w:hAnsi="Verdana"/>
          <w:sz w:val="22"/>
          <w:szCs w:val="22"/>
        </w:rPr>
        <w:t>.</w:t>
      </w:r>
    </w:p>
    <w:p w14:paraId="57DB7D3F" w14:textId="18410EEE" w:rsidR="0096144E" w:rsidRPr="0096144E" w:rsidRDefault="0096144E" w:rsidP="0096144E">
      <w:pPr>
        <w:pStyle w:val="Prrafodelista"/>
        <w:numPr>
          <w:ilvl w:val="0"/>
          <w:numId w:val="31"/>
        </w:numPr>
        <w:jc w:val="both"/>
        <w:rPr>
          <w:rFonts w:ascii="Verdana" w:hAnsi="Verdana"/>
          <w:sz w:val="22"/>
          <w:szCs w:val="22"/>
        </w:rPr>
      </w:pPr>
      <w:r w:rsidRPr="0096144E">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w:t>
      </w:r>
      <w:r w:rsidRPr="0096144E">
        <w:rPr>
          <w:rFonts w:ascii="Verdana" w:hAnsi="Verdana"/>
          <w:sz w:val="22"/>
          <w:szCs w:val="22"/>
        </w:rPr>
        <w:lastRenderedPageBreak/>
        <w:t>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w:t>
      </w:r>
    </w:p>
    <w:p w14:paraId="4D77D58F" w14:textId="67ECD791" w:rsidR="008161D5" w:rsidRPr="0096144E" w:rsidRDefault="008161D5" w:rsidP="00742501">
      <w:pPr>
        <w:jc w:val="both"/>
        <w:rPr>
          <w:rFonts w:ascii="Verdana" w:hAnsi="Verdana"/>
          <w:sz w:val="22"/>
          <w:szCs w:val="22"/>
        </w:rPr>
      </w:pPr>
    </w:p>
    <w:sectPr w:rsidR="008161D5" w:rsidRPr="0096144E"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438"/>
    <w:multiLevelType w:val="hybridMultilevel"/>
    <w:tmpl w:val="B7749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33762E"/>
    <w:multiLevelType w:val="hybridMultilevel"/>
    <w:tmpl w:val="DF5A4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587308"/>
    <w:multiLevelType w:val="hybridMultilevel"/>
    <w:tmpl w:val="784A3E1E"/>
    <w:lvl w:ilvl="0" w:tplc="D1ECC636">
      <w:start w:val="1"/>
      <w:numFmt w:val="decimal"/>
      <w:lvlText w:val="%1."/>
      <w:lvlJc w:val="left"/>
      <w:pPr>
        <w:ind w:left="850" w:hanging="4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CF4DAA"/>
    <w:multiLevelType w:val="multilevel"/>
    <w:tmpl w:val="7A0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95AFD"/>
    <w:multiLevelType w:val="multilevel"/>
    <w:tmpl w:val="C2C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40890"/>
    <w:multiLevelType w:val="multilevel"/>
    <w:tmpl w:val="5FF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5425A"/>
    <w:multiLevelType w:val="hybridMultilevel"/>
    <w:tmpl w:val="8D2A19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DD05E3"/>
    <w:multiLevelType w:val="hybridMultilevel"/>
    <w:tmpl w:val="FCAAD2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4C33B2"/>
    <w:multiLevelType w:val="hybridMultilevel"/>
    <w:tmpl w:val="3D0C588A"/>
    <w:lvl w:ilvl="0" w:tplc="18D639E4">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F10DCC"/>
    <w:multiLevelType w:val="hybridMultilevel"/>
    <w:tmpl w:val="3A7282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84297C"/>
    <w:multiLevelType w:val="hybridMultilevel"/>
    <w:tmpl w:val="AC62D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830A75"/>
    <w:multiLevelType w:val="hybridMultilevel"/>
    <w:tmpl w:val="EB3E28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F1234D9"/>
    <w:multiLevelType w:val="hybridMultilevel"/>
    <w:tmpl w:val="59881E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0D116F9"/>
    <w:multiLevelType w:val="hybridMultilevel"/>
    <w:tmpl w:val="DB3E6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781BC7"/>
    <w:multiLevelType w:val="hybridMultilevel"/>
    <w:tmpl w:val="7354C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D152760"/>
    <w:multiLevelType w:val="multilevel"/>
    <w:tmpl w:val="996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D63DF"/>
    <w:multiLevelType w:val="hybridMultilevel"/>
    <w:tmpl w:val="7EAC0B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00F7149"/>
    <w:multiLevelType w:val="hybridMultilevel"/>
    <w:tmpl w:val="8B62B1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16A6157"/>
    <w:multiLevelType w:val="hybridMultilevel"/>
    <w:tmpl w:val="118438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1996D8D"/>
    <w:multiLevelType w:val="hybridMultilevel"/>
    <w:tmpl w:val="D5965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142974"/>
    <w:multiLevelType w:val="hybridMultilevel"/>
    <w:tmpl w:val="79427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6197817"/>
    <w:multiLevelType w:val="hybridMultilevel"/>
    <w:tmpl w:val="AF1AF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61D0032"/>
    <w:multiLevelType w:val="hybridMultilevel"/>
    <w:tmpl w:val="32BA9A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A794C7E"/>
    <w:multiLevelType w:val="hybridMultilevel"/>
    <w:tmpl w:val="802215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C404CF"/>
    <w:multiLevelType w:val="hybridMultilevel"/>
    <w:tmpl w:val="327070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D0E60B5"/>
    <w:multiLevelType w:val="hybridMultilevel"/>
    <w:tmpl w:val="751063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18"/>
  </w:num>
  <w:num w:numId="2" w16cid:durableId="1027802130">
    <w:abstractNumId w:val="22"/>
  </w:num>
  <w:num w:numId="3" w16cid:durableId="1929847423">
    <w:abstractNumId w:val="13"/>
  </w:num>
  <w:num w:numId="4" w16cid:durableId="1689595681">
    <w:abstractNumId w:val="8"/>
  </w:num>
  <w:num w:numId="5" w16cid:durableId="1853647680">
    <w:abstractNumId w:val="7"/>
  </w:num>
  <w:num w:numId="6" w16cid:durableId="1473477189">
    <w:abstractNumId w:val="0"/>
  </w:num>
  <w:num w:numId="7" w16cid:durableId="429471986">
    <w:abstractNumId w:val="16"/>
  </w:num>
  <w:num w:numId="8" w16cid:durableId="1715082893">
    <w:abstractNumId w:val="4"/>
  </w:num>
  <w:num w:numId="9" w16cid:durableId="1447893140">
    <w:abstractNumId w:val="19"/>
  </w:num>
  <w:num w:numId="10" w16cid:durableId="2132555516">
    <w:abstractNumId w:val="5"/>
  </w:num>
  <w:num w:numId="11" w16cid:durableId="174150724">
    <w:abstractNumId w:val="3"/>
  </w:num>
  <w:num w:numId="12" w16cid:durableId="1121412284">
    <w:abstractNumId w:val="20"/>
  </w:num>
  <w:num w:numId="13" w16cid:durableId="1571842226">
    <w:abstractNumId w:val="17"/>
  </w:num>
  <w:num w:numId="14" w16cid:durableId="1151557923">
    <w:abstractNumId w:val="9"/>
  </w:num>
  <w:num w:numId="15" w16cid:durableId="677735430">
    <w:abstractNumId w:val="1"/>
  </w:num>
  <w:num w:numId="16" w16cid:durableId="961568523">
    <w:abstractNumId w:val="26"/>
  </w:num>
  <w:num w:numId="17" w16cid:durableId="648560443">
    <w:abstractNumId w:val="10"/>
  </w:num>
  <w:num w:numId="18" w16cid:durableId="904995567">
    <w:abstractNumId w:val="21"/>
  </w:num>
  <w:num w:numId="19" w16cid:durableId="726995403">
    <w:abstractNumId w:val="25"/>
  </w:num>
  <w:num w:numId="20" w16cid:durableId="1653676378">
    <w:abstractNumId w:val="15"/>
  </w:num>
  <w:num w:numId="21" w16cid:durableId="833036115">
    <w:abstractNumId w:val="24"/>
  </w:num>
  <w:num w:numId="22" w16cid:durableId="1409620042">
    <w:abstractNumId w:val="29"/>
  </w:num>
  <w:num w:numId="23" w16cid:durableId="1701930759">
    <w:abstractNumId w:val="12"/>
  </w:num>
  <w:num w:numId="24" w16cid:durableId="621887681">
    <w:abstractNumId w:val="28"/>
  </w:num>
  <w:num w:numId="25" w16cid:durableId="1568880764">
    <w:abstractNumId w:val="11"/>
  </w:num>
  <w:num w:numId="26" w16cid:durableId="1813213915">
    <w:abstractNumId w:val="30"/>
  </w:num>
  <w:num w:numId="27" w16cid:durableId="694966290">
    <w:abstractNumId w:val="2"/>
  </w:num>
  <w:num w:numId="28" w16cid:durableId="1122840235">
    <w:abstractNumId w:val="6"/>
  </w:num>
  <w:num w:numId="29" w16cid:durableId="2053798353">
    <w:abstractNumId w:val="27"/>
  </w:num>
  <w:num w:numId="30" w16cid:durableId="1717391417">
    <w:abstractNumId w:val="23"/>
  </w:num>
  <w:num w:numId="31" w16cid:durableId="63664291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953F5"/>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3D9B"/>
    <w:rsid w:val="001D6349"/>
    <w:rsid w:val="001E4543"/>
    <w:rsid w:val="001F1CE3"/>
    <w:rsid w:val="0020317C"/>
    <w:rsid w:val="002045A9"/>
    <w:rsid w:val="00211563"/>
    <w:rsid w:val="0021626E"/>
    <w:rsid w:val="002204E3"/>
    <w:rsid w:val="00226C34"/>
    <w:rsid w:val="002408CF"/>
    <w:rsid w:val="00243CB4"/>
    <w:rsid w:val="00244579"/>
    <w:rsid w:val="002523A2"/>
    <w:rsid w:val="00266ECF"/>
    <w:rsid w:val="002900A0"/>
    <w:rsid w:val="00291607"/>
    <w:rsid w:val="002A4DBF"/>
    <w:rsid w:val="002C7467"/>
    <w:rsid w:val="002D1966"/>
    <w:rsid w:val="002F3024"/>
    <w:rsid w:val="002F48BD"/>
    <w:rsid w:val="003071DE"/>
    <w:rsid w:val="003131C4"/>
    <w:rsid w:val="0031528F"/>
    <w:rsid w:val="0034018A"/>
    <w:rsid w:val="0035583E"/>
    <w:rsid w:val="00360930"/>
    <w:rsid w:val="003757B6"/>
    <w:rsid w:val="003831EE"/>
    <w:rsid w:val="00385E98"/>
    <w:rsid w:val="0039323B"/>
    <w:rsid w:val="003A3106"/>
    <w:rsid w:val="003A51CD"/>
    <w:rsid w:val="003B1372"/>
    <w:rsid w:val="003B2F0A"/>
    <w:rsid w:val="003C082D"/>
    <w:rsid w:val="003C1D21"/>
    <w:rsid w:val="003C1D82"/>
    <w:rsid w:val="003D12C5"/>
    <w:rsid w:val="003E14A4"/>
    <w:rsid w:val="003F5ABD"/>
    <w:rsid w:val="004005A5"/>
    <w:rsid w:val="004032C9"/>
    <w:rsid w:val="00404622"/>
    <w:rsid w:val="004255A0"/>
    <w:rsid w:val="0043201B"/>
    <w:rsid w:val="00451226"/>
    <w:rsid w:val="00452B64"/>
    <w:rsid w:val="00460D19"/>
    <w:rsid w:val="00464D81"/>
    <w:rsid w:val="00491371"/>
    <w:rsid w:val="004972B9"/>
    <w:rsid w:val="004B5C62"/>
    <w:rsid w:val="004C321B"/>
    <w:rsid w:val="004C739F"/>
    <w:rsid w:val="004E635F"/>
    <w:rsid w:val="004F78C2"/>
    <w:rsid w:val="004F7CCC"/>
    <w:rsid w:val="00521018"/>
    <w:rsid w:val="00522476"/>
    <w:rsid w:val="00522877"/>
    <w:rsid w:val="005228AC"/>
    <w:rsid w:val="00526D44"/>
    <w:rsid w:val="00527130"/>
    <w:rsid w:val="0053036E"/>
    <w:rsid w:val="005308FC"/>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5F29AD"/>
    <w:rsid w:val="006002B6"/>
    <w:rsid w:val="00601A61"/>
    <w:rsid w:val="0061491F"/>
    <w:rsid w:val="00616EC8"/>
    <w:rsid w:val="00633C5C"/>
    <w:rsid w:val="00650C02"/>
    <w:rsid w:val="0065606A"/>
    <w:rsid w:val="00692316"/>
    <w:rsid w:val="006A06E0"/>
    <w:rsid w:val="006A291A"/>
    <w:rsid w:val="006A3FAC"/>
    <w:rsid w:val="006A6FD5"/>
    <w:rsid w:val="006C02F5"/>
    <w:rsid w:val="006D36A9"/>
    <w:rsid w:val="006D4425"/>
    <w:rsid w:val="006D593F"/>
    <w:rsid w:val="006D7C19"/>
    <w:rsid w:val="006E53EF"/>
    <w:rsid w:val="006F17AD"/>
    <w:rsid w:val="006F2E95"/>
    <w:rsid w:val="00700100"/>
    <w:rsid w:val="00714EF2"/>
    <w:rsid w:val="00723955"/>
    <w:rsid w:val="007275EA"/>
    <w:rsid w:val="00730F86"/>
    <w:rsid w:val="00742501"/>
    <w:rsid w:val="00756FC4"/>
    <w:rsid w:val="007762C4"/>
    <w:rsid w:val="00783D63"/>
    <w:rsid w:val="00791FBE"/>
    <w:rsid w:val="00796522"/>
    <w:rsid w:val="007A05C6"/>
    <w:rsid w:val="007B3661"/>
    <w:rsid w:val="007C0F3C"/>
    <w:rsid w:val="007C6955"/>
    <w:rsid w:val="007D166B"/>
    <w:rsid w:val="007D5988"/>
    <w:rsid w:val="007E7D4E"/>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084B"/>
    <w:rsid w:val="00944288"/>
    <w:rsid w:val="00954B4F"/>
    <w:rsid w:val="0096144E"/>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56F6A"/>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75043"/>
    <w:rsid w:val="00D82677"/>
    <w:rsid w:val="00D8701B"/>
    <w:rsid w:val="00D87CDA"/>
    <w:rsid w:val="00D96A0B"/>
    <w:rsid w:val="00DA022A"/>
    <w:rsid w:val="00DB49A0"/>
    <w:rsid w:val="00DB709E"/>
    <w:rsid w:val="00DC410B"/>
    <w:rsid w:val="00DF3B81"/>
    <w:rsid w:val="00E0349A"/>
    <w:rsid w:val="00E141B2"/>
    <w:rsid w:val="00E21086"/>
    <w:rsid w:val="00E246AB"/>
    <w:rsid w:val="00E37210"/>
    <w:rsid w:val="00E5066E"/>
    <w:rsid w:val="00E56025"/>
    <w:rsid w:val="00E56719"/>
    <w:rsid w:val="00E57030"/>
    <w:rsid w:val="00E60092"/>
    <w:rsid w:val="00E61C80"/>
    <w:rsid w:val="00E642C9"/>
    <w:rsid w:val="00E712EE"/>
    <w:rsid w:val="00E71DBC"/>
    <w:rsid w:val="00E73F67"/>
    <w:rsid w:val="00E8107F"/>
    <w:rsid w:val="00E857BE"/>
    <w:rsid w:val="00E86163"/>
    <w:rsid w:val="00E9099E"/>
    <w:rsid w:val="00E9720D"/>
    <w:rsid w:val="00EA7F32"/>
    <w:rsid w:val="00EC1640"/>
    <w:rsid w:val="00ED0873"/>
    <w:rsid w:val="00ED304C"/>
    <w:rsid w:val="00ED4493"/>
    <w:rsid w:val="00EE5641"/>
    <w:rsid w:val="00EE6F9C"/>
    <w:rsid w:val="00EF582B"/>
    <w:rsid w:val="00EF771B"/>
    <w:rsid w:val="00F063DC"/>
    <w:rsid w:val="00F10153"/>
    <w:rsid w:val="00F1097B"/>
    <w:rsid w:val="00F11CE0"/>
    <w:rsid w:val="00F149A8"/>
    <w:rsid w:val="00F24196"/>
    <w:rsid w:val="00F32015"/>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7440FCDC-F204-4CA7-97EC-0EFB09539E1B}"/>
</file>

<file path=customXml/itemProps2.xml><?xml version="1.0" encoding="utf-8"?>
<ds:datastoreItem xmlns:ds="http://schemas.openxmlformats.org/officeDocument/2006/customXml" ds:itemID="{C1961F5A-5CB8-43AB-8D2D-D20FA7897BA2}"/>
</file>

<file path=customXml/itemProps3.xml><?xml version="1.0" encoding="utf-8"?>
<ds:datastoreItem xmlns:ds="http://schemas.openxmlformats.org/officeDocument/2006/customXml" ds:itemID="{7B60B4E3-4F5A-4008-9D42-46D27C4CB30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290</TotalTime>
  <Pages>9</Pages>
  <Words>3098</Words>
  <Characters>17043</Characters>
  <Application>Microsoft Office Word</Application>
  <DocSecurity>0</DocSecurity>
  <Lines>142</Lines>
  <Paragraphs>40</Paragraphs>
  <ScaleCrop>false</ScaleCrop>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217</cp:revision>
  <dcterms:created xsi:type="dcterms:W3CDTF">2026-05-08T19:08:00Z</dcterms:created>
  <dcterms:modified xsi:type="dcterms:W3CDTF">2026-07-13T01:00:00Z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