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3175" w14:textId="77777777" w:rsidR="001C2592" w:rsidRPr="001C2592" w:rsidRDefault="001C2592" w:rsidP="001C2592">
      <w:pPr>
        <w:jc w:val="center"/>
        <w:rPr>
          <w:rFonts w:ascii="Verdana" w:hAnsi="Verdana"/>
          <w:sz w:val="22"/>
          <w:szCs w:val="22"/>
        </w:rPr>
      </w:pPr>
      <w:r w:rsidRPr="001C2592">
        <w:rPr>
          <w:rFonts w:ascii="Verdana" w:hAnsi="Verdana"/>
          <w:b/>
          <w:bCs/>
          <w:sz w:val="22"/>
          <w:szCs w:val="22"/>
        </w:rPr>
        <w:t>CONCEPTO 107 DE 2017</w:t>
      </w:r>
    </w:p>
    <w:p w14:paraId="33A0289A" w14:textId="77777777" w:rsidR="001C2592" w:rsidRPr="001C2592" w:rsidRDefault="001C2592" w:rsidP="001C2592">
      <w:pPr>
        <w:jc w:val="center"/>
        <w:rPr>
          <w:rFonts w:ascii="Verdana" w:hAnsi="Verdana"/>
          <w:sz w:val="22"/>
          <w:szCs w:val="22"/>
        </w:rPr>
      </w:pPr>
      <w:r w:rsidRPr="001C2592">
        <w:rPr>
          <w:rFonts w:ascii="Verdana" w:hAnsi="Verdana"/>
          <w:sz w:val="22"/>
          <w:szCs w:val="22"/>
        </w:rPr>
        <w:t>(septiembre 13)</w:t>
      </w:r>
    </w:p>
    <w:p w14:paraId="677476CE" w14:textId="77777777" w:rsidR="001C2592" w:rsidRPr="001C2592" w:rsidRDefault="001C2592" w:rsidP="001C2592">
      <w:pPr>
        <w:jc w:val="center"/>
        <w:rPr>
          <w:rFonts w:ascii="Verdana" w:hAnsi="Verdana"/>
          <w:sz w:val="22"/>
          <w:szCs w:val="22"/>
        </w:rPr>
      </w:pPr>
      <w:r w:rsidRPr="001C2592">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1C2592" w:rsidRPr="001C2592" w14:paraId="0D94A73B" w14:textId="77777777" w:rsidTr="001C2592">
        <w:trPr>
          <w:tblCellSpacing w:w="15" w:type="dxa"/>
        </w:trPr>
        <w:tc>
          <w:tcPr>
            <w:tcW w:w="643" w:type="pct"/>
            <w:tcBorders>
              <w:top w:val="nil"/>
              <w:left w:val="nil"/>
              <w:bottom w:val="nil"/>
              <w:right w:val="nil"/>
            </w:tcBorders>
            <w:tcMar>
              <w:top w:w="0" w:type="dxa"/>
              <w:left w:w="0" w:type="dxa"/>
              <w:bottom w:w="0" w:type="dxa"/>
              <w:right w:w="0" w:type="dxa"/>
            </w:tcMar>
            <w:hideMark/>
          </w:tcPr>
          <w:p w14:paraId="5373D66F" w14:textId="77777777" w:rsidR="001C2592" w:rsidRPr="001C2592" w:rsidRDefault="001C2592" w:rsidP="001C2592">
            <w:pPr>
              <w:jc w:val="both"/>
              <w:rPr>
                <w:rFonts w:ascii="Verdana" w:hAnsi="Verdana"/>
                <w:sz w:val="22"/>
                <w:szCs w:val="22"/>
              </w:rPr>
            </w:pPr>
            <w:r w:rsidRPr="001C2592">
              <w:rPr>
                <w:rFonts w:ascii="Verdana" w:hAnsi="Verdana"/>
                <w:b/>
                <w:bCs/>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1DF6512B" w14:textId="77777777" w:rsidR="001C2592" w:rsidRPr="001C2592" w:rsidRDefault="001C2592" w:rsidP="001C2592">
            <w:pPr>
              <w:jc w:val="both"/>
              <w:rPr>
                <w:rFonts w:ascii="Verdana" w:hAnsi="Verdana"/>
                <w:sz w:val="22"/>
                <w:szCs w:val="22"/>
              </w:rPr>
            </w:pPr>
            <w:r w:rsidRPr="001C2592">
              <w:rPr>
                <w:rFonts w:ascii="Verdana" w:hAnsi="Verdana"/>
                <w:sz w:val="22"/>
                <w:szCs w:val="22"/>
              </w:rPr>
              <w:t xml:space="preserve">Solicitud de concepto de acuerdo ha radicado No. 1760980309 y 418474 del 23 de </w:t>
            </w:r>
            <w:proofErr w:type="gramStart"/>
            <w:r w:rsidRPr="001C2592">
              <w:rPr>
                <w:rFonts w:ascii="Verdana" w:hAnsi="Verdana"/>
                <w:sz w:val="22"/>
                <w:szCs w:val="22"/>
              </w:rPr>
              <w:t>Agosto</w:t>
            </w:r>
            <w:proofErr w:type="gramEnd"/>
            <w:r w:rsidRPr="001C2592">
              <w:rPr>
                <w:rFonts w:ascii="Verdana" w:hAnsi="Verdana"/>
                <w:sz w:val="22"/>
                <w:szCs w:val="22"/>
              </w:rPr>
              <w:t xml:space="preserve"> de 2017</w:t>
            </w:r>
          </w:p>
        </w:tc>
      </w:tr>
    </w:tbl>
    <w:p w14:paraId="1AE03649" w14:textId="6159A572" w:rsidR="001C2592" w:rsidRPr="001C2592" w:rsidRDefault="001C2592" w:rsidP="001C2592">
      <w:pPr>
        <w:jc w:val="both"/>
        <w:rPr>
          <w:rFonts w:ascii="Verdana" w:hAnsi="Verdana"/>
          <w:sz w:val="22"/>
          <w:szCs w:val="22"/>
        </w:rPr>
      </w:pPr>
      <w:r w:rsidRPr="001C2592">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268F5CAC" w14:textId="77777777" w:rsidR="001C2592" w:rsidRPr="001C2592" w:rsidRDefault="001C2592" w:rsidP="001C2592">
      <w:pPr>
        <w:jc w:val="both"/>
        <w:rPr>
          <w:rFonts w:ascii="Verdana" w:hAnsi="Verdana"/>
          <w:sz w:val="22"/>
          <w:szCs w:val="22"/>
        </w:rPr>
      </w:pPr>
      <w:r w:rsidRPr="001C2592">
        <w:rPr>
          <w:rFonts w:ascii="Verdana" w:hAnsi="Verdana"/>
          <w:b/>
          <w:bCs/>
          <w:sz w:val="22"/>
          <w:szCs w:val="22"/>
        </w:rPr>
        <w:t>1. PROBLEMA JURIDICO</w:t>
      </w:r>
    </w:p>
    <w:p w14:paraId="64E2F744" w14:textId="77777777" w:rsidR="001C2592" w:rsidRPr="001C2592" w:rsidRDefault="001C2592" w:rsidP="001C2592">
      <w:pPr>
        <w:jc w:val="both"/>
        <w:rPr>
          <w:rFonts w:ascii="Verdana" w:hAnsi="Verdana"/>
          <w:sz w:val="22"/>
          <w:szCs w:val="22"/>
        </w:rPr>
      </w:pPr>
      <w:r w:rsidRPr="001C2592">
        <w:rPr>
          <w:rFonts w:ascii="Verdana" w:hAnsi="Verdana"/>
          <w:sz w:val="22"/>
          <w:szCs w:val="22"/>
        </w:rPr>
        <w:t>¿Cómo deben desarrollarse las visitas de los padres que no conviven con sus hijos?</w:t>
      </w:r>
    </w:p>
    <w:p w14:paraId="7234E229" w14:textId="77777777" w:rsidR="001C2592" w:rsidRPr="001C2592" w:rsidRDefault="001C2592" w:rsidP="001C2592">
      <w:pPr>
        <w:jc w:val="both"/>
        <w:rPr>
          <w:rFonts w:ascii="Verdana" w:hAnsi="Verdana"/>
          <w:sz w:val="22"/>
          <w:szCs w:val="22"/>
        </w:rPr>
      </w:pPr>
      <w:r w:rsidRPr="001C2592">
        <w:rPr>
          <w:rFonts w:ascii="Verdana" w:hAnsi="Verdana"/>
          <w:b/>
          <w:bCs/>
          <w:sz w:val="22"/>
          <w:szCs w:val="22"/>
        </w:rPr>
        <w:t>2. ANÁLISIS DEL PROBLEMA JURÍDICO</w:t>
      </w:r>
    </w:p>
    <w:p w14:paraId="71D545C3" w14:textId="77777777" w:rsidR="001C2592" w:rsidRPr="001C2592" w:rsidRDefault="001C2592" w:rsidP="001C2592">
      <w:pPr>
        <w:jc w:val="both"/>
        <w:rPr>
          <w:rFonts w:ascii="Verdana" w:hAnsi="Verdana"/>
          <w:sz w:val="22"/>
          <w:szCs w:val="22"/>
        </w:rPr>
      </w:pPr>
      <w:r w:rsidRPr="001C2592">
        <w:rPr>
          <w:rFonts w:ascii="Verdana" w:hAnsi="Verdana"/>
          <w:sz w:val="22"/>
          <w:szCs w:val="22"/>
        </w:rPr>
        <w:t xml:space="preserve">Se </w:t>
      </w:r>
      <w:proofErr w:type="gramStart"/>
      <w:r w:rsidRPr="001C2592">
        <w:rPr>
          <w:rFonts w:ascii="Verdana" w:hAnsi="Verdana"/>
          <w:sz w:val="22"/>
          <w:szCs w:val="22"/>
        </w:rPr>
        <w:t>abordara</w:t>
      </w:r>
      <w:proofErr w:type="gramEnd"/>
      <w:r w:rsidRPr="001C2592">
        <w:rPr>
          <w:rFonts w:ascii="Verdana" w:hAnsi="Verdana"/>
          <w:sz w:val="22"/>
          <w:szCs w:val="22"/>
        </w:rPr>
        <w:t xml:space="preserve"> el tema analizando: 2.1. El interés superior del niño, niña y adolescente; 2.2. Derechos y Deberes de los padres para con los niños, niñas y adolescentes; 2.3. Reglamentación de visitas; 2.4. Conclusiones.</w:t>
      </w:r>
    </w:p>
    <w:p w14:paraId="1DE2483F" w14:textId="77777777" w:rsidR="001C2592" w:rsidRPr="001C2592" w:rsidRDefault="001C2592" w:rsidP="001C2592">
      <w:pPr>
        <w:jc w:val="both"/>
        <w:rPr>
          <w:rFonts w:ascii="Verdana" w:hAnsi="Verdana"/>
          <w:sz w:val="22"/>
          <w:szCs w:val="22"/>
        </w:rPr>
      </w:pPr>
      <w:r w:rsidRPr="001C2592">
        <w:rPr>
          <w:rFonts w:ascii="Verdana" w:hAnsi="Verdana"/>
          <w:b/>
          <w:bCs/>
          <w:sz w:val="22"/>
          <w:szCs w:val="22"/>
        </w:rPr>
        <w:t>2.1. El Interés superior del niño, niña y adolescentes</w:t>
      </w:r>
    </w:p>
    <w:p w14:paraId="0CFA5CDA" w14:textId="77777777" w:rsidR="001C2592" w:rsidRPr="001C2592" w:rsidRDefault="001C2592" w:rsidP="001C2592">
      <w:pPr>
        <w:jc w:val="both"/>
        <w:rPr>
          <w:rFonts w:ascii="Verdana" w:hAnsi="Verdana"/>
          <w:sz w:val="22"/>
          <w:szCs w:val="22"/>
        </w:rPr>
      </w:pPr>
      <w:r w:rsidRPr="001C2592">
        <w:rPr>
          <w:rFonts w:ascii="Verdana" w:hAnsi="Verdana"/>
          <w:sz w:val="22"/>
          <w:szCs w:val="22"/>
        </w:rPr>
        <w:t xml:space="preserve">Los derechos fundamentales de la </w:t>
      </w:r>
      <w:proofErr w:type="gramStart"/>
      <w:r w:rsidRPr="001C2592">
        <w:rPr>
          <w:rFonts w:ascii="Verdana" w:hAnsi="Verdana"/>
          <w:sz w:val="22"/>
          <w:szCs w:val="22"/>
        </w:rPr>
        <w:t>infancia,</w:t>
      </w:r>
      <w:proofErr w:type="gramEnd"/>
      <w:r w:rsidRPr="001C2592">
        <w:rPr>
          <w:rFonts w:ascii="Verdana" w:hAnsi="Verdana"/>
          <w:sz w:val="22"/>
          <w:szCs w:val="22"/>
        </w:rPr>
        <w:t xml:space="preserve"> gozan de una amplia y especial protección tanto en el orden jurídico interno como en el ámbito internacional.</w:t>
      </w:r>
    </w:p>
    <w:p w14:paraId="7BC8C101" w14:textId="77777777" w:rsidR="001C2592" w:rsidRPr="001C2592" w:rsidRDefault="001C2592" w:rsidP="001C2592">
      <w:pPr>
        <w:jc w:val="both"/>
        <w:rPr>
          <w:rFonts w:ascii="Verdana" w:hAnsi="Verdana"/>
          <w:sz w:val="22"/>
          <w:szCs w:val="22"/>
        </w:rPr>
      </w:pPr>
      <w:r w:rsidRPr="001C2592">
        <w:rPr>
          <w:rFonts w:ascii="Verdana" w:hAnsi="Verdana"/>
          <w:sz w:val="22"/>
          <w:szCs w:val="22"/>
        </w:rPr>
        <w:t xml:space="preserve">Los derechos de </w:t>
      </w:r>
      <w:proofErr w:type="spellStart"/>
      <w:r w:rsidRPr="001C2592">
        <w:rPr>
          <w:rFonts w:ascii="Verdana" w:hAnsi="Verdana"/>
          <w:sz w:val="22"/>
          <w:szCs w:val="22"/>
        </w:rPr>
        <w:t>tos</w:t>
      </w:r>
      <w:proofErr w:type="spellEnd"/>
      <w:r w:rsidRPr="001C2592">
        <w:rPr>
          <w:rFonts w:ascii="Verdana" w:hAnsi="Verdana"/>
          <w:sz w:val="22"/>
          <w:szCs w:val="22"/>
        </w:rPr>
        <w:t xml:space="preserve"> niños prevalecen sobre los derechos de los demás, imponiendo no sólo a la familia, sino a la sociedad y al Estado la obligación de asistir y proteger al niño, con la finalidad de permitir el pleno ejercicio y la eficacia de sus derechos.</w:t>
      </w:r>
    </w:p>
    <w:p w14:paraId="5FA12AD6" w14:textId="1821115F" w:rsidR="001C2592" w:rsidRPr="001C2592" w:rsidRDefault="001C2592" w:rsidP="001C2592">
      <w:pPr>
        <w:jc w:val="both"/>
        <w:rPr>
          <w:rFonts w:ascii="Verdana" w:hAnsi="Verdana"/>
          <w:sz w:val="22"/>
          <w:szCs w:val="22"/>
        </w:rPr>
      </w:pPr>
      <w:r w:rsidRPr="001C2592">
        <w:rPr>
          <w:rFonts w:ascii="Verdana" w:hAnsi="Verdana"/>
          <w:sz w:val="22"/>
          <w:szCs w:val="22"/>
        </w:rPr>
        <w:t>El artículo 44 Constitucional enumera, algunos de los derechos básicos de la niñez, entre otros, la vida, la integridad física, la salud, la seguridad social, la alimentación equilibrada, a tener una familia y no ser separados de ella, el cuidado y el amor, la educación y la cultura, la recreación y la libre expresión de su opinión. Se indica igualmente que debe prodigarse protección contra toda forma de abandono, violencia física o moral, secuestro, venta, abuso sexual, explotación laboral o económica y trabajos riesgosos, así como, gozarán también de los demás derechos dispuestos en la Constitución, en las leyes y en los tratados internacionales ratificados por Colombia.</w:t>
      </w:r>
    </w:p>
    <w:p w14:paraId="44F54E1A" w14:textId="77777777" w:rsidR="001C2592" w:rsidRPr="001C2592" w:rsidRDefault="001C2592" w:rsidP="001C2592">
      <w:pPr>
        <w:jc w:val="both"/>
        <w:rPr>
          <w:rFonts w:ascii="Verdana" w:hAnsi="Verdana"/>
          <w:sz w:val="22"/>
          <w:szCs w:val="22"/>
        </w:rPr>
      </w:pPr>
      <w:r w:rsidRPr="001C2592">
        <w:rPr>
          <w:rFonts w:ascii="Verdana" w:hAnsi="Verdana"/>
          <w:sz w:val="22"/>
          <w:szCs w:val="22"/>
        </w:rPr>
        <w:t xml:space="preserve">Al respecto la Corte </w:t>
      </w:r>
      <w:proofErr w:type="gramStart"/>
      <w:r w:rsidRPr="001C2592">
        <w:rPr>
          <w:rFonts w:ascii="Verdana" w:hAnsi="Verdana"/>
          <w:sz w:val="22"/>
          <w:szCs w:val="22"/>
        </w:rPr>
        <w:t>Constitucional</w:t>
      </w:r>
      <w:r w:rsidRPr="001C2592">
        <w:rPr>
          <w:rFonts w:ascii="Verdana" w:hAnsi="Verdana"/>
          <w:b/>
          <w:bCs/>
          <w:sz w:val="22"/>
          <w:szCs w:val="22"/>
          <w:vertAlign w:val="superscript"/>
        </w:rPr>
        <w:t>[</w:t>
      </w:r>
      <w:proofErr w:type="gramEnd"/>
      <w:r w:rsidRPr="001C2592">
        <w:rPr>
          <w:rFonts w:ascii="Verdana" w:hAnsi="Verdana"/>
          <w:b/>
          <w:bCs/>
          <w:sz w:val="22"/>
          <w:szCs w:val="22"/>
          <w:vertAlign w:val="superscript"/>
        </w:rPr>
        <w:t>1]</w:t>
      </w:r>
      <w:r w:rsidRPr="001C2592">
        <w:rPr>
          <w:rFonts w:ascii="Verdana" w:hAnsi="Verdana"/>
          <w:sz w:val="22"/>
          <w:szCs w:val="22"/>
        </w:rPr>
        <w:t> ha manifestado que los niños, niñas y adolescentes se les deben garantizar:</w:t>
      </w:r>
    </w:p>
    <w:p w14:paraId="11C206AD" w14:textId="31E0B560" w:rsidR="001C2592" w:rsidRPr="001C2592" w:rsidRDefault="001C2592" w:rsidP="001C2592">
      <w:pPr>
        <w:jc w:val="both"/>
        <w:rPr>
          <w:rFonts w:ascii="Verdana" w:hAnsi="Verdana"/>
          <w:sz w:val="22"/>
          <w:szCs w:val="22"/>
        </w:rPr>
      </w:pPr>
      <w:r w:rsidRPr="001C2592">
        <w:rPr>
          <w:rFonts w:ascii="Verdana" w:hAnsi="Verdana"/>
          <w:sz w:val="22"/>
          <w:szCs w:val="22"/>
        </w:rPr>
        <w:lastRenderedPageBreak/>
        <w:t>(...) "(i) la protección reforzada de los derechos de los niños y la garantía de un ambiente de convivencia armónico e integral tendiente a la evolución del libre desarrollo de su personalidad; (</w:t>
      </w:r>
      <w:proofErr w:type="spellStart"/>
      <w:r w:rsidRPr="001C2592">
        <w:rPr>
          <w:rFonts w:ascii="Verdana" w:hAnsi="Verdana"/>
          <w:sz w:val="22"/>
          <w:szCs w:val="22"/>
        </w:rPr>
        <w:t>ii</w:t>
      </w:r>
      <w:proofErr w:type="spellEnd"/>
      <w:r w:rsidRPr="001C2592">
        <w:rPr>
          <w:rFonts w:ascii="Verdana" w:hAnsi="Verdana"/>
          <w:sz w:val="22"/>
          <w:szCs w:val="22"/>
        </w:rPr>
        <w:t>) amparo a la niñez frente a riesgos prohibidos, lo que equivale a sostener que se debe evitar su exposición a situaciones extremas que amenacen su desarrollo armónico, tales como el alcoholismo, la drogadicción, la prostitución, la violencia física y moral, la explotación económica o laboral y en general el irrespeto de la dignidad humana en todas sus formas; (</w:t>
      </w:r>
      <w:proofErr w:type="spellStart"/>
      <w:r w:rsidRPr="001C2592">
        <w:rPr>
          <w:rFonts w:ascii="Verdana" w:hAnsi="Verdana"/>
          <w:sz w:val="22"/>
          <w:szCs w:val="22"/>
        </w:rPr>
        <w:t>iii</w:t>
      </w:r>
      <w:proofErr w:type="spellEnd"/>
      <w:r w:rsidRPr="001C2592">
        <w:rPr>
          <w:rFonts w:ascii="Verdana" w:hAnsi="Verdana"/>
          <w:sz w:val="22"/>
          <w:szCs w:val="22"/>
        </w:rPr>
        <w:t>) ponderación y equilibrio entre los derechos de los niños y los de sus progenitores. Es decir, en caso de conflicto entre los derechos de unos y de otros, la solución ofrecida debe ajustarse a la preservación de tos intereses superiores de la niñez y, (</w:t>
      </w:r>
      <w:proofErr w:type="spellStart"/>
      <w:r w:rsidRPr="001C2592">
        <w:rPr>
          <w:rFonts w:ascii="Verdana" w:hAnsi="Verdana"/>
          <w:sz w:val="22"/>
          <w:szCs w:val="22"/>
        </w:rPr>
        <w:t>iv</w:t>
      </w:r>
      <w:proofErr w:type="spellEnd"/>
      <w:r w:rsidRPr="001C2592">
        <w:rPr>
          <w:rFonts w:ascii="Verdana" w:hAnsi="Verdana"/>
          <w:sz w:val="22"/>
          <w:szCs w:val="22"/>
        </w:rPr>
        <w:t>) la necesidad de esgrimir razones poderosas para justificar la intervención del Estado en las relaciones paterno y materno filiales de tal manera que no se incurra en conductas arbitrarias, desmesuradas e injustificadas. De esta forma, la Constitución resalta la importancia de los nexos familiares, circunstancia concebida igualmente por el Código de la Infancia y de la adolescencia (Ley 1098 de 2006), al afirmar que la familia es el pilar fundamental en el desarrollo de los niños, de las niñas y de los adolescentes”.</w:t>
      </w:r>
    </w:p>
    <w:p w14:paraId="5B86DC69" w14:textId="77777777" w:rsidR="001C2592" w:rsidRPr="001C2592" w:rsidRDefault="001C2592" w:rsidP="001C2592">
      <w:pPr>
        <w:jc w:val="both"/>
        <w:rPr>
          <w:rFonts w:ascii="Verdana" w:hAnsi="Verdana"/>
          <w:sz w:val="22"/>
          <w:szCs w:val="22"/>
        </w:rPr>
      </w:pPr>
      <w:r w:rsidRPr="001C2592">
        <w:rPr>
          <w:rFonts w:ascii="Verdana" w:hAnsi="Verdana"/>
          <w:sz w:val="22"/>
          <w:szCs w:val="22"/>
        </w:rPr>
        <w:t>De tal manera, los mandatos constitucionales y legales consagran de forma directa y determinante el derecho inalienable de los niños aún los de padres separados a mantener relaciones personales y contacto directo con sus dos progenitores, con la única excepción fundada en el interés superior del menor, en la que judicialmente se haya probado, que el trato con alguno de sus padres, puede ocasionarle daño físico o moral.</w:t>
      </w:r>
    </w:p>
    <w:p w14:paraId="5FC27F82" w14:textId="77777777" w:rsidR="001C2592" w:rsidRPr="001C2592" w:rsidRDefault="001C2592" w:rsidP="001C2592">
      <w:pPr>
        <w:jc w:val="both"/>
        <w:rPr>
          <w:rFonts w:ascii="Verdana" w:hAnsi="Verdana"/>
          <w:sz w:val="22"/>
          <w:szCs w:val="22"/>
        </w:rPr>
      </w:pPr>
      <w:r w:rsidRPr="001C2592">
        <w:rPr>
          <w:rFonts w:ascii="Verdana" w:hAnsi="Verdana"/>
          <w:sz w:val="22"/>
          <w:szCs w:val="22"/>
        </w:rPr>
        <w:t>En este sentido, la Corte Constitucional ha fijado reglas constitucionales, legales y jurisprudenciales que pueden ser aplicadas para determinar en qué consiste el interés superior de cada niño, dependiendo de sus circunstancias particulares:</w:t>
      </w:r>
    </w:p>
    <w:p w14:paraId="43A2967D" w14:textId="11A3239B" w:rsidR="001C2592" w:rsidRPr="001C2592" w:rsidRDefault="001C2592" w:rsidP="001C2592">
      <w:pPr>
        <w:jc w:val="both"/>
        <w:rPr>
          <w:rFonts w:ascii="Verdana" w:hAnsi="Verdana"/>
          <w:sz w:val="22"/>
          <w:szCs w:val="22"/>
        </w:rPr>
      </w:pPr>
      <w:r w:rsidRPr="001C2592">
        <w:rPr>
          <w:rFonts w:ascii="Verdana" w:hAnsi="Verdana"/>
          <w:sz w:val="22"/>
          <w:szCs w:val="22"/>
        </w:rPr>
        <w:t xml:space="preserve">“(i) Garantía del desarrollo integral del menor. Se debe, como regla general, asegurar el desarrollo armónico, integral, normal y sano de los niños, desde los puntos de vista físico, psicológico, afectivo, intelectual y ético, así como la plena evolución de su personalidad. Corresponde a la familia, la sociedad y el Estado, brindar la protección y la asistencia necesarias para materializar el derecho de los niños a desarrollarse integralmente, teniendo en cuenta las condiciones, aptitudes y limitaciones propias de cada menor. El artículo 7o del Código de la infancia y la Adolescencia entiende por protección integral “el reconocimiento como sujetos de derechos, la garantía y cumplimiento de </w:t>
      </w:r>
      <w:proofErr w:type="gramStart"/>
      <w:r w:rsidRPr="001C2592">
        <w:rPr>
          <w:rFonts w:ascii="Verdana" w:hAnsi="Verdana"/>
          <w:sz w:val="22"/>
          <w:szCs w:val="22"/>
        </w:rPr>
        <w:t>los mismos</w:t>
      </w:r>
      <w:proofErr w:type="gramEnd"/>
      <w:r w:rsidRPr="001C2592">
        <w:rPr>
          <w:rFonts w:ascii="Verdana" w:hAnsi="Verdana"/>
          <w:sz w:val="22"/>
          <w:szCs w:val="22"/>
        </w:rPr>
        <w:t xml:space="preserve">, la prevención de su amenaza o vulneración y la seguridad de su restablecimiento inmediato en desarrollo del principio del interés superior”. El mandato constitucional en cuestión, que debe materializarse teniendo en cuenta las condiciones, aptitudes y limitaciones propias de cada niño, se encuentra </w:t>
      </w:r>
      <w:r w:rsidRPr="001C2592">
        <w:rPr>
          <w:rFonts w:ascii="Verdana" w:hAnsi="Verdana"/>
          <w:sz w:val="22"/>
          <w:szCs w:val="22"/>
        </w:rPr>
        <w:lastRenderedPageBreak/>
        <w:t>reflejado en los artículos 6-2 y 27-1 de la Convención sobre los Derechos del Niño y en el Principio 2 de la Declaración sobre los Derechos del Niño.</w:t>
      </w:r>
    </w:p>
    <w:p w14:paraId="4F740157" w14:textId="736F22FC" w:rsidR="001C2592" w:rsidRPr="001C2592" w:rsidRDefault="001C2592" w:rsidP="001C2592">
      <w:pPr>
        <w:jc w:val="both"/>
        <w:rPr>
          <w:rFonts w:ascii="Verdana" w:hAnsi="Verdana"/>
          <w:sz w:val="22"/>
          <w:szCs w:val="22"/>
        </w:rPr>
      </w:pPr>
      <w:r w:rsidRPr="001C2592">
        <w:rPr>
          <w:rFonts w:ascii="Verdana" w:hAnsi="Verdana"/>
          <w:sz w:val="22"/>
          <w:szCs w:val="22"/>
        </w:rPr>
        <w:t>(</w:t>
      </w:r>
      <w:proofErr w:type="spellStart"/>
      <w:r w:rsidRPr="001C2592">
        <w:rPr>
          <w:rFonts w:ascii="Verdana" w:hAnsi="Verdana"/>
          <w:sz w:val="22"/>
          <w:szCs w:val="22"/>
        </w:rPr>
        <w:t>ii</w:t>
      </w:r>
      <w:proofErr w:type="spellEnd"/>
      <w:r w:rsidRPr="001C2592">
        <w:rPr>
          <w:rFonts w:ascii="Verdana" w:hAnsi="Verdana"/>
          <w:sz w:val="22"/>
          <w:szCs w:val="22"/>
        </w:rPr>
        <w:t>) Garantía de las condiciones para el pleno ejercicio de los derechos fundamentales del menor. Los derechos de los menores deben interpretarse de conformidad con las disposiciones de los tratados e instrumentos de derecho internacional público que vinculan a Colombia. El artículo 6o del Código de la Infancia y la Adolescencia contiene un mandato contundente en este sentido: “Las normas contenidas en la Constitución Política y en los tratados y convenios internacionales de Derechos Humanos ratificados por Colombia, en especial la Convención sobre los Derechos del Niño, harán parte integral de este Código, y servirán de guía para su interpretación y aplicación. En todo caso, se aplicará siempre la norma más favorable al interés superior del niño, niña o adolescente."</w:t>
      </w:r>
    </w:p>
    <w:p w14:paraId="30644ED5" w14:textId="01106CA0" w:rsidR="001C2592" w:rsidRPr="001C2592" w:rsidRDefault="001C2592" w:rsidP="001C2592">
      <w:pPr>
        <w:jc w:val="both"/>
        <w:rPr>
          <w:rFonts w:ascii="Verdana" w:hAnsi="Verdana"/>
          <w:sz w:val="22"/>
          <w:szCs w:val="22"/>
        </w:rPr>
      </w:pPr>
      <w:r w:rsidRPr="001C2592">
        <w:rPr>
          <w:rFonts w:ascii="Verdana" w:hAnsi="Verdana"/>
          <w:sz w:val="22"/>
          <w:szCs w:val="22"/>
        </w:rPr>
        <w:t>(</w:t>
      </w:r>
      <w:proofErr w:type="spellStart"/>
      <w:r w:rsidRPr="001C2592">
        <w:rPr>
          <w:rFonts w:ascii="Verdana" w:hAnsi="Verdana"/>
          <w:sz w:val="22"/>
          <w:szCs w:val="22"/>
        </w:rPr>
        <w:t>iii</w:t>
      </w:r>
      <w:proofErr w:type="spellEnd"/>
      <w:r w:rsidRPr="001C2592">
        <w:rPr>
          <w:rFonts w:ascii="Verdana" w:hAnsi="Verdana"/>
          <w:sz w:val="22"/>
          <w:szCs w:val="22"/>
        </w:rPr>
        <w:t>) Protección del menor frente a riesgos prohibidos. Se debe resguardar a los niños de todo tipo de abusos y arbitrariedades, y protegerlos frente a condiciones extremas que amenacen su desarrollo armónico, tales como el alcoholismo, la drogadicción, la prostitución, la violencia física o moral, la explotación económica o laboral, y en general, el irrespeto por la dignidad humana en todas sus formas. No en vano el artículo 44 de la Carta ordena que los menores “serán protegidos contra toda forma de abandono, violencia física o moral, secuestro, venta, abuso sexual, explotación laboral o económica y trabajos riesgosos”. Por su parte, el artículo 20 del Código de la Infancia y la Adolescencia establece el conjunto de riesgos graves para los menores que deben ser evitados, entre los que se destaca, “los traslados ilícitos y su retención en el extranjero para cualquier fin.” En todo caso, se debe precisar que la enunciación efectuada en esta disposición no agota todas las distintas situaciones que pueden constituir amenazas para el bienestar de cada niño en particular, las cuales deberán determinarse atendiendo a las circunstancias del caso concreto.</w:t>
      </w:r>
    </w:p>
    <w:p w14:paraId="13310E42" w14:textId="77777777" w:rsidR="001C2592" w:rsidRPr="001C2592" w:rsidRDefault="001C2592" w:rsidP="001C2592">
      <w:pPr>
        <w:jc w:val="both"/>
        <w:rPr>
          <w:rFonts w:ascii="Verdana" w:hAnsi="Verdana"/>
          <w:sz w:val="22"/>
          <w:szCs w:val="22"/>
        </w:rPr>
      </w:pPr>
      <w:r w:rsidRPr="001C2592">
        <w:rPr>
          <w:rFonts w:ascii="Verdana" w:hAnsi="Verdana"/>
          <w:sz w:val="22"/>
          <w:szCs w:val="22"/>
        </w:rPr>
        <w:t>(</w:t>
      </w:r>
      <w:proofErr w:type="spellStart"/>
      <w:r w:rsidRPr="001C2592">
        <w:rPr>
          <w:rFonts w:ascii="Verdana" w:hAnsi="Verdana"/>
          <w:sz w:val="22"/>
          <w:szCs w:val="22"/>
        </w:rPr>
        <w:t>iv</w:t>
      </w:r>
      <w:proofErr w:type="spellEnd"/>
      <w:r w:rsidRPr="001C2592">
        <w:rPr>
          <w:rFonts w:ascii="Verdana" w:hAnsi="Verdana"/>
          <w:sz w:val="22"/>
          <w:szCs w:val="22"/>
        </w:rPr>
        <w:t xml:space="preserve">) Equilibrio entre los derechos de los niños y los derechos de sus padres, sobre la base de que prevalecen los derechos del menor. Es necesario preservar un equilibrio entre los derechos del niño y los de los padres, pero cuando quiera que dicho equilibrio se altere, y se presente un conflicto que no pueda resolverse mediante la armonización en el caso concreto, la solución deberá ser la que mejor satisfaga el interés superior del menor. En este contexto, los derechos e intereses de los padres solo podrán ser antepuestos a los del niño cuando ello satisfaga el interés prevalente del menor. La forma en que se deben armonizar los derechos y resolver los conflictos entre los intereses de los padres y los intereses del menor, no se puede establecer en abstracto, sino en función de las circunstancias de cada caso particular y sin que pueda, en ningún caso, poner en riesgo la vida, salud, estabilidad o desarrollo integral del menor, ni generar riesgos prohibidos para su desarrollo, so pena de que el Estado intervenga para </w:t>
      </w:r>
      <w:r w:rsidRPr="001C2592">
        <w:rPr>
          <w:rFonts w:ascii="Verdana" w:hAnsi="Verdana"/>
          <w:sz w:val="22"/>
          <w:szCs w:val="22"/>
        </w:rPr>
        <w:lastRenderedPageBreak/>
        <w:t>resguardar los intereses prevalecientes del menor en riesgo. “El sentido mismo del verbo “prevalecer” implica, necesariamente, el establecimiento de una relación entre dos o más intereses contrapuestos en casos concretos, entre los cuales uno (el del menor) tiene prioridad en caso de no encontrarse una forma de armonización" Por lo tanto, en situaciones que se haya de determinar cuál es la opción más favorable para un menor en particular, se deben necesariamente tener en cuenta los derechos e intereses de las personas vinculadas con tal menor, en especial los de sus padres, biológicos o de crianza; “sólo así se logra satisfacer plenamente el mandato de prioridad de los intereses de los niños, ya que éstos son titulares del derecho fundamental a formar parte de una familia, por la cual su situación no debe ser estudiada en forma aislada, sino en el contexto real de sus relaciones con padres, acudientes y demás familiares e interesados. Esta es la regla que establece el artículo 3-2 de la Convención sobre Derechos del Niño, según el cual los Estados se comprometen a asegurar al niño la protección y el cuidado que sean necesarios para su bienestar, teniendo en cuenta los derechos y deberes de sus padres, tutores u otras personas responsables de él ante la ley".</w:t>
      </w:r>
    </w:p>
    <w:p w14:paraId="5BFCBB63" w14:textId="39B8FADD" w:rsidR="001C2592" w:rsidRPr="001C2592" w:rsidRDefault="001C2592" w:rsidP="001C2592">
      <w:pPr>
        <w:jc w:val="both"/>
        <w:rPr>
          <w:rFonts w:ascii="Verdana" w:hAnsi="Verdana"/>
          <w:sz w:val="22"/>
          <w:szCs w:val="22"/>
        </w:rPr>
      </w:pPr>
      <w:r w:rsidRPr="001C2592">
        <w:rPr>
          <w:rFonts w:ascii="Verdana" w:hAnsi="Verdana"/>
          <w:sz w:val="22"/>
          <w:szCs w:val="22"/>
        </w:rPr>
        <w:t>(v) Provisión de un ambiente familiar apto para el desarrollo del menor. El desarrollo integral y armónico del menor (art. 44 CP), exige una familia en la que los padres o acudientes cumplan con los deberes derivados de su posición, y le permitan desenvolverse adecuadamente en un ambiente de cariño, comprensión y protección. Al respecto el art. 22 del Código de la Infancia y la Adolescencia prevé que “los niños, las niñas y los adolescentes tienen derecho a tener y crecer en el seno de una familia, a ser acogidos y a no ser expulsados de ella.”</w:t>
      </w:r>
    </w:p>
    <w:p w14:paraId="09ADB4C3" w14:textId="65BDE6A2" w:rsidR="001C2592" w:rsidRPr="001C2592" w:rsidRDefault="001C2592" w:rsidP="001C2592">
      <w:pPr>
        <w:jc w:val="both"/>
        <w:rPr>
          <w:rFonts w:ascii="Verdana" w:hAnsi="Verdana"/>
          <w:sz w:val="22"/>
          <w:szCs w:val="22"/>
        </w:rPr>
      </w:pPr>
      <w:r w:rsidRPr="001C2592">
        <w:rPr>
          <w:rFonts w:ascii="Verdana" w:hAnsi="Verdana"/>
          <w:sz w:val="22"/>
          <w:szCs w:val="22"/>
        </w:rPr>
        <w:t>(vi) Necesidad de razones poderosas que justifiquen la intervención del Estado en las relaciones paterno/materno - filiales. El solo hecho de que el niño pueda estar en mejores condiciones económicas no justifica de por sí una intervención del Estado en la relación con sus padres; deben existir motivos adicionales poderosos, que hagan temer por su bienestar y desarrollo, y justifiquen las medidas de protección que tengan como efecto separarle de su familia biológica. “Lo contrario equivaldría a efectuar una discriminación irrazonable entre niños ricos y niños pobres, en cuanto a la garantía de su derecho a tener una familia y a no ser separados de ella - un trato frontalmente violatorio de los artículos 13 y 44 de la Carta." Asimismo, lo dispone el artículo 22 del Código de la Infancia y la Adolescencia”.</w:t>
      </w:r>
    </w:p>
    <w:p w14:paraId="67FC509D" w14:textId="77777777" w:rsidR="001C2592" w:rsidRPr="001C2592" w:rsidRDefault="001C2592" w:rsidP="001C2592">
      <w:pPr>
        <w:jc w:val="both"/>
        <w:rPr>
          <w:rFonts w:ascii="Verdana" w:hAnsi="Verdana"/>
          <w:sz w:val="22"/>
          <w:szCs w:val="22"/>
        </w:rPr>
      </w:pPr>
      <w:r w:rsidRPr="001C2592">
        <w:rPr>
          <w:rFonts w:ascii="Verdana" w:hAnsi="Verdana"/>
          <w:b/>
          <w:bCs/>
          <w:sz w:val="22"/>
          <w:szCs w:val="22"/>
        </w:rPr>
        <w:t>2.2 Derechos y Deberes de los padres para con los niños, niñas y adolescentes</w:t>
      </w:r>
    </w:p>
    <w:p w14:paraId="55AD8494" w14:textId="77777777" w:rsidR="001C2592" w:rsidRPr="001C2592" w:rsidRDefault="001C2592" w:rsidP="001C2592">
      <w:pPr>
        <w:jc w:val="both"/>
        <w:rPr>
          <w:rFonts w:ascii="Verdana" w:hAnsi="Verdana"/>
          <w:sz w:val="22"/>
          <w:szCs w:val="22"/>
        </w:rPr>
      </w:pPr>
      <w:r w:rsidRPr="001C2592">
        <w:rPr>
          <w:rFonts w:ascii="Verdana" w:hAnsi="Verdana"/>
          <w:sz w:val="22"/>
          <w:szCs w:val="22"/>
        </w:rPr>
        <w:t xml:space="preserve">Los padres por el hecho de serlo asumen frente a sus hijos una serie de derechos y obligaciones, los cuales se derivan de la llamada autoridad paterna y de la </w:t>
      </w:r>
      <w:r w:rsidRPr="001C2592">
        <w:rPr>
          <w:rFonts w:ascii="Verdana" w:hAnsi="Verdana"/>
          <w:sz w:val="22"/>
          <w:szCs w:val="22"/>
        </w:rPr>
        <w:lastRenderedPageBreak/>
        <w:t>patria potestad. Estos derechos deben ejercerlos conjuntamente los padres y a falta de uno de ellos le corresponderá al otro. Excepcionalmente, los derechos que conforman la autoridad paterna pueden ser ejercidos por un pariente o por un tercero, según las circunstancias del caso y con ciertos límites. No así la patria potestad es reservada a los padres.</w:t>
      </w:r>
    </w:p>
    <w:p w14:paraId="7CC41108" w14:textId="77777777" w:rsidR="001C2592" w:rsidRPr="001C2592" w:rsidRDefault="001C2592" w:rsidP="001C2592">
      <w:pPr>
        <w:jc w:val="both"/>
        <w:rPr>
          <w:rFonts w:ascii="Verdana" w:hAnsi="Verdana"/>
          <w:sz w:val="22"/>
          <w:szCs w:val="22"/>
        </w:rPr>
      </w:pPr>
      <w:r w:rsidRPr="001C2592">
        <w:rPr>
          <w:rFonts w:ascii="Verdana" w:hAnsi="Verdana"/>
          <w:sz w:val="22"/>
          <w:szCs w:val="22"/>
        </w:rPr>
        <w:t xml:space="preserve">El Código Civil </w:t>
      </w:r>
      <w:proofErr w:type="gramStart"/>
      <w:r w:rsidRPr="001C2592">
        <w:rPr>
          <w:rFonts w:ascii="Verdana" w:hAnsi="Verdana"/>
          <w:sz w:val="22"/>
          <w:szCs w:val="22"/>
        </w:rPr>
        <w:t>Colombiano</w:t>
      </w:r>
      <w:r w:rsidRPr="001C2592">
        <w:rPr>
          <w:rFonts w:ascii="Verdana" w:hAnsi="Verdana"/>
          <w:b/>
          <w:bCs/>
          <w:sz w:val="22"/>
          <w:szCs w:val="22"/>
          <w:vertAlign w:val="superscript"/>
        </w:rPr>
        <w:t>[</w:t>
      </w:r>
      <w:proofErr w:type="gramEnd"/>
      <w:r w:rsidRPr="001C2592">
        <w:rPr>
          <w:rFonts w:ascii="Verdana" w:hAnsi="Verdana"/>
          <w:b/>
          <w:bCs/>
          <w:sz w:val="22"/>
          <w:szCs w:val="22"/>
          <w:vertAlign w:val="superscript"/>
        </w:rPr>
        <w:t>2]</w:t>
      </w:r>
      <w:r w:rsidRPr="001C2592">
        <w:rPr>
          <w:rFonts w:ascii="Verdana" w:hAnsi="Verdana"/>
          <w:sz w:val="22"/>
          <w:szCs w:val="22"/>
        </w:rPr>
        <w:t> establece que la patria potestad es el conjunto de derechos que la ley reconoce a los padres sobre sus hijos no emancipados, para facilitar a aquellos el cumplimiento de los deberes que su calidad les impone. Corresponde a los padres, conjuntamente, el ejercicio de la patria potestad sobre sus hijos legítimos. A falta de uno de los padres, la ejercerá el otro.</w:t>
      </w:r>
    </w:p>
    <w:p w14:paraId="08CE55FF" w14:textId="77777777" w:rsidR="001C2592" w:rsidRPr="001C2592" w:rsidRDefault="001C2592" w:rsidP="001C2592">
      <w:pPr>
        <w:jc w:val="both"/>
        <w:rPr>
          <w:rFonts w:ascii="Verdana" w:hAnsi="Verdana"/>
          <w:sz w:val="22"/>
          <w:szCs w:val="22"/>
        </w:rPr>
      </w:pPr>
      <w:r w:rsidRPr="001C2592">
        <w:rPr>
          <w:rFonts w:ascii="Verdana" w:hAnsi="Verdana"/>
          <w:sz w:val="22"/>
          <w:szCs w:val="22"/>
        </w:rPr>
        <w:t xml:space="preserve">Los derechos que comprende la patria </w:t>
      </w:r>
      <w:proofErr w:type="gramStart"/>
      <w:r w:rsidRPr="001C2592">
        <w:rPr>
          <w:rFonts w:ascii="Verdana" w:hAnsi="Verdana"/>
          <w:sz w:val="22"/>
          <w:szCs w:val="22"/>
        </w:rPr>
        <w:t>potestad,</w:t>
      </w:r>
      <w:proofErr w:type="gramEnd"/>
      <w:r w:rsidRPr="001C2592">
        <w:rPr>
          <w:rFonts w:ascii="Verdana" w:hAnsi="Verdana"/>
          <w:sz w:val="22"/>
          <w:szCs w:val="22"/>
        </w:rPr>
        <w:t xml:space="preserve"> se reducen a: (i) el usufructo de los bienes del hijo, (</w:t>
      </w:r>
      <w:proofErr w:type="spellStart"/>
      <w:r w:rsidRPr="001C2592">
        <w:rPr>
          <w:rFonts w:ascii="Verdana" w:hAnsi="Verdana"/>
          <w:sz w:val="22"/>
          <w:szCs w:val="22"/>
        </w:rPr>
        <w:t>ii</w:t>
      </w:r>
      <w:proofErr w:type="spellEnd"/>
      <w:r w:rsidRPr="001C2592">
        <w:rPr>
          <w:rFonts w:ascii="Verdana" w:hAnsi="Verdana"/>
          <w:sz w:val="22"/>
          <w:szCs w:val="22"/>
        </w:rPr>
        <w:t>) a la administración de esos bienes, y (</w:t>
      </w:r>
      <w:proofErr w:type="spellStart"/>
      <w:r w:rsidRPr="001C2592">
        <w:rPr>
          <w:rFonts w:ascii="Verdana" w:hAnsi="Verdana"/>
          <w:sz w:val="22"/>
          <w:szCs w:val="22"/>
        </w:rPr>
        <w:t>iii</w:t>
      </w:r>
      <w:proofErr w:type="spellEnd"/>
      <w:r w:rsidRPr="001C2592">
        <w:rPr>
          <w:rFonts w:ascii="Verdana" w:hAnsi="Verdana"/>
          <w:sz w:val="22"/>
          <w:szCs w:val="22"/>
        </w:rPr>
        <w:t>) a la de representación judicial y extrajudicial del hijo. Los derechos sobre la persona del hijo que derivan de la patria potestad se relacionan con el derecho de guarda, dirección y corrección del hijo.</w:t>
      </w:r>
    </w:p>
    <w:p w14:paraId="6EC5D54D" w14:textId="76DBA098" w:rsidR="001C2592" w:rsidRPr="001C2592" w:rsidRDefault="001C2592" w:rsidP="001C2592">
      <w:pPr>
        <w:jc w:val="both"/>
        <w:rPr>
          <w:rFonts w:ascii="Verdana" w:hAnsi="Verdana"/>
          <w:sz w:val="22"/>
          <w:szCs w:val="22"/>
        </w:rPr>
      </w:pPr>
      <w:r w:rsidRPr="001C2592">
        <w:rPr>
          <w:rFonts w:ascii="Verdana" w:hAnsi="Verdana"/>
          <w:sz w:val="22"/>
          <w:szCs w:val="22"/>
        </w:rPr>
        <w:t>El Código Civil dispone que toca de consuno a los padres, o al padre o madre sobreviviente, el cuidado personal de la crianza de sus hijos (art. 253). Derechos que, dado que la patria potestad tiene como fin primordial la protección del hijo en la familia, involucran la obligación de mantenerlo o alimentarlo (Cód. Civil., art. 411); y de educarlo e instruirlo; es decir, tienen la dirección de la educación del hijo, con la facultad de corregirlo (Cód. Civil., art. 262, modificado por el D. 2820/74, art. 21) la que sólo será legítima en la medida que sirva al logro del bienestar del niño, niña o adolescente.</w:t>
      </w:r>
    </w:p>
    <w:p w14:paraId="3694D79F" w14:textId="77777777" w:rsidR="001C2592" w:rsidRPr="001C2592" w:rsidRDefault="001C2592" w:rsidP="001C2592">
      <w:pPr>
        <w:jc w:val="both"/>
        <w:rPr>
          <w:rFonts w:ascii="Verdana" w:hAnsi="Verdana"/>
          <w:sz w:val="22"/>
          <w:szCs w:val="22"/>
        </w:rPr>
      </w:pPr>
      <w:r w:rsidRPr="001C2592">
        <w:rPr>
          <w:rFonts w:ascii="Verdana" w:hAnsi="Verdana"/>
          <w:sz w:val="22"/>
          <w:szCs w:val="22"/>
        </w:rPr>
        <w:t>La institución jurídica de la patria potestad es de orden público, irrenunciable, imprescriptible, Intransferible y temporal; así, los padres no pueden sustraerse al cumplimiento de las obligaciones constitucionales y legales que tienen para con tos hijos, a menos que la patria potestad sea restringida o interrumpida únicamente por decisión judicial cuando se presente una o varias de las causales establecidas legalmente.</w:t>
      </w:r>
      <w:r w:rsidRPr="001C2592">
        <w:rPr>
          <w:rFonts w:ascii="Verdana" w:hAnsi="Verdana"/>
          <w:b/>
          <w:bCs/>
          <w:sz w:val="22"/>
          <w:szCs w:val="22"/>
          <w:vertAlign w:val="superscript"/>
        </w:rPr>
        <w:t>[3]</w:t>
      </w:r>
    </w:p>
    <w:p w14:paraId="0720B0ED" w14:textId="77777777" w:rsidR="001C2592" w:rsidRPr="001C2592" w:rsidRDefault="001C2592" w:rsidP="001C2592">
      <w:pPr>
        <w:jc w:val="both"/>
        <w:rPr>
          <w:rFonts w:ascii="Verdana" w:hAnsi="Verdana"/>
          <w:sz w:val="22"/>
          <w:szCs w:val="22"/>
        </w:rPr>
      </w:pPr>
      <w:r w:rsidRPr="001C2592">
        <w:rPr>
          <w:rFonts w:ascii="Verdana" w:hAnsi="Verdana"/>
          <w:sz w:val="22"/>
          <w:szCs w:val="22"/>
        </w:rPr>
        <w:t>Ser padre y madre acarrea derechos y responsabilidades sobre sus hijos a fin de garantizarles su desarrollo integral tales como, una vivienda digna, manutención, vestuario y educación, que en forma proporcional se distribuyen entre la pareja para su cumplimiento, con destino a lograr un adecuado desarrollo, sostenimiento y educación de los hijos, en igualdad de condiciones, mientras dure su minoría de edad o en el evento de que exista algún impedimento que obstaculice a los menores de edad valerse por sí mismos.</w:t>
      </w:r>
    </w:p>
    <w:p w14:paraId="0C30367D" w14:textId="77777777" w:rsidR="001C2592" w:rsidRPr="001C2592" w:rsidRDefault="001C2592" w:rsidP="001C2592">
      <w:pPr>
        <w:jc w:val="both"/>
        <w:rPr>
          <w:rFonts w:ascii="Verdana" w:hAnsi="Verdana"/>
          <w:sz w:val="22"/>
          <w:szCs w:val="22"/>
        </w:rPr>
      </w:pPr>
      <w:r w:rsidRPr="001C2592">
        <w:rPr>
          <w:rFonts w:ascii="Verdana" w:hAnsi="Verdana"/>
          <w:b/>
          <w:bCs/>
          <w:sz w:val="22"/>
          <w:szCs w:val="22"/>
        </w:rPr>
        <w:t>2.3. Reglamentación de visitas</w:t>
      </w:r>
    </w:p>
    <w:p w14:paraId="30A70A57" w14:textId="77777777" w:rsidR="001C2592" w:rsidRPr="001C2592" w:rsidRDefault="001C2592" w:rsidP="001C2592">
      <w:pPr>
        <w:jc w:val="both"/>
        <w:rPr>
          <w:rFonts w:ascii="Verdana" w:hAnsi="Verdana"/>
          <w:sz w:val="22"/>
          <w:szCs w:val="22"/>
        </w:rPr>
      </w:pPr>
      <w:r w:rsidRPr="001C2592">
        <w:rPr>
          <w:rFonts w:ascii="Verdana" w:hAnsi="Verdana"/>
          <w:sz w:val="22"/>
          <w:szCs w:val="22"/>
        </w:rPr>
        <w:lastRenderedPageBreak/>
        <w:t>El derecho de visitas de los niños, niñas y adolescentes por su naturaleza y finalidad es un derecho familiar del cual son titulares conjuntos tanto los padres como los hijos y cuyo ejercicio debe estar encaminado a cultivar el afecto, la unidad y solidez de las relaciones familiares.</w:t>
      </w:r>
    </w:p>
    <w:p w14:paraId="13447689" w14:textId="77777777" w:rsidR="001C2592" w:rsidRPr="001C2592" w:rsidRDefault="001C2592" w:rsidP="001C2592">
      <w:pPr>
        <w:jc w:val="both"/>
        <w:rPr>
          <w:rFonts w:ascii="Verdana" w:hAnsi="Verdana"/>
          <w:sz w:val="22"/>
          <w:szCs w:val="22"/>
        </w:rPr>
      </w:pPr>
      <w:r w:rsidRPr="001C2592">
        <w:rPr>
          <w:rFonts w:ascii="Verdana" w:hAnsi="Verdana"/>
          <w:sz w:val="22"/>
          <w:szCs w:val="22"/>
        </w:rPr>
        <w:t>A la luz de las nuevas tendencias del derecho de familia, las visitas no constituyen hoy una facultad de tos padres o progenitores, sino un derecho de los niños, niñas y adolescentes para permanecer, comunicarse y compartir con sus padres. Esta nueva visión implica no solamente la posibilidad de su exigencia y fijación por parte del padre que ha sido injusta y arbitrariamente privado de ellas; sino la obligatoriedad de su cumplimiento en aquellos casos en que pese a estar reguladas, no se ejercen por causas imputables al propio padre a quien le han sido fijadas.</w:t>
      </w:r>
    </w:p>
    <w:p w14:paraId="448431D2" w14:textId="77777777" w:rsidR="001C2592" w:rsidRPr="001C2592" w:rsidRDefault="001C2592" w:rsidP="001C2592">
      <w:pPr>
        <w:jc w:val="both"/>
        <w:rPr>
          <w:rFonts w:ascii="Verdana" w:hAnsi="Verdana"/>
          <w:sz w:val="22"/>
          <w:szCs w:val="22"/>
        </w:rPr>
      </w:pPr>
      <w:r w:rsidRPr="001C2592">
        <w:rPr>
          <w:rFonts w:ascii="Verdana" w:hAnsi="Verdana"/>
          <w:sz w:val="22"/>
          <w:szCs w:val="22"/>
        </w:rPr>
        <w:t>Quiere decir lo anterior que la reglamentación de visitas es un derecho del niño, niña y adolescente absolutamente exigible frente al padre que las impide, o a aquel que simplemente no las ejerce, posición que es respaldada por disposiciones constitucionales que consagran el interés superior del niño y la prevalencia de sus derechos.</w:t>
      </w:r>
    </w:p>
    <w:p w14:paraId="1E782D24" w14:textId="77777777" w:rsidR="001C2592" w:rsidRPr="001C2592" w:rsidRDefault="001C2592" w:rsidP="001C2592">
      <w:pPr>
        <w:jc w:val="both"/>
        <w:rPr>
          <w:rFonts w:ascii="Verdana" w:hAnsi="Verdana"/>
          <w:sz w:val="22"/>
          <w:szCs w:val="22"/>
        </w:rPr>
      </w:pPr>
      <w:r w:rsidRPr="001C2592">
        <w:rPr>
          <w:rFonts w:ascii="Verdana" w:hAnsi="Verdana"/>
          <w:sz w:val="22"/>
          <w:szCs w:val="22"/>
        </w:rPr>
        <w:t xml:space="preserve">Ahora </w:t>
      </w:r>
      <w:proofErr w:type="gramStart"/>
      <w:r w:rsidRPr="001C2592">
        <w:rPr>
          <w:rFonts w:ascii="Verdana" w:hAnsi="Verdana"/>
          <w:sz w:val="22"/>
          <w:szCs w:val="22"/>
        </w:rPr>
        <w:t>bien</w:t>
      </w:r>
      <w:proofErr w:type="gramEnd"/>
      <w:r w:rsidRPr="001C2592">
        <w:rPr>
          <w:rFonts w:ascii="Verdana" w:hAnsi="Verdana"/>
          <w:sz w:val="22"/>
          <w:szCs w:val="22"/>
        </w:rPr>
        <w:t xml:space="preserve"> el ejercicio y la reglamentación de las visitas sólo se requieren cuando los padres se encuentran viviendo separados ya sea por divorcio, separación de cuerpos o simplemente por no haber convivido jamás y es un concepto inescindible de la noción de custodia y cuidado personal, pues operan como (¡guras principal y accesoria </w:t>
      </w:r>
      <w:proofErr w:type="gramStart"/>
      <w:r w:rsidRPr="001C2592">
        <w:rPr>
          <w:rFonts w:ascii="Verdana" w:hAnsi="Verdana"/>
          <w:sz w:val="22"/>
          <w:szCs w:val="22"/>
        </w:rPr>
        <w:t>ya que</w:t>
      </w:r>
      <w:proofErr w:type="gramEnd"/>
      <w:r w:rsidRPr="001C2592">
        <w:rPr>
          <w:rFonts w:ascii="Verdana" w:hAnsi="Verdana"/>
          <w:sz w:val="22"/>
          <w:szCs w:val="22"/>
        </w:rPr>
        <w:t xml:space="preserve"> si los dos viven con el hijo, por sustracción de materia desaparece el concepto de visitas.</w:t>
      </w:r>
    </w:p>
    <w:p w14:paraId="03688E7B" w14:textId="77777777" w:rsidR="001C2592" w:rsidRPr="001C2592" w:rsidRDefault="001C2592" w:rsidP="001C2592">
      <w:pPr>
        <w:jc w:val="both"/>
        <w:rPr>
          <w:rFonts w:ascii="Verdana" w:hAnsi="Verdana"/>
          <w:sz w:val="22"/>
          <w:szCs w:val="22"/>
        </w:rPr>
      </w:pPr>
      <w:r w:rsidRPr="001C2592">
        <w:rPr>
          <w:rFonts w:ascii="Verdana" w:hAnsi="Verdana"/>
          <w:sz w:val="22"/>
          <w:szCs w:val="22"/>
        </w:rPr>
        <w:t xml:space="preserve">Al respecto la Corte </w:t>
      </w:r>
      <w:proofErr w:type="gramStart"/>
      <w:r w:rsidRPr="001C2592">
        <w:rPr>
          <w:rFonts w:ascii="Verdana" w:hAnsi="Verdana"/>
          <w:sz w:val="22"/>
          <w:szCs w:val="22"/>
        </w:rPr>
        <w:t>Constitucional</w:t>
      </w:r>
      <w:r w:rsidRPr="001C2592">
        <w:rPr>
          <w:rFonts w:ascii="Verdana" w:hAnsi="Verdana"/>
          <w:b/>
          <w:bCs/>
          <w:sz w:val="22"/>
          <w:szCs w:val="22"/>
          <w:vertAlign w:val="superscript"/>
        </w:rPr>
        <w:t>[</w:t>
      </w:r>
      <w:proofErr w:type="gramEnd"/>
      <w:r w:rsidRPr="001C2592">
        <w:rPr>
          <w:rFonts w:ascii="Verdana" w:hAnsi="Verdana"/>
          <w:b/>
          <w:bCs/>
          <w:sz w:val="22"/>
          <w:szCs w:val="22"/>
          <w:vertAlign w:val="superscript"/>
        </w:rPr>
        <w:t>4]</w:t>
      </w:r>
      <w:r w:rsidRPr="001C2592">
        <w:rPr>
          <w:rFonts w:ascii="Verdana" w:hAnsi="Verdana"/>
          <w:sz w:val="22"/>
          <w:szCs w:val="22"/>
        </w:rPr>
        <w:t> ha manifestado:</w:t>
      </w:r>
    </w:p>
    <w:p w14:paraId="5D2EB456" w14:textId="77777777" w:rsidR="001C2592" w:rsidRPr="001C2592" w:rsidRDefault="001C2592" w:rsidP="001C2592">
      <w:pPr>
        <w:jc w:val="both"/>
        <w:rPr>
          <w:rFonts w:ascii="Verdana" w:hAnsi="Verdana"/>
          <w:sz w:val="22"/>
          <w:szCs w:val="22"/>
        </w:rPr>
      </w:pPr>
      <w:r w:rsidRPr="001C2592">
        <w:rPr>
          <w:rFonts w:ascii="Verdana" w:hAnsi="Verdana"/>
          <w:sz w:val="22"/>
          <w:szCs w:val="22"/>
        </w:rPr>
        <w:t xml:space="preserve">"La reglamentación y regulación de visitas, es un sistema por medio del cual se trata de mantener un equilibrio entre los padres separados para ejercer sobre sus hijos los derechos derivados de la patria potestad y de la autoridad paterna. En principio, las visitas pueden ser acordadas por la pareja según las circunstancias concretas del caso, con aprobación del funcionario correspondiente o, en su defecto, fijadas por el juez, después de un estudio detallado de la conveniencia, tanto para el menor, como para cada uno de sus padres, Existiendo otros medios a los que puede acudir, en determinado momento, un progenitor cuando el otro decide influir en su hijo buscando desvanecer su figura, la acción de tutela es improcedente, por existir un medio idóneo para lograr que sea modificado o suspendido el régimen de visitas, y si la situación es grave lograr la suspensión de la patria potestad. Esta Corporación ha considerado </w:t>
      </w:r>
      <w:proofErr w:type="gramStart"/>
      <w:r w:rsidRPr="001C2592">
        <w:rPr>
          <w:rFonts w:ascii="Verdana" w:hAnsi="Verdana"/>
          <w:sz w:val="22"/>
          <w:szCs w:val="22"/>
        </w:rPr>
        <w:t>que</w:t>
      </w:r>
      <w:proofErr w:type="gramEnd"/>
      <w:r w:rsidRPr="001C2592">
        <w:rPr>
          <w:rFonts w:ascii="Verdana" w:hAnsi="Verdana"/>
          <w:sz w:val="22"/>
          <w:szCs w:val="22"/>
        </w:rPr>
        <w:t xml:space="preserve"> a pesar de la existencia de otro mecanismo de defensa, se debe y puede proteger el derecho de uno y otro progenitor a entablar y mantener sin obstáculos, las relaciones afectivas con sus hijos”.</w:t>
      </w:r>
    </w:p>
    <w:p w14:paraId="63C93529" w14:textId="1E2FE4FD" w:rsidR="001C2592" w:rsidRPr="001C2592" w:rsidRDefault="001C2592" w:rsidP="001C2592">
      <w:pPr>
        <w:jc w:val="both"/>
        <w:rPr>
          <w:rFonts w:ascii="Verdana" w:hAnsi="Verdana"/>
          <w:sz w:val="22"/>
          <w:szCs w:val="22"/>
        </w:rPr>
      </w:pPr>
      <w:r w:rsidRPr="001C2592">
        <w:rPr>
          <w:rFonts w:ascii="Verdana" w:hAnsi="Verdana"/>
          <w:sz w:val="22"/>
          <w:szCs w:val="22"/>
        </w:rPr>
        <w:lastRenderedPageBreak/>
        <w:t>Ahora bien, respecto a la forma en la que deben desarrollarse las visitas la Corte Constitucional en Sentencia T-523 de 1992 expresó:</w:t>
      </w:r>
    </w:p>
    <w:p w14:paraId="390951A4" w14:textId="77777777" w:rsidR="001C2592" w:rsidRPr="001C2592" w:rsidRDefault="001C2592" w:rsidP="001C2592">
      <w:pPr>
        <w:jc w:val="both"/>
        <w:rPr>
          <w:rFonts w:ascii="Verdana" w:hAnsi="Verdana"/>
          <w:sz w:val="22"/>
          <w:szCs w:val="22"/>
        </w:rPr>
      </w:pPr>
      <w:r w:rsidRPr="001C2592">
        <w:rPr>
          <w:rFonts w:ascii="Verdana" w:hAnsi="Verdana"/>
          <w:sz w:val="22"/>
          <w:szCs w:val="22"/>
        </w:rPr>
        <w:t>(...) “El otorgamiento de la tenencia de los hijos menores a uno de los cónyuges o a un tercero no priva al otro -o a ambos, en el segundo caso- del derecho de mantener comunicación con aquéllos, el cual se manifiesta especialmente en el llamado derecho de visita. Tal derecho consiste en términos generales en la posibilidad de tener entrevistas periódicas con los hijos. Comprende también el derecho de mantener correspondencia postal o comunicación telefónica con ellos, la que no puede ser controlada o interferida sino por motivos serios y legítimos, en salvaguarda del interés del menor. “(...)</w:t>
      </w:r>
    </w:p>
    <w:p w14:paraId="358DE210" w14:textId="77777777" w:rsidR="001C2592" w:rsidRPr="001C2592" w:rsidRDefault="001C2592" w:rsidP="001C2592">
      <w:pPr>
        <w:jc w:val="both"/>
        <w:rPr>
          <w:rFonts w:ascii="Verdana" w:hAnsi="Verdana"/>
          <w:sz w:val="22"/>
          <w:szCs w:val="22"/>
        </w:rPr>
      </w:pPr>
      <w:r w:rsidRPr="001C2592">
        <w:rPr>
          <w:rFonts w:ascii="Verdana" w:hAnsi="Verdana"/>
          <w:sz w:val="22"/>
          <w:szCs w:val="22"/>
        </w:rPr>
        <w:t>“Fuera de ello, el cónyuge que no ejerce la guarda -en tanto conserve la patria potestad- tiene derecho a vigilar la educación de los menores, derecho que se trasunta especialmente en fa facultad -ejercitable en todo momento- de solicitar el cambio de la tenencia, ya que para conferir ésta es elemento de importancia primordial el interés de los propios hijos</w:t>
      </w:r>
      <w:proofErr w:type="gramStart"/>
      <w:r w:rsidRPr="001C2592">
        <w:rPr>
          <w:rFonts w:ascii="Verdana" w:hAnsi="Verdana"/>
          <w:sz w:val="22"/>
          <w:szCs w:val="22"/>
        </w:rPr>
        <w:t>.”</w:t>
      </w:r>
      <w:r w:rsidRPr="001C2592">
        <w:rPr>
          <w:rFonts w:ascii="Verdana" w:hAnsi="Verdana"/>
          <w:b/>
          <w:bCs/>
          <w:sz w:val="22"/>
          <w:szCs w:val="22"/>
          <w:vertAlign w:val="superscript"/>
        </w:rPr>
        <w:t>[</w:t>
      </w:r>
      <w:proofErr w:type="gramEnd"/>
      <w:r w:rsidRPr="001C2592">
        <w:rPr>
          <w:rFonts w:ascii="Verdana" w:hAnsi="Verdana"/>
          <w:b/>
          <w:bCs/>
          <w:sz w:val="22"/>
          <w:szCs w:val="22"/>
          <w:vertAlign w:val="superscript"/>
        </w:rPr>
        <w:t>5)</w:t>
      </w:r>
    </w:p>
    <w:p w14:paraId="1F263F5B" w14:textId="77777777" w:rsidR="001C2592" w:rsidRPr="001C2592" w:rsidRDefault="001C2592" w:rsidP="001C2592">
      <w:pPr>
        <w:jc w:val="both"/>
        <w:rPr>
          <w:rFonts w:ascii="Verdana" w:hAnsi="Verdana"/>
          <w:sz w:val="22"/>
          <w:szCs w:val="22"/>
        </w:rPr>
      </w:pPr>
      <w:r w:rsidRPr="001C2592">
        <w:rPr>
          <w:rFonts w:ascii="Verdana" w:hAnsi="Verdana"/>
          <w:sz w:val="22"/>
          <w:szCs w:val="22"/>
        </w:rPr>
        <w:t>“Según la misma doctrina, para que las visitas puedan cumplir cabalmente su cometido deben realizarse en el hogar del progenitor en cuyo favor se establecen, si lo tiene honesto, o en el lugar que él indique. No deben llevarse a cabo en el domicilio del otro, porque ello supondría someter al que ejerce el derecho de visita a violencias inadmisibles y quitar a la relación el grado de espontaneidad necesario para que el visitante cultive con eficacia el afecto de sus hijos</w:t>
      </w:r>
      <w:proofErr w:type="gramStart"/>
      <w:r w:rsidRPr="001C2592">
        <w:rPr>
          <w:rFonts w:ascii="Verdana" w:hAnsi="Verdana"/>
          <w:sz w:val="22"/>
          <w:szCs w:val="22"/>
        </w:rPr>
        <w:t>.”</w:t>
      </w:r>
      <w:r w:rsidRPr="001C2592">
        <w:rPr>
          <w:rFonts w:ascii="Verdana" w:hAnsi="Verdana"/>
          <w:b/>
          <w:bCs/>
          <w:sz w:val="22"/>
          <w:szCs w:val="22"/>
          <w:vertAlign w:val="superscript"/>
        </w:rPr>
        <w:t>[</w:t>
      </w:r>
      <w:proofErr w:type="gramEnd"/>
      <w:r w:rsidRPr="001C2592">
        <w:rPr>
          <w:rFonts w:ascii="Verdana" w:hAnsi="Verdana"/>
          <w:b/>
          <w:bCs/>
          <w:sz w:val="22"/>
          <w:szCs w:val="22"/>
          <w:vertAlign w:val="superscript"/>
        </w:rPr>
        <w:t>6]</w:t>
      </w:r>
    </w:p>
    <w:p w14:paraId="19593ABC" w14:textId="77777777" w:rsidR="001C2592" w:rsidRPr="001C2592" w:rsidRDefault="001C2592" w:rsidP="001C2592">
      <w:pPr>
        <w:jc w:val="both"/>
        <w:rPr>
          <w:rFonts w:ascii="Verdana" w:hAnsi="Verdana"/>
          <w:sz w:val="22"/>
          <w:szCs w:val="22"/>
        </w:rPr>
      </w:pPr>
      <w:r w:rsidRPr="001C2592">
        <w:rPr>
          <w:rFonts w:ascii="Verdana" w:hAnsi="Verdana"/>
          <w:sz w:val="22"/>
          <w:szCs w:val="22"/>
        </w:rPr>
        <w:t>(.... ) Algo similar ocurre con la regulación concreta del derecho de visita la cual debe hacerse siempre procurando el mayor acercamiento posible entre padre e hijo, de modo que su relación no sea desnaturalizada, y se eviten las decisiones que tiendan a cercenarlo. Debe ser establecido de modo que contemple tanto el interés de los padres como el de los hijos menores, el cual -rectamente entendido- requiere de modo principalísimo que no se desnaturalice la relación con el padre. Su objeto es el de estrechar las relaciones familiares, y su fijación debe tener como pauta directriz el interés de los menores, que consiste en mantener un contacto natural con sus progenitores, por lo que es necesario extremar los recaudos que conduzcan a soluciones que impliquen sortear todo obstáculo que se oponga a la fluidez y espontaneidad de aquellas relaciones; las visitas no deben ser perjudiciales para los menores, pero tampoco han de desarrollarse de manera de lesionar la dignidad de quien las pide.</w:t>
      </w:r>
    </w:p>
    <w:p w14:paraId="0F2F0C60" w14:textId="77777777" w:rsidR="001C2592" w:rsidRPr="001C2592" w:rsidRDefault="001C2592" w:rsidP="001C2592">
      <w:pPr>
        <w:jc w:val="both"/>
        <w:rPr>
          <w:rFonts w:ascii="Verdana" w:hAnsi="Verdana"/>
          <w:sz w:val="22"/>
          <w:szCs w:val="22"/>
        </w:rPr>
      </w:pPr>
      <w:r w:rsidRPr="001C2592">
        <w:rPr>
          <w:rFonts w:ascii="Verdana" w:hAnsi="Verdana"/>
          <w:sz w:val="22"/>
          <w:szCs w:val="22"/>
        </w:rPr>
        <w:t xml:space="preserve">(...) Sólo por causas graves que hagan que el contacto con los menores pueda poner en peligro su seguridad o su salud física o moral pueden los padres ser privados de este derecho. Así, se ha decidido que ni siquiera la pérdida de la patria potestad es suficiente para excluir el derecho de visita, cuando aquélla se </w:t>
      </w:r>
      <w:r w:rsidRPr="001C2592">
        <w:rPr>
          <w:rFonts w:ascii="Verdana" w:hAnsi="Verdana"/>
          <w:sz w:val="22"/>
          <w:szCs w:val="22"/>
        </w:rPr>
        <w:lastRenderedPageBreak/>
        <w:t>debe al abandono del menor; mucho menos la sola culpa en el divorcio o la simple negativa del hijo menor.</w:t>
      </w:r>
      <w:r w:rsidRPr="001C2592">
        <w:rPr>
          <w:rFonts w:ascii="Verdana" w:hAnsi="Verdana"/>
          <w:b/>
          <w:bCs/>
          <w:sz w:val="22"/>
          <w:szCs w:val="22"/>
          <w:vertAlign w:val="superscript"/>
        </w:rPr>
        <w:t>[7]</w:t>
      </w:r>
    </w:p>
    <w:p w14:paraId="1AFA7CB2" w14:textId="77777777" w:rsidR="001C2592" w:rsidRPr="001C2592" w:rsidRDefault="001C2592" w:rsidP="001C2592">
      <w:pPr>
        <w:jc w:val="both"/>
        <w:rPr>
          <w:rFonts w:ascii="Verdana" w:hAnsi="Verdana"/>
          <w:sz w:val="22"/>
          <w:szCs w:val="22"/>
        </w:rPr>
      </w:pPr>
      <w:r w:rsidRPr="001C2592">
        <w:rPr>
          <w:rFonts w:ascii="Verdana" w:hAnsi="Verdana"/>
          <w:sz w:val="22"/>
          <w:szCs w:val="22"/>
        </w:rPr>
        <w:t>.... “Por todo lo anterior, esta Corte no puede menos que recordar a los jueces su inmensa responsabilidad y cuidado cuando aprueben un régimen de visitas: de él depende en muy alto grado la recuperación y fortalecimiento de la unidad familiar o su desaparición total, en desmedro de los intereses de la prole, la institución misma y la sociedad civil.</w:t>
      </w:r>
    </w:p>
    <w:p w14:paraId="168E6686" w14:textId="77777777" w:rsidR="001C2592" w:rsidRPr="001C2592" w:rsidRDefault="001C2592" w:rsidP="001C2592">
      <w:pPr>
        <w:jc w:val="both"/>
        <w:rPr>
          <w:rFonts w:ascii="Verdana" w:hAnsi="Verdana"/>
          <w:sz w:val="22"/>
          <w:szCs w:val="22"/>
        </w:rPr>
      </w:pPr>
      <w:r w:rsidRPr="001C2592">
        <w:rPr>
          <w:rFonts w:ascii="Verdana" w:hAnsi="Verdana"/>
          <w:b/>
          <w:bCs/>
          <w:sz w:val="22"/>
          <w:szCs w:val="22"/>
        </w:rPr>
        <w:t>2.4. Conclusiones</w:t>
      </w:r>
    </w:p>
    <w:p w14:paraId="6FFFDC72" w14:textId="77777777" w:rsidR="001C2592" w:rsidRPr="001C2592" w:rsidRDefault="001C2592" w:rsidP="001C2592">
      <w:pPr>
        <w:jc w:val="both"/>
        <w:rPr>
          <w:rFonts w:ascii="Verdana" w:hAnsi="Verdana"/>
          <w:sz w:val="22"/>
          <w:szCs w:val="22"/>
        </w:rPr>
      </w:pPr>
      <w:proofErr w:type="gramStart"/>
      <w:r w:rsidRPr="001C2592">
        <w:rPr>
          <w:rFonts w:ascii="Verdana" w:hAnsi="Verdana"/>
          <w:sz w:val="22"/>
          <w:szCs w:val="22"/>
        </w:rPr>
        <w:t>De acuerdo a</w:t>
      </w:r>
      <w:proofErr w:type="gramEnd"/>
      <w:r w:rsidRPr="001C2592">
        <w:rPr>
          <w:rFonts w:ascii="Verdana" w:hAnsi="Verdana"/>
          <w:sz w:val="22"/>
          <w:szCs w:val="22"/>
        </w:rPr>
        <w:t xml:space="preserve"> las consideraciones de orden legal expuestas, se puede concluir:</w:t>
      </w:r>
    </w:p>
    <w:p w14:paraId="45B90357" w14:textId="77777777" w:rsidR="001C2592" w:rsidRPr="001C2592" w:rsidRDefault="001C2592" w:rsidP="001C2592">
      <w:pPr>
        <w:jc w:val="both"/>
        <w:rPr>
          <w:rFonts w:ascii="Verdana" w:hAnsi="Verdana"/>
          <w:sz w:val="22"/>
          <w:szCs w:val="22"/>
        </w:rPr>
      </w:pPr>
      <w:r w:rsidRPr="001C2592">
        <w:rPr>
          <w:rFonts w:ascii="Verdana" w:hAnsi="Verdana"/>
          <w:b/>
          <w:bCs/>
          <w:sz w:val="22"/>
          <w:szCs w:val="22"/>
        </w:rPr>
        <w:t>Primero</w:t>
      </w:r>
      <w:r w:rsidRPr="001C2592">
        <w:rPr>
          <w:rFonts w:ascii="Verdana" w:hAnsi="Verdana"/>
          <w:sz w:val="22"/>
          <w:szCs w:val="22"/>
        </w:rPr>
        <w:t>: Las visitas son un Derecho que tienen los niños, niñas y adolescentes de compartir con el padre que no convive con él, estas visitas permiten al niño, niña o adolescente conservar el afecto de sus padres y familiares y a éstos de continuar en el acompañamiento del proceso de desarrollo integral del menor de edad; por lo tanto, ha de tenerse en cuenta que la prevalencia de los derechos de los niños exige que la conducta de sus padres y familiares esté dirigida a su protección integral y a garantizarle el espacio de convivencia.</w:t>
      </w:r>
    </w:p>
    <w:p w14:paraId="65C1F93E" w14:textId="77777777" w:rsidR="001C2592" w:rsidRPr="001C2592" w:rsidRDefault="001C2592" w:rsidP="001C2592">
      <w:pPr>
        <w:jc w:val="both"/>
        <w:rPr>
          <w:rFonts w:ascii="Verdana" w:hAnsi="Verdana"/>
          <w:sz w:val="22"/>
          <w:szCs w:val="22"/>
        </w:rPr>
      </w:pPr>
      <w:r w:rsidRPr="001C2592">
        <w:rPr>
          <w:rFonts w:ascii="Verdana" w:hAnsi="Verdana"/>
          <w:b/>
          <w:bCs/>
          <w:sz w:val="22"/>
          <w:szCs w:val="22"/>
        </w:rPr>
        <w:t>Segundo</w:t>
      </w:r>
      <w:r w:rsidRPr="001C2592">
        <w:rPr>
          <w:rFonts w:ascii="Verdana" w:hAnsi="Verdana"/>
          <w:sz w:val="22"/>
          <w:szCs w:val="22"/>
        </w:rPr>
        <w:t>: Cuando el niño no está en edad, con la autonomía y capacidad para permanecer períodos de tiempo largos con el padre, en razón a su edad y a las funciones maternas básicas como la lactancia y demás cuidados los cuales no podrían ser interrumpidos, alterados b menos aún suspendidos, se deberá propender porque las visitas se desarrollen en pro del interés superior del niño, y se deberán tomas las precauciones correspondientes para que ningún derecho del niño se vea vulnerado, así lo ha manifestado la Corte Constitucional “(...) El padre visitador tiene facultad de entablar y mantener, sin obstáculos, relaciones interpersonales y de contacto directo con sus hijos (...) el padre que tiene la custodia y cuidado del menor debe ceñirse no sólo a los horarios y condiciones establecidas en el respectivo régimen, sino a lograr que se mantenga una relación afectiva con el otro padre y demás miembros de la familia”.</w:t>
      </w:r>
      <w:r w:rsidRPr="001C2592">
        <w:rPr>
          <w:rFonts w:ascii="Verdana" w:hAnsi="Verdana"/>
          <w:b/>
          <w:bCs/>
          <w:sz w:val="22"/>
          <w:szCs w:val="22"/>
          <w:vertAlign w:val="superscript"/>
        </w:rPr>
        <w:t>[8]</w:t>
      </w:r>
    </w:p>
    <w:p w14:paraId="5D83BB27" w14:textId="77777777" w:rsidR="001C2592" w:rsidRPr="001C2592" w:rsidRDefault="001C2592" w:rsidP="001C2592">
      <w:pPr>
        <w:jc w:val="both"/>
        <w:rPr>
          <w:rFonts w:ascii="Verdana" w:hAnsi="Verdana"/>
          <w:sz w:val="22"/>
          <w:szCs w:val="22"/>
        </w:rPr>
      </w:pPr>
      <w:r w:rsidRPr="001C2592">
        <w:rPr>
          <w:rFonts w:ascii="Verdana" w:hAnsi="Verdana"/>
          <w:b/>
          <w:bCs/>
          <w:sz w:val="22"/>
          <w:szCs w:val="22"/>
        </w:rPr>
        <w:t>Tercero</w:t>
      </w:r>
      <w:r w:rsidRPr="001C2592">
        <w:rPr>
          <w:rFonts w:ascii="Verdana" w:hAnsi="Verdana"/>
          <w:sz w:val="22"/>
          <w:szCs w:val="22"/>
        </w:rPr>
        <w:t>: Se debe tener en cuenta que no existe diferencia entre visitas y salida con el padre, pues la salida del niño, con el padre es una forma en la que pueden desarrollarse las visitas y en las que se puede fortalecer el vínculo familiar, asimismo, se establece que las visitas también comprenden el poder pernoctar en la casa del padre que no tiene su custodia, esto siempre y cuando se garantice la seguridad del menor de edad.</w:t>
      </w:r>
    </w:p>
    <w:p w14:paraId="21AFBC22" w14:textId="77777777" w:rsidR="001C2592" w:rsidRPr="001C2592" w:rsidRDefault="001C2592" w:rsidP="001C2592">
      <w:pPr>
        <w:jc w:val="both"/>
        <w:rPr>
          <w:rFonts w:ascii="Verdana" w:hAnsi="Verdana"/>
          <w:sz w:val="22"/>
          <w:szCs w:val="22"/>
        </w:rPr>
      </w:pPr>
      <w:r w:rsidRPr="001C2592">
        <w:rPr>
          <w:rFonts w:ascii="Verdana" w:hAnsi="Verdana"/>
          <w:b/>
          <w:bCs/>
          <w:sz w:val="22"/>
          <w:szCs w:val="22"/>
        </w:rPr>
        <w:t>Cuarto</w:t>
      </w:r>
      <w:r w:rsidRPr="001C2592">
        <w:rPr>
          <w:rFonts w:ascii="Verdana" w:hAnsi="Verdana"/>
          <w:sz w:val="22"/>
          <w:szCs w:val="22"/>
        </w:rPr>
        <w:t xml:space="preserve">: En caso de que considere que la reglamentación de las visitas acordada en la </w:t>
      </w:r>
      <w:proofErr w:type="gramStart"/>
      <w:r w:rsidRPr="001C2592">
        <w:rPr>
          <w:rFonts w:ascii="Verdana" w:hAnsi="Verdana"/>
          <w:sz w:val="22"/>
          <w:szCs w:val="22"/>
        </w:rPr>
        <w:t>conciliación,</w:t>
      </w:r>
      <w:proofErr w:type="gramEnd"/>
      <w:r w:rsidRPr="001C2592">
        <w:rPr>
          <w:rFonts w:ascii="Verdana" w:hAnsi="Verdana"/>
          <w:sz w:val="22"/>
          <w:szCs w:val="22"/>
        </w:rPr>
        <w:t xml:space="preserve"> está realizándose de manera inadecuada o si desea realizar alguna modificación o aclaración, puede solicitar la revisión del acuerdo, ante la autoridad que aprobó la conciliación.</w:t>
      </w:r>
    </w:p>
    <w:p w14:paraId="6DD12C94" w14:textId="53D9763C" w:rsidR="001C2592" w:rsidRPr="001C2592" w:rsidRDefault="001C2592" w:rsidP="001C2592">
      <w:pPr>
        <w:jc w:val="both"/>
        <w:rPr>
          <w:rFonts w:ascii="Verdana" w:hAnsi="Verdana"/>
          <w:sz w:val="22"/>
          <w:szCs w:val="22"/>
        </w:rPr>
      </w:pPr>
      <w:r w:rsidRPr="001C2592">
        <w:rPr>
          <w:rFonts w:ascii="Verdana" w:hAnsi="Verdana"/>
          <w:sz w:val="22"/>
          <w:szCs w:val="22"/>
        </w:rPr>
        <w:lastRenderedPageBreak/>
        <w:t xml:space="preserve">El presente </w:t>
      </w:r>
      <w:proofErr w:type="gramStart"/>
      <w:r w:rsidRPr="001C2592">
        <w:rPr>
          <w:rFonts w:ascii="Verdana" w:hAnsi="Verdana"/>
          <w:sz w:val="22"/>
          <w:szCs w:val="22"/>
        </w:rPr>
        <w:t>concepto</w:t>
      </w:r>
      <w:r w:rsidRPr="001C2592">
        <w:rPr>
          <w:rFonts w:ascii="Verdana" w:hAnsi="Verdana"/>
          <w:b/>
          <w:bCs/>
          <w:sz w:val="22"/>
          <w:szCs w:val="22"/>
          <w:vertAlign w:val="superscript"/>
        </w:rPr>
        <w:t>[</w:t>
      </w:r>
      <w:proofErr w:type="gramEnd"/>
      <w:r w:rsidRPr="001C2592">
        <w:rPr>
          <w:rFonts w:ascii="Verdana" w:hAnsi="Verdana"/>
          <w:b/>
          <w:bCs/>
          <w:sz w:val="22"/>
          <w:szCs w:val="22"/>
          <w:vertAlign w:val="superscript"/>
        </w:rPr>
        <w:t>9]</w:t>
      </w:r>
      <w:r w:rsidRPr="001C2592">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6o numerales 4, 8 y 20 del Decreto 987 de 2012.</w:t>
      </w:r>
    </w:p>
    <w:p w14:paraId="0CA82DDE" w14:textId="77777777" w:rsidR="001C2592" w:rsidRDefault="001C2592" w:rsidP="001C2592">
      <w:pPr>
        <w:jc w:val="both"/>
        <w:rPr>
          <w:rFonts w:ascii="Verdana" w:hAnsi="Verdana"/>
          <w:sz w:val="22"/>
          <w:szCs w:val="22"/>
        </w:rPr>
      </w:pPr>
      <w:r w:rsidRPr="001C2592">
        <w:rPr>
          <w:rFonts w:ascii="Verdana" w:hAnsi="Verdana"/>
          <w:sz w:val="22"/>
          <w:szCs w:val="22"/>
        </w:rPr>
        <w:t>Cordialmente,</w:t>
      </w:r>
    </w:p>
    <w:p w14:paraId="4BA34E3C" w14:textId="77777777" w:rsidR="001C2592" w:rsidRPr="001C2592" w:rsidRDefault="001C2592" w:rsidP="001C2592">
      <w:pPr>
        <w:jc w:val="both"/>
        <w:rPr>
          <w:rFonts w:ascii="Verdana" w:hAnsi="Verdana"/>
          <w:sz w:val="22"/>
          <w:szCs w:val="22"/>
        </w:rPr>
      </w:pPr>
    </w:p>
    <w:p w14:paraId="2AF45A1E" w14:textId="77777777" w:rsidR="001C2592" w:rsidRPr="001C2592" w:rsidRDefault="001C2592" w:rsidP="001C2592">
      <w:pPr>
        <w:jc w:val="both"/>
        <w:rPr>
          <w:rFonts w:ascii="Verdana" w:hAnsi="Verdana"/>
          <w:sz w:val="22"/>
          <w:szCs w:val="22"/>
        </w:rPr>
      </w:pPr>
      <w:r w:rsidRPr="001C2592">
        <w:rPr>
          <w:rFonts w:ascii="Verdana" w:hAnsi="Verdana"/>
          <w:b/>
          <w:bCs/>
          <w:sz w:val="22"/>
          <w:szCs w:val="22"/>
        </w:rPr>
        <w:t>LUZ KARIME FERNANDEZ CASTILLO</w:t>
      </w:r>
    </w:p>
    <w:p w14:paraId="7B31FAC6" w14:textId="77777777" w:rsidR="001C2592" w:rsidRDefault="001C2592" w:rsidP="001C2592">
      <w:pPr>
        <w:jc w:val="both"/>
        <w:rPr>
          <w:rFonts w:ascii="Verdana" w:hAnsi="Verdana"/>
          <w:sz w:val="22"/>
          <w:szCs w:val="22"/>
        </w:rPr>
      </w:pPr>
      <w:r w:rsidRPr="001C2592">
        <w:rPr>
          <w:rFonts w:ascii="Verdana" w:hAnsi="Verdana"/>
          <w:sz w:val="22"/>
          <w:szCs w:val="22"/>
        </w:rPr>
        <w:t>Jefe Oficina Asesora Jurídica</w:t>
      </w:r>
    </w:p>
    <w:p w14:paraId="21EE54E8" w14:textId="77777777" w:rsidR="001C2592" w:rsidRPr="001C2592" w:rsidRDefault="001C2592" w:rsidP="001C2592">
      <w:pPr>
        <w:jc w:val="both"/>
        <w:rPr>
          <w:rFonts w:ascii="Verdana" w:hAnsi="Verdana"/>
          <w:sz w:val="22"/>
          <w:szCs w:val="22"/>
        </w:rPr>
      </w:pPr>
    </w:p>
    <w:p w14:paraId="476E81E1" w14:textId="67F50D14" w:rsidR="001C2592" w:rsidRPr="001C2592" w:rsidRDefault="001C2592" w:rsidP="001C2592">
      <w:pPr>
        <w:jc w:val="both"/>
        <w:rPr>
          <w:rFonts w:ascii="Verdana" w:hAnsi="Verdana"/>
          <w:sz w:val="22"/>
          <w:szCs w:val="22"/>
        </w:rPr>
      </w:pPr>
      <w:r>
        <w:rPr>
          <w:rFonts w:ascii="Verdana" w:hAnsi="Verdana"/>
          <w:b/>
          <w:bCs/>
          <w:sz w:val="22"/>
          <w:szCs w:val="22"/>
        </w:rPr>
        <w:t>Notas pie de página:</w:t>
      </w:r>
    </w:p>
    <w:p w14:paraId="757969A1" w14:textId="0EE0F60C" w:rsidR="001C2592" w:rsidRPr="001C2592" w:rsidRDefault="001C2592" w:rsidP="001C2592">
      <w:pPr>
        <w:jc w:val="both"/>
        <w:rPr>
          <w:rFonts w:ascii="Verdana" w:hAnsi="Verdana"/>
          <w:sz w:val="22"/>
          <w:szCs w:val="22"/>
        </w:rPr>
      </w:pPr>
      <w:bookmarkStart w:id="0" w:name="NF1"/>
      <w:r w:rsidRPr="001C2592">
        <w:rPr>
          <w:rFonts w:ascii="Verdana" w:hAnsi="Verdana"/>
          <w:sz w:val="22"/>
          <w:szCs w:val="22"/>
        </w:rPr>
        <w:t xml:space="preserve">1. Sentencia T 012 de 2012, M.P. Jorge Iván Palacio </w:t>
      </w:r>
      <w:proofErr w:type="spellStart"/>
      <w:r w:rsidRPr="001C2592">
        <w:rPr>
          <w:rFonts w:ascii="Verdana" w:hAnsi="Verdana"/>
          <w:sz w:val="22"/>
          <w:szCs w:val="22"/>
        </w:rPr>
        <w:t>Palacio</w:t>
      </w:r>
      <w:proofErr w:type="spellEnd"/>
    </w:p>
    <w:p w14:paraId="4DD63DF9" w14:textId="533D43E5" w:rsidR="001C2592" w:rsidRPr="001C2592" w:rsidRDefault="001C2592" w:rsidP="001C2592">
      <w:pPr>
        <w:jc w:val="both"/>
        <w:rPr>
          <w:rFonts w:ascii="Verdana" w:hAnsi="Verdana"/>
          <w:sz w:val="22"/>
          <w:szCs w:val="22"/>
        </w:rPr>
      </w:pPr>
      <w:bookmarkStart w:id="1" w:name="NF2"/>
      <w:r w:rsidRPr="001C2592">
        <w:rPr>
          <w:rFonts w:ascii="Verdana" w:hAnsi="Verdana"/>
          <w:sz w:val="22"/>
          <w:szCs w:val="22"/>
        </w:rPr>
        <w:t>2.</w:t>
      </w:r>
      <w:bookmarkEnd w:id="1"/>
      <w:r w:rsidRPr="001C2592">
        <w:rPr>
          <w:rFonts w:ascii="Verdana" w:hAnsi="Verdana"/>
          <w:sz w:val="22"/>
          <w:szCs w:val="22"/>
        </w:rPr>
        <w:t> Artículos 288 y 313 del Código Civil Colombiano</w:t>
      </w:r>
    </w:p>
    <w:p w14:paraId="2F14564B" w14:textId="67C0E0DF" w:rsidR="001C2592" w:rsidRPr="001C2592" w:rsidRDefault="001C2592" w:rsidP="001C2592">
      <w:pPr>
        <w:jc w:val="both"/>
        <w:rPr>
          <w:rFonts w:ascii="Verdana" w:hAnsi="Verdana"/>
          <w:sz w:val="22"/>
          <w:szCs w:val="22"/>
        </w:rPr>
      </w:pPr>
      <w:bookmarkStart w:id="2" w:name="NF3"/>
      <w:r w:rsidRPr="001C2592">
        <w:rPr>
          <w:rFonts w:ascii="Verdana" w:hAnsi="Verdana"/>
          <w:sz w:val="22"/>
          <w:szCs w:val="22"/>
        </w:rPr>
        <w:t>3.</w:t>
      </w:r>
      <w:bookmarkEnd w:id="2"/>
      <w:r w:rsidRPr="001C2592">
        <w:rPr>
          <w:rFonts w:ascii="Verdana" w:hAnsi="Verdana"/>
          <w:sz w:val="22"/>
          <w:szCs w:val="22"/>
        </w:rPr>
        <w:t> Código Civil Colombiano artículos 310 y 315.</w:t>
      </w:r>
    </w:p>
    <w:p w14:paraId="3A3F571C" w14:textId="0567F802" w:rsidR="001C2592" w:rsidRPr="001C2592" w:rsidRDefault="001C2592" w:rsidP="001C2592">
      <w:pPr>
        <w:jc w:val="both"/>
        <w:rPr>
          <w:rFonts w:ascii="Verdana" w:hAnsi="Verdana"/>
          <w:sz w:val="22"/>
          <w:szCs w:val="22"/>
          <w:lang w:val="pt-PT"/>
        </w:rPr>
      </w:pPr>
      <w:bookmarkStart w:id="3" w:name="NF4"/>
      <w:r w:rsidRPr="001C2592">
        <w:rPr>
          <w:rFonts w:ascii="Verdana" w:hAnsi="Verdana"/>
          <w:sz w:val="22"/>
          <w:szCs w:val="22"/>
          <w:lang w:val="pt-PT"/>
        </w:rPr>
        <w:t>4.</w:t>
      </w:r>
      <w:bookmarkEnd w:id="3"/>
      <w:r w:rsidRPr="001C2592">
        <w:rPr>
          <w:rFonts w:ascii="Verdana" w:hAnsi="Verdana"/>
          <w:sz w:val="22"/>
          <w:szCs w:val="22"/>
          <w:lang w:val="pt-PT"/>
        </w:rPr>
        <w:t> Corte Constitucional. Sentencia T-500 de 1093 M.P. Dr. Jorge Arango Mejía</w:t>
      </w:r>
    </w:p>
    <w:p w14:paraId="2AFD9B2D" w14:textId="77777777" w:rsidR="001C2592" w:rsidRPr="001C2592" w:rsidRDefault="001C2592" w:rsidP="001C2592">
      <w:pPr>
        <w:jc w:val="both"/>
        <w:rPr>
          <w:rFonts w:ascii="Verdana" w:hAnsi="Verdana"/>
          <w:sz w:val="22"/>
          <w:szCs w:val="22"/>
          <w:lang w:val="pt-PT"/>
        </w:rPr>
      </w:pPr>
      <w:bookmarkStart w:id="4" w:name="NF5"/>
      <w:r w:rsidRPr="001C2592">
        <w:rPr>
          <w:rFonts w:ascii="Verdana" w:hAnsi="Verdana"/>
          <w:sz w:val="22"/>
          <w:szCs w:val="22"/>
          <w:lang w:val="pt-PT"/>
        </w:rPr>
        <w:t>5.</w:t>
      </w:r>
      <w:bookmarkEnd w:id="4"/>
      <w:r w:rsidRPr="001C2592">
        <w:rPr>
          <w:rFonts w:ascii="Verdana" w:hAnsi="Verdana"/>
          <w:sz w:val="22"/>
          <w:szCs w:val="22"/>
          <w:lang w:val="pt-PT"/>
        </w:rPr>
        <w:t> Cfr. Belluscio Augusto César. </w:t>
      </w:r>
      <w:r w:rsidRPr="001C2592">
        <w:rPr>
          <w:rFonts w:ascii="Verdana" w:hAnsi="Verdana"/>
          <w:sz w:val="22"/>
          <w:szCs w:val="22"/>
          <w:u w:val="single"/>
          <w:lang w:val="pt-PT"/>
        </w:rPr>
        <w:t>Derecho de Familia.</w:t>
      </w:r>
      <w:r w:rsidRPr="001C2592">
        <w:rPr>
          <w:rFonts w:ascii="Verdana" w:hAnsi="Verdana"/>
          <w:sz w:val="22"/>
          <w:szCs w:val="22"/>
          <w:lang w:val="pt-PT"/>
        </w:rPr>
        <w:t> T. III. Ediciones Depalma. Buenos Aires 1981, pp. 402.</w:t>
      </w:r>
    </w:p>
    <w:p w14:paraId="5E36C432" w14:textId="77777777" w:rsidR="001C2592" w:rsidRPr="001C2592" w:rsidRDefault="001C2592" w:rsidP="001C2592">
      <w:pPr>
        <w:jc w:val="both"/>
        <w:rPr>
          <w:rFonts w:ascii="Verdana" w:hAnsi="Verdana"/>
          <w:sz w:val="22"/>
          <w:szCs w:val="22"/>
          <w:lang w:val="pt-PT"/>
        </w:rPr>
      </w:pPr>
      <w:bookmarkStart w:id="5" w:name="NF6"/>
      <w:r w:rsidRPr="001C2592">
        <w:rPr>
          <w:rFonts w:ascii="Verdana" w:hAnsi="Verdana"/>
          <w:sz w:val="22"/>
          <w:szCs w:val="22"/>
          <w:lang w:val="pt-PT"/>
        </w:rPr>
        <w:t>6.</w:t>
      </w:r>
      <w:bookmarkEnd w:id="5"/>
      <w:r w:rsidRPr="001C2592">
        <w:rPr>
          <w:rFonts w:ascii="Verdana" w:hAnsi="Verdana"/>
          <w:sz w:val="22"/>
          <w:szCs w:val="22"/>
          <w:lang w:val="pt-PT"/>
        </w:rPr>
        <w:t> Cfr. Ibídem, pp. 463.</w:t>
      </w:r>
    </w:p>
    <w:p w14:paraId="76118A80" w14:textId="0AE6438D" w:rsidR="001C2592" w:rsidRPr="001C2592" w:rsidRDefault="001C2592" w:rsidP="001C2592">
      <w:pPr>
        <w:jc w:val="both"/>
        <w:rPr>
          <w:rFonts w:ascii="Verdana" w:hAnsi="Verdana"/>
          <w:sz w:val="22"/>
          <w:szCs w:val="22"/>
          <w:lang w:val="pt-PT"/>
        </w:rPr>
      </w:pPr>
      <w:r w:rsidRPr="001C2592">
        <w:rPr>
          <w:rFonts w:ascii="Verdana" w:hAnsi="Verdana"/>
          <w:sz w:val="22"/>
          <w:szCs w:val="22"/>
          <w:lang w:val="pt-PT"/>
        </w:rPr>
        <w:t>7.</w:t>
      </w:r>
      <w:bookmarkEnd w:id="0"/>
      <w:r w:rsidRPr="001C2592">
        <w:rPr>
          <w:rFonts w:ascii="Verdana" w:hAnsi="Verdana"/>
          <w:sz w:val="22"/>
          <w:szCs w:val="22"/>
          <w:lang w:val="pt-PT"/>
        </w:rPr>
        <w:t> Sentencia T-523 de 1992.</w:t>
      </w:r>
    </w:p>
    <w:p w14:paraId="19FB56A0" w14:textId="7A76CC5E" w:rsidR="001C2592" w:rsidRPr="001C2592" w:rsidRDefault="001C2592" w:rsidP="001C2592">
      <w:pPr>
        <w:jc w:val="both"/>
        <w:rPr>
          <w:rFonts w:ascii="Verdana" w:hAnsi="Verdana"/>
          <w:sz w:val="22"/>
          <w:szCs w:val="22"/>
        </w:rPr>
      </w:pPr>
      <w:bookmarkStart w:id="6" w:name="NF8"/>
      <w:r w:rsidRPr="001C2592">
        <w:rPr>
          <w:rFonts w:ascii="Verdana" w:hAnsi="Verdana"/>
          <w:sz w:val="22"/>
          <w:szCs w:val="22"/>
        </w:rPr>
        <w:t>8.</w:t>
      </w:r>
      <w:bookmarkEnd w:id="6"/>
      <w:r w:rsidRPr="001C2592">
        <w:rPr>
          <w:rFonts w:ascii="Verdana" w:hAnsi="Verdana"/>
          <w:sz w:val="22"/>
          <w:szCs w:val="22"/>
        </w:rPr>
        <w:t> Corte Constitucional. Sentencia T-115/14. M.P. Dr. LUIS GUILLERMO GUERRERO PÉREZ</w:t>
      </w:r>
    </w:p>
    <w:p w14:paraId="5A36F0FF" w14:textId="2A01B4FA" w:rsidR="001C2592" w:rsidRPr="001C2592" w:rsidRDefault="001C2592" w:rsidP="001C2592">
      <w:pPr>
        <w:jc w:val="both"/>
        <w:rPr>
          <w:rFonts w:ascii="Verdana" w:hAnsi="Verdana"/>
          <w:sz w:val="22"/>
          <w:szCs w:val="22"/>
        </w:rPr>
      </w:pPr>
      <w:bookmarkStart w:id="7" w:name="NF9"/>
      <w:r w:rsidRPr="001C2592">
        <w:rPr>
          <w:rFonts w:ascii="Verdana" w:hAnsi="Verdana"/>
          <w:sz w:val="22"/>
          <w:szCs w:val="22"/>
        </w:rPr>
        <w:t>9.</w:t>
      </w:r>
      <w:bookmarkEnd w:id="7"/>
      <w:r w:rsidRPr="001C2592">
        <w:rPr>
          <w:rFonts w:ascii="Verdana" w:hAnsi="Verdana"/>
          <w:sz w:val="22"/>
          <w:szCs w:val="22"/>
        </w:rPr>
        <w:t xml:space="preserve">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w:t>
      </w:r>
      <w:r w:rsidRPr="001C2592">
        <w:rPr>
          <w:rFonts w:ascii="Verdana" w:hAnsi="Verdana"/>
          <w:sz w:val="22"/>
          <w:szCs w:val="22"/>
        </w:rPr>
        <w:lastRenderedPageBreak/>
        <w:t>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41E5608A" w14:textId="77777777" w:rsidR="001C2592" w:rsidRPr="001C2592" w:rsidRDefault="001C2592" w:rsidP="001C2592">
      <w:pPr>
        <w:jc w:val="both"/>
        <w:rPr>
          <w:rFonts w:ascii="Verdana" w:hAnsi="Verdana"/>
          <w:sz w:val="22"/>
          <w:szCs w:val="22"/>
        </w:rPr>
      </w:pPr>
    </w:p>
    <w:sectPr w:rsidR="001C2592" w:rsidRPr="001C25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92"/>
    <w:rsid w:val="001C2592"/>
    <w:rsid w:val="003E7A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DBAF"/>
  <w15:chartTrackingRefBased/>
  <w15:docId w15:val="{2BB2AE72-4E6F-40F7-AE04-D3040688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C2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2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25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25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25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25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25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25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25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25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25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25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25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25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25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25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25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2592"/>
    <w:rPr>
      <w:rFonts w:eastAsiaTheme="majorEastAsia" w:cstheme="majorBidi"/>
      <w:color w:val="272727" w:themeColor="text1" w:themeTint="D8"/>
    </w:rPr>
  </w:style>
  <w:style w:type="paragraph" w:styleId="Ttulo">
    <w:name w:val="Title"/>
    <w:basedOn w:val="Normal"/>
    <w:next w:val="Normal"/>
    <w:link w:val="TtuloCar"/>
    <w:uiPriority w:val="10"/>
    <w:qFormat/>
    <w:rsid w:val="001C2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25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25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25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2592"/>
    <w:pPr>
      <w:spacing w:before="160"/>
      <w:jc w:val="center"/>
    </w:pPr>
    <w:rPr>
      <w:i/>
      <w:iCs/>
      <w:color w:val="404040" w:themeColor="text1" w:themeTint="BF"/>
    </w:rPr>
  </w:style>
  <w:style w:type="character" w:customStyle="1" w:styleId="CitaCar">
    <w:name w:val="Cita Car"/>
    <w:basedOn w:val="Fuentedeprrafopredeter"/>
    <w:link w:val="Cita"/>
    <w:uiPriority w:val="29"/>
    <w:rsid w:val="001C2592"/>
    <w:rPr>
      <w:i/>
      <w:iCs/>
      <w:color w:val="404040" w:themeColor="text1" w:themeTint="BF"/>
    </w:rPr>
  </w:style>
  <w:style w:type="paragraph" w:styleId="Prrafodelista">
    <w:name w:val="List Paragraph"/>
    <w:basedOn w:val="Normal"/>
    <w:uiPriority w:val="34"/>
    <w:qFormat/>
    <w:rsid w:val="001C2592"/>
    <w:pPr>
      <w:ind w:left="720"/>
      <w:contextualSpacing/>
    </w:pPr>
  </w:style>
  <w:style w:type="character" w:styleId="nfasisintenso">
    <w:name w:val="Intense Emphasis"/>
    <w:basedOn w:val="Fuentedeprrafopredeter"/>
    <w:uiPriority w:val="21"/>
    <w:qFormat/>
    <w:rsid w:val="001C2592"/>
    <w:rPr>
      <w:i/>
      <w:iCs/>
      <w:color w:val="0F4761" w:themeColor="accent1" w:themeShade="BF"/>
    </w:rPr>
  </w:style>
  <w:style w:type="paragraph" w:styleId="Citadestacada">
    <w:name w:val="Intense Quote"/>
    <w:basedOn w:val="Normal"/>
    <w:next w:val="Normal"/>
    <w:link w:val="CitadestacadaCar"/>
    <w:uiPriority w:val="30"/>
    <w:qFormat/>
    <w:rsid w:val="001C2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2592"/>
    <w:rPr>
      <w:i/>
      <w:iCs/>
      <w:color w:val="0F4761" w:themeColor="accent1" w:themeShade="BF"/>
    </w:rPr>
  </w:style>
  <w:style w:type="character" w:styleId="Referenciaintensa">
    <w:name w:val="Intense Reference"/>
    <w:basedOn w:val="Fuentedeprrafopredeter"/>
    <w:uiPriority w:val="32"/>
    <w:qFormat/>
    <w:rsid w:val="001C2592"/>
    <w:rPr>
      <w:b/>
      <w:bCs/>
      <w:smallCaps/>
      <w:color w:val="0F4761" w:themeColor="accent1" w:themeShade="BF"/>
      <w:spacing w:val="5"/>
    </w:rPr>
  </w:style>
  <w:style w:type="character" w:styleId="Hipervnculo">
    <w:name w:val="Hyperlink"/>
    <w:basedOn w:val="Fuentedeprrafopredeter"/>
    <w:uiPriority w:val="99"/>
    <w:unhideWhenUsed/>
    <w:rsid w:val="001C2592"/>
    <w:rPr>
      <w:color w:val="467886" w:themeColor="hyperlink"/>
      <w:u w:val="single"/>
    </w:rPr>
  </w:style>
  <w:style w:type="character" w:styleId="Mencinsinresolver">
    <w:name w:val="Unresolved Mention"/>
    <w:basedOn w:val="Fuentedeprrafopredeter"/>
    <w:uiPriority w:val="99"/>
    <w:semiHidden/>
    <w:unhideWhenUsed/>
    <w:rsid w:val="001C2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65C8C-CB2B-4250-B50C-E1439202C4F3}"/>
</file>

<file path=customXml/itemProps2.xml><?xml version="1.0" encoding="utf-8"?>
<ds:datastoreItem xmlns:ds="http://schemas.openxmlformats.org/officeDocument/2006/customXml" ds:itemID="{35011BA1-2FE4-489D-BDE2-F1A8B54313F8}"/>
</file>

<file path=customXml/itemProps3.xml><?xml version="1.0" encoding="utf-8"?>
<ds:datastoreItem xmlns:ds="http://schemas.openxmlformats.org/officeDocument/2006/customXml" ds:itemID="{AC2486B1-7D19-429D-8EB4-BEC18DAAB2E6}"/>
</file>

<file path=docProps/app.xml><?xml version="1.0" encoding="utf-8"?>
<Properties xmlns="http://schemas.openxmlformats.org/officeDocument/2006/extended-properties" xmlns:vt="http://schemas.openxmlformats.org/officeDocument/2006/docPropsVTypes">
  <Template>Normal</Template>
  <TotalTime>1</TotalTime>
  <Pages>1</Pages>
  <Words>3874</Words>
  <Characters>21308</Characters>
  <Application>Microsoft Office Word</Application>
  <DocSecurity>0</DocSecurity>
  <Lines>177</Lines>
  <Paragraphs>50</Paragraphs>
  <ScaleCrop>false</ScaleCrop>
  <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2026-04-30T20:28:00Z</dcterms:created>
  <dcterms:modified xsi:type="dcterms:W3CDTF">2026-04-30T20:29:00Z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