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2F0C4" w14:textId="77777777" w:rsidR="002B0A7B" w:rsidRPr="002B0A7B" w:rsidRDefault="002B0A7B" w:rsidP="002B0A7B">
      <w:pPr>
        <w:jc w:val="center"/>
        <w:rPr>
          <w:rFonts w:ascii="Verdana" w:hAnsi="Verdana"/>
          <w:sz w:val="22"/>
          <w:szCs w:val="22"/>
        </w:rPr>
      </w:pPr>
      <w:r w:rsidRPr="002B0A7B">
        <w:rPr>
          <w:rFonts w:ascii="Verdana" w:hAnsi="Verdana"/>
          <w:b/>
          <w:bCs/>
          <w:sz w:val="22"/>
          <w:szCs w:val="22"/>
        </w:rPr>
        <w:t>CONCEPTO 101 DE 2017</w:t>
      </w:r>
    </w:p>
    <w:p w14:paraId="7E8B6A03" w14:textId="77777777" w:rsidR="002B0A7B" w:rsidRPr="002B0A7B" w:rsidRDefault="002B0A7B" w:rsidP="002B0A7B">
      <w:pPr>
        <w:jc w:val="center"/>
        <w:rPr>
          <w:rFonts w:ascii="Verdana" w:hAnsi="Verdana"/>
          <w:sz w:val="22"/>
          <w:szCs w:val="22"/>
        </w:rPr>
      </w:pPr>
      <w:r w:rsidRPr="002B0A7B">
        <w:rPr>
          <w:rFonts w:ascii="Verdana" w:hAnsi="Verdana"/>
          <w:sz w:val="22"/>
          <w:szCs w:val="22"/>
        </w:rPr>
        <w:t>(septiembre 4)</w:t>
      </w:r>
    </w:p>
    <w:p w14:paraId="4D9F862A" w14:textId="77777777" w:rsidR="002B0A7B" w:rsidRPr="002B0A7B" w:rsidRDefault="002B0A7B" w:rsidP="002B0A7B">
      <w:pPr>
        <w:jc w:val="center"/>
        <w:rPr>
          <w:rFonts w:ascii="Verdana" w:hAnsi="Verdana"/>
          <w:sz w:val="22"/>
          <w:szCs w:val="22"/>
        </w:rPr>
      </w:pPr>
      <w:r w:rsidRPr="002B0A7B">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2B0A7B" w:rsidRPr="002B0A7B" w14:paraId="246E5DB9" w14:textId="77777777" w:rsidTr="002B0A7B">
        <w:trPr>
          <w:tblCellSpacing w:w="15" w:type="dxa"/>
        </w:trPr>
        <w:tc>
          <w:tcPr>
            <w:tcW w:w="742" w:type="pct"/>
            <w:tcBorders>
              <w:top w:val="nil"/>
              <w:left w:val="nil"/>
              <w:bottom w:val="nil"/>
              <w:right w:val="nil"/>
            </w:tcBorders>
            <w:tcMar>
              <w:top w:w="0" w:type="dxa"/>
              <w:left w:w="0" w:type="dxa"/>
              <w:bottom w:w="0" w:type="dxa"/>
              <w:right w:w="0" w:type="dxa"/>
            </w:tcMar>
            <w:hideMark/>
          </w:tcPr>
          <w:p w14:paraId="0FC584FB" w14:textId="77777777" w:rsidR="002B0A7B" w:rsidRPr="002B0A7B" w:rsidRDefault="002B0A7B" w:rsidP="002B0A7B">
            <w:pPr>
              <w:jc w:val="both"/>
              <w:rPr>
                <w:rFonts w:ascii="Verdana" w:hAnsi="Verdana"/>
                <w:sz w:val="22"/>
                <w:szCs w:val="22"/>
              </w:rPr>
            </w:pPr>
            <w:r w:rsidRPr="002B0A7B">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278B41F7" w14:textId="77777777" w:rsidR="002B0A7B" w:rsidRPr="002B0A7B" w:rsidRDefault="002B0A7B" w:rsidP="002B0A7B">
            <w:pPr>
              <w:jc w:val="both"/>
              <w:rPr>
                <w:rFonts w:ascii="Verdana" w:hAnsi="Verdana"/>
                <w:sz w:val="22"/>
                <w:szCs w:val="22"/>
              </w:rPr>
            </w:pPr>
            <w:r w:rsidRPr="002B0A7B">
              <w:rPr>
                <w:rFonts w:ascii="Verdana" w:hAnsi="Verdana"/>
                <w:sz w:val="22"/>
                <w:szCs w:val="22"/>
              </w:rPr>
              <w:t>Respuesta a la solicitud de concepto radicado con No. 353582 de 02/08/2017.</w:t>
            </w:r>
          </w:p>
        </w:tc>
      </w:tr>
    </w:tbl>
    <w:p w14:paraId="390E5681" w14:textId="77777777" w:rsidR="002B0A7B" w:rsidRPr="002B0A7B" w:rsidRDefault="002B0A7B" w:rsidP="002B0A7B">
      <w:pPr>
        <w:jc w:val="both"/>
        <w:rPr>
          <w:rFonts w:ascii="Verdana" w:hAnsi="Verdana"/>
          <w:sz w:val="22"/>
          <w:szCs w:val="22"/>
        </w:rPr>
      </w:pPr>
      <w:r w:rsidRPr="002B0A7B">
        <w:rPr>
          <w:rFonts w:ascii="Verdana" w:hAnsi="Verdana"/>
          <w:sz w:val="22"/>
          <w:szCs w:val="22"/>
        </w:rPr>
        <w:t>Apreciado Doctor Buchely Moreno:</w:t>
      </w:r>
    </w:p>
    <w:p w14:paraId="76195399" w14:textId="317F6530" w:rsidR="002B0A7B" w:rsidRPr="002B0A7B" w:rsidRDefault="002B0A7B" w:rsidP="002B0A7B">
      <w:pPr>
        <w:jc w:val="both"/>
        <w:rPr>
          <w:rFonts w:ascii="Verdana" w:hAnsi="Verdana"/>
          <w:sz w:val="22"/>
          <w:szCs w:val="22"/>
        </w:rPr>
      </w:pPr>
      <w:r w:rsidRPr="002B0A7B">
        <w:rPr>
          <w:rFonts w:ascii="Verdana" w:hAnsi="Verdana"/>
          <w:sz w:val="22"/>
          <w:szCs w:val="22"/>
        </w:rPr>
        <w:t>De manera atenta, en relación con la emisión de concepto jurídico referente a la necesidad de solicitar copia auténtica para expedir del permiso de salida de menores de edad en Consulados de Colombia en el exterior, en los términos previstos en el artículo 26 del Código Civil, la Ley 1755 de 2015, así como en el artículo 6o, numeral 4 del Decreto 987 de 2012, se responde de la siguiente manera:</w:t>
      </w:r>
    </w:p>
    <w:p w14:paraId="44A91263" w14:textId="77777777" w:rsidR="002B0A7B" w:rsidRPr="002B0A7B" w:rsidRDefault="002B0A7B" w:rsidP="002B0A7B">
      <w:pPr>
        <w:jc w:val="both"/>
        <w:rPr>
          <w:rFonts w:ascii="Verdana" w:hAnsi="Verdana"/>
          <w:sz w:val="22"/>
          <w:szCs w:val="22"/>
        </w:rPr>
      </w:pPr>
      <w:r w:rsidRPr="002B0A7B">
        <w:rPr>
          <w:rFonts w:ascii="Verdana" w:hAnsi="Verdana"/>
          <w:b/>
          <w:bCs/>
          <w:sz w:val="22"/>
          <w:szCs w:val="22"/>
        </w:rPr>
        <w:t>1. PROBLEMA JURÍDICO</w:t>
      </w:r>
    </w:p>
    <w:p w14:paraId="253338E8" w14:textId="77777777" w:rsidR="002B0A7B" w:rsidRPr="002B0A7B" w:rsidRDefault="002B0A7B" w:rsidP="002B0A7B">
      <w:pPr>
        <w:jc w:val="both"/>
        <w:rPr>
          <w:rFonts w:ascii="Verdana" w:hAnsi="Verdana"/>
          <w:sz w:val="22"/>
          <w:szCs w:val="22"/>
        </w:rPr>
      </w:pPr>
      <w:r w:rsidRPr="002B0A7B">
        <w:rPr>
          <w:rFonts w:ascii="Verdana" w:hAnsi="Verdana"/>
          <w:sz w:val="22"/>
          <w:szCs w:val="22"/>
        </w:rPr>
        <w:t>Se pide concepto referente a si es necesario solicitar copia auténtica del Registro civil de nacimiento del menor de edad o si es procedente solamente solicitar una copia simple o fotocopia del Registro civil de nacimiento del menor de edad, como documento antecedente para la expedición del permiso de salida de menores de edad en los Consulados de Colombia en el exterior.</w:t>
      </w:r>
    </w:p>
    <w:p w14:paraId="391AE70F" w14:textId="77777777" w:rsidR="002B0A7B" w:rsidRPr="002B0A7B" w:rsidRDefault="002B0A7B" w:rsidP="002B0A7B">
      <w:pPr>
        <w:jc w:val="both"/>
        <w:rPr>
          <w:rFonts w:ascii="Verdana" w:hAnsi="Verdana"/>
          <w:sz w:val="22"/>
          <w:szCs w:val="22"/>
        </w:rPr>
      </w:pPr>
      <w:r w:rsidRPr="002B0A7B">
        <w:rPr>
          <w:rFonts w:ascii="Verdana" w:hAnsi="Verdana"/>
          <w:b/>
          <w:bCs/>
          <w:sz w:val="22"/>
          <w:szCs w:val="22"/>
        </w:rPr>
        <w:t>2. ANÁLISIS DEL PROBLEMA JURÍDICO</w:t>
      </w:r>
    </w:p>
    <w:p w14:paraId="581F0EED" w14:textId="77777777" w:rsidR="002B0A7B" w:rsidRPr="002B0A7B" w:rsidRDefault="002B0A7B" w:rsidP="002B0A7B">
      <w:pPr>
        <w:jc w:val="both"/>
        <w:rPr>
          <w:rFonts w:ascii="Verdana" w:hAnsi="Verdana"/>
          <w:sz w:val="22"/>
          <w:szCs w:val="22"/>
        </w:rPr>
      </w:pPr>
      <w:r w:rsidRPr="002B0A7B">
        <w:rPr>
          <w:rFonts w:ascii="Verdana" w:hAnsi="Verdana"/>
          <w:sz w:val="22"/>
          <w:szCs w:val="22"/>
        </w:rPr>
        <w:t>Metodológicamente, el presente concepto se emite dentro de las siguientes líneas argumentativas:</w:t>
      </w:r>
    </w:p>
    <w:p w14:paraId="3A8C8A31" w14:textId="77777777" w:rsidR="002B0A7B" w:rsidRPr="002B0A7B" w:rsidRDefault="002B0A7B" w:rsidP="002B0A7B">
      <w:pPr>
        <w:jc w:val="both"/>
        <w:rPr>
          <w:rFonts w:ascii="Verdana" w:hAnsi="Verdana"/>
          <w:sz w:val="22"/>
          <w:szCs w:val="22"/>
        </w:rPr>
      </w:pPr>
      <w:r w:rsidRPr="002B0A7B">
        <w:rPr>
          <w:rFonts w:ascii="Verdana" w:hAnsi="Verdana"/>
          <w:sz w:val="22"/>
          <w:szCs w:val="22"/>
        </w:rPr>
        <w:t>El Interés Superior de los niños, niñas y adolescentes; 2.2 Permiso de salida del país de un menor de edad; 2.3 Registro civil de nacimiento como requisito para otorgar el permiso de salida del País de un niño, niña o adolescente.</w:t>
      </w:r>
    </w:p>
    <w:p w14:paraId="3C9E4973" w14:textId="77777777" w:rsidR="002B0A7B" w:rsidRPr="002B0A7B" w:rsidRDefault="002B0A7B" w:rsidP="002B0A7B">
      <w:pPr>
        <w:jc w:val="both"/>
        <w:rPr>
          <w:rFonts w:ascii="Verdana" w:hAnsi="Verdana"/>
          <w:sz w:val="22"/>
          <w:szCs w:val="22"/>
        </w:rPr>
      </w:pPr>
      <w:r w:rsidRPr="002B0A7B">
        <w:rPr>
          <w:rFonts w:ascii="Verdana" w:hAnsi="Verdana"/>
          <w:b/>
          <w:bCs/>
          <w:sz w:val="22"/>
          <w:szCs w:val="22"/>
        </w:rPr>
        <w:t>2.1 </w:t>
      </w:r>
      <w:r w:rsidRPr="002B0A7B">
        <w:rPr>
          <w:rFonts w:ascii="Verdana" w:hAnsi="Verdana"/>
          <w:b/>
          <w:bCs/>
          <w:sz w:val="22"/>
          <w:szCs w:val="22"/>
          <w:u w:val="single"/>
        </w:rPr>
        <w:t>El Interés Superior de los niños, niñas v adolescentes</w:t>
      </w:r>
    </w:p>
    <w:p w14:paraId="1F749DD7" w14:textId="77777777" w:rsidR="002B0A7B" w:rsidRPr="002B0A7B" w:rsidRDefault="002B0A7B" w:rsidP="002B0A7B">
      <w:pPr>
        <w:jc w:val="both"/>
        <w:rPr>
          <w:rFonts w:ascii="Verdana" w:hAnsi="Verdana"/>
          <w:sz w:val="22"/>
          <w:szCs w:val="22"/>
        </w:rPr>
      </w:pPr>
      <w:r w:rsidRPr="002B0A7B">
        <w:rPr>
          <w:rFonts w:ascii="Verdana" w:hAnsi="Verdana"/>
          <w:sz w:val="22"/>
          <w:szCs w:val="22"/>
        </w:rPr>
        <w:t>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w:t>
      </w:r>
      <w:r w:rsidRPr="002B0A7B">
        <w:rPr>
          <w:rFonts w:ascii="Verdana" w:hAnsi="Verdana"/>
          <w:sz w:val="22"/>
          <w:szCs w:val="22"/>
          <w:u w:val="single"/>
        </w:rPr>
        <w:t>una consideración primordial a que se atenderá será el interés superior del niño</w:t>
      </w:r>
      <w:r w:rsidRPr="002B0A7B">
        <w:rPr>
          <w:rFonts w:ascii="Verdana" w:hAnsi="Verdana"/>
          <w:sz w:val="22"/>
          <w:szCs w:val="22"/>
        </w:rPr>
        <w:t>". (Subrayado fuera de texto).</w:t>
      </w:r>
    </w:p>
    <w:p w14:paraId="57D80B82" w14:textId="5E09025E" w:rsidR="002B0A7B" w:rsidRPr="002B0A7B" w:rsidRDefault="002B0A7B" w:rsidP="002B0A7B">
      <w:pPr>
        <w:jc w:val="both"/>
        <w:rPr>
          <w:rFonts w:ascii="Verdana" w:hAnsi="Verdana"/>
          <w:sz w:val="22"/>
          <w:szCs w:val="22"/>
        </w:rPr>
      </w:pPr>
      <w:r w:rsidRPr="002B0A7B">
        <w:rPr>
          <w:rFonts w:ascii="Verdana" w:hAnsi="Verdana"/>
          <w:sz w:val="22"/>
          <w:szCs w:val="22"/>
        </w:rPr>
        <w:t xml:space="preserve">La Constitución Política, en su artículo 44, enuncia cuáles son los derechos fundamentales de los niños y estipula que la familia, la sociedad y el Estado tienen la obligación de asistirlos y protegerlos, para garantizarles su desarrollo </w:t>
      </w:r>
      <w:r w:rsidRPr="002B0A7B">
        <w:rPr>
          <w:rFonts w:ascii="Verdana" w:hAnsi="Verdana"/>
          <w:sz w:val="22"/>
          <w:szCs w:val="22"/>
        </w:rPr>
        <w:lastRenderedPageBreak/>
        <w:t>armónico e integral y el ejercicio pleno de sus derechos. Así mismo contempla que los derechos de los niños prevalecen sobre los derechos efe los demás.</w:t>
      </w:r>
    </w:p>
    <w:p w14:paraId="163E623B" w14:textId="63035CA3" w:rsidR="002B0A7B" w:rsidRPr="002B0A7B" w:rsidRDefault="002B0A7B" w:rsidP="002B0A7B">
      <w:pPr>
        <w:jc w:val="both"/>
        <w:rPr>
          <w:rFonts w:ascii="Verdana" w:hAnsi="Verdana"/>
          <w:sz w:val="22"/>
          <w:szCs w:val="22"/>
        </w:rPr>
      </w:pPr>
      <w:r w:rsidRPr="002B0A7B">
        <w:rPr>
          <w:rFonts w:ascii="Verdana" w:hAnsi="Verdana"/>
          <w:sz w:val="22"/>
          <w:szCs w:val="22"/>
        </w:rPr>
        <w:t>Por su parte, en et artículo 8o del Código de la Infancia y la Adolescencia -Ley 1098 de 2006-, se define el interés superior de los niños, las niñas y los adolescentes como el imperativo que obliga a todas las personas a garantizar la satisfacción integral y simultánea de todos sus derechos humanos, que son universales, prevalentes e interdependientes.</w:t>
      </w:r>
    </w:p>
    <w:p w14:paraId="724B2967" w14:textId="77777777" w:rsidR="002B0A7B" w:rsidRPr="002B0A7B" w:rsidRDefault="002B0A7B" w:rsidP="002B0A7B">
      <w:pPr>
        <w:jc w:val="both"/>
        <w:rPr>
          <w:rFonts w:ascii="Verdana" w:hAnsi="Verdana"/>
          <w:sz w:val="22"/>
          <w:szCs w:val="22"/>
        </w:rPr>
      </w:pPr>
      <w:r w:rsidRPr="002B0A7B">
        <w:rPr>
          <w:rFonts w:ascii="Verdana" w:hAnsi="Verdana"/>
          <w:sz w:val="22"/>
          <w:szCs w:val="22"/>
        </w:rPr>
        <w:t>En ese sentido, la Corte Constitucional ha precisado que todas las actuaciones que realicen las autoridades públicas en las que se encuentren involucrados niños, niñas o adolescentes deben estar orientadas, por el principio del interés superior.</w:t>
      </w:r>
      <w:r w:rsidRPr="002B0A7B">
        <w:rPr>
          <w:rFonts w:ascii="Verdana" w:hAnsi="Verdana"/>
          <w:b/>
          <w:bCs/>
          <w:sz w:val="22"/>
          <w:szCs w:val="22"/>
          <w:vertAlign w:val="superscript"/>
        </w:rPr>
        <w:t>[1]</w:t>
      </w:r>
    </w:p>
    <w:p w14:paraId="4880488E" w14:textId="77777777" w:rsidR="002B0A7B" w:rsidRPr="002B0A7B" w:rsidRDefault="002B0A7B" w:rsidP="002B0A7B">
      <w:pPr>
        <w:jc w:val="both"/>
        <w:rPr>
          <w:rFonts w:ascii="Verdana" w:hAnsi="Verdana"/>
          <w:sz w:val="22"/>
          <w:szCs w:val="22"/>
        </w:rPr>
      </w:pPr>
      <w:r w:rsidRPr="002B0A7B">
        <w:rPr>
          <w:rFonts w:ascii="Verdana" w:hAnsi="Verdana"/>
          <w:sz w:val="22"/>
          <w:szCs w:val="22"/>
        </w:rPr>
        <w:t>La Corte ha afirmado que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r w:rsidRPr="002B0A7B">
        <w:rPr>
          <w:rFonts w:ascii="Verdana" w:hAnsi="Verdana"/>
          <w:b/>
          <w:bCs/>
          <w:sz w:val="22"/>
          <w:szCs w:val="22"/>
          <w:vertAlign w:val="superscript"/>
        </w:rPr>
        <w:t>[2]</w:t>
      </w:r>
    </w:p>
    <w:p w14:paraId="7C6C5E67" w14:textId="77777777" w:rsidR="002B0A7B" w:rsidRPr="002B0A7B" w:rsidRDefault="002B0A7B" w:rsidP="002B0A7B">
      <w:pPr>
        <w:jc w:val="both"/>
        <w:rPr>
          <w:rFonts w:ascii="Verdana" w:hAnsi="Verdana"/>
          <w:sz w:val="22"/>
          <w:szCs w:val="22"/>
        </w:rPr>
      </w:pPr>
      <w:r w:rsidRPr="002B0A7B">
        <w:rPr>
          <w:rFonts w:ascii="Verdana" w:hAnsi="Verdana"/>
          <w:sz w:val="22"/>
          <w:szCs w:val="22"/>
        </w:rPr>
        <w:t>Así mismo, la Corte sostuvo que 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2B0A7B">
        <w:rPr>
          <w:rFonts w:ascii="Verdana" w:hAnsi="Verdana"/>
          <w:b/>
          <w:bCs/>
          <w:sz w:val="22"/>
          <w:szCs w:val="22"/>
          <w:vertAlign w:val="superscript"/>
        </w:rPr>
        <w:t>[3]</w:t>
      </w:r>
    </w:p>
    <w:p w14:paraId="646E880E" w14:textId="77777777" w:rsidR="002B0A7B" w:rsidRPr="002B0A7B" w:rsidRDefault="002B0A7B" w:rsidP="002B0A7B">
      <w:pPr>
        <w:jc w:val="both"/>
        <w:rPr>
          <w:rFonts w:ascii="Verdana" w:hAnsi="Verdana"/>
          <w:sz w:val="22"/>
          <w:szCs w:val="22"/>
        </w:rPr>
      </w:pPr>
      <w:r w:rsidRPr="002B0A7B">
        <w:rPr>
          <w:rFonts w:ascii="Verdana" w:hAnsi="Verdana"/>
          <w:sz w:val="22"/>
          <w:szCs w:val="22"/>
        </w:rPr>
        <w:t xml:space="preserve">De otra parte, en el Estatuto Integral del Defensor de Familia respecto al interés superior del niño, la niña y el adolescente se señala que: se ve reflejado en una norma ampliamente aceptada por el derecho internacional, consistente en que a los menores de edad se les debe otorgar un trato preferente, acorde con su </w:t>
      </w:r>
      <w:r w:rsidRPr="002B0A7B">
        <w:rPr>
          <w:rFonts w:ascii="Verdana" w:hAnsi="Verdana"/>
          <w:sz w:val="22"/>
          <w:szCs w:val="22"/>
        </w:rPr>
        <w:lastRenderedPageBreak/>
        <w:t>caracterización jurídica en tanto sujeto de especial protección, de forma tal que se garantice su desarrollo integral y armónico como miembro de la sociedad.</w:t>
      </w:r>
    </w:p>
    <w:p w14:paraId="7F667DFD" w14:textId="77777777" w:rsidR="002B0A7B" w:rsidRPr="002B0A7B" w:rsidRDefault="002B0A7B" w:rsidP="002B0A7B">
      <w:pPr>
        <w:jc w:val="both"/>
        <w:rPr>
          <w:rFonts w:ascii="Verdana" w:hAnsi="Verdana"/>
          <w:sz w:val="22"/>
          <w:szCs w:val="22"/>
        </w:rPr>
      </w:pPr>
      <w:r w:rsidRPr="002B0A7B">
        <w:rPr>
          <w:rFonts w:ascii="Verdana" w:hAnsi="Verdana"/>
          <w:sz w:val="22"/>
          <w:szCs w:val="22"/>
        </w:rPr>
        <w:t>En este sentido, todas las actuaciones de las autoridades que involucren derechos de los niños, hiñas y adolescentes, frente a los que se pueda advertir su amenaza, inobservancia o vulneración, deben tomar en consideración el interés superior de los menores de edad para ser preservados de cualquier conducta que los pudiera poner en riesgo como titulares de aquellos.</w:t>
      </w:r>
    </w:p>
    <w:p w14:paraId="19FC4B3F" w14:textId="77777777" w:rsidR="002B0A7B" w:rsidRPr="002B0A7B" w:rsidRDefault="002B0A7B" w:rsidP="002B0A7B">
      <w:pPr>
        <w:jc w:val="both"/>
        <w:rPr>
          <w:rFonts w:ascii="Verdana" w:hAnsi="Verdana"/>
          <w:sz w:val="22"/>
          <w:szCs w:val="22"/>
        </w:rPr>
      </w:pPr>
      <w:r w:rsidRPr="002B0A7B">
        <w:rPr>
          <w:rFonts w:ascii="Verdana" w:hAnsi="Verdana"/>
          <w:b/>
          <w:bCs/>
          <w:sz w:val="22"/>
          <w:szCs w:val="22"/>
        </w:rPr>
        <w:t>2.2. </w:t>
      </w:r>
      <w:r w:rsidRPr="002B0A7B">
        <w:rPr>
          <w:rFonts w:ascii="Verdana" w:hAnsi="Verdana"/>
          <w:b/>
          <w:bCs/>
          <w:sz w:val="22"/>
          <w:szCs w:val="22"/>
          <w:u w:val="single"/>
        </w:rPr>
        <w:t>Permiso de salida del país de un menor de edad</w:t>
      </w:r>
    </w:p>
    <w:p w14:paraId="7EDF7EEF" w14:textId="2C035FB8" w:rsidR="002B0A7B" w:rsidRPr="002B0A7B" w:rsidRDefault="002B0A7B" w:rsidP="002B0A7B">
      <w:pPr>
        <w:jc w:val="both"/>
        <w:rPr>
          <w:rFonts w:ascii="Verdana" w:hAnsi="Verdana"/>
          <w:sz w:val="22"/>
          <w:szCs w:val="22"/>
        </w:rPr>
      </w:pPr>
      <w:r w:rsidRPr="002B0A7B">
        <w:rPr>
          <w:rFonts w:ascii="Verdana" w:hAnsi="Verdana"/>
          <w:sz w:val="22"/>
          <w:szCs w:val="22"/>
        </w:rPr>
        <w:t>El Código de la Infancia y la Adolescencia - Ley 1098 de 2006, en su artículo 110, contempla las condiciones y las reglas a las cuales se encuentra sujeto el trámite para la salida del país del niño, hiña o adolescente cuando carezca de representante legal, se desconozca su paradero o no se encuentre en condiciones de otorgarlo, autorización que debe ser expedida por el Defensor de Familia, o en el caso que el menor vaya salir del país con uno de sus padres o persona distinta a Sus representantes legales.</w:t>
      </w:r>
    </w:p>
    <w:p w14:paraId="5F1588DD" w14:textId="77777777" w:rsidR="002B0A7B" w:rsidRPr="002B0A7B" w:rsidRDefault="002B0A7B" w:rsidP="002B0A7B">
      <w:pPr>
        <w:jc w:val="both"/>
        <w:rPr>
          <w:rFonts w:ascii="Verdana" w:hAnsi="Verdana"/>
          <w:sz w:val="22"/>
          <w:szCs w:val="22"/>
        </w:rPr>
      </w:pPr>
      <w:r w:rsidRPr="002B0A7B">
        <w:rPr>
          <w:rFonts w:ascii="Verdana" w:hAnsi="Verdana"/>
          <w:sz w:val="22"/>
          <w:szCs w:val="22"/>
        </w:rPr>
        <w:t>Igualmente la citada norma establece las situaciones en que el Defensor de Familia otorgará de plano permiso de salida del país: 1- A los niños, las niñas o los adolescentes que ingresan al programa de víctimas y testigos de la Fiscalía General de la Nación. 2. - A los niños, las niñas o los Adolescentes, desvinculados o testigos en procesos penales, cuando corre grave peligro su vida y su integridad personal. 3. - A los niños, las niñas o los adolescentes, que van en misión deportiva, científica o cultural. 4 -A los niños, las niñas o los adolescentes cuando requieren viajar por razones de tratamientos médicos de urgencia al exterior.</w:t>
      </w:r>
    </w:p>
    <w:p w14:paraId="583071CE" w14:textId="19549326" w:rsidR="002B0A7B" w:rsidRPr="002B0A7B" w:rsidRDefault="002B0A7B" w:rsidP="002B0A7B">
      <w:pPr>
        <w:jc w:val="both"/>
        <w:rPr>
          <w:rFonts w:ascii="Verdana" w:hAnsi="Verdana"/>
          <w:sz w:val="22"/>
          <w:szCs w:val="22"/>
        </w:rPr>
      </w:pPr>
      <w:r w:rsidRPr="002B0A7B">
        <w:rPr>
          <w:rFonts w:ascii="Verdana" w:hAnsi="Verdana"/>
          <w:sz w:val="22"/>
          <w:szCs w:val="22"/>
        </w:rPr>
        <w:t>De acuerdo con el citado artículo 110 de la Ley 1098, tas reglas para autorizar y convalidar el permiso de salida del país de un menor de edad, parten de la solicitud de quien está legitimado para formular dicha solicitud de autorización (quien tenga el cuidado personal del niño, niña o adolescente), a la determinación de cuáles son los requisitos de la solicitud (hechos en que se funda y el tiempo de permanencia del niño, niña o adolescente en el exterior. Con ella deberá acompañarse el Registro civil de nacimiento y la prueba de los hechos alegados) y llegar a definir cuál es el trámite correspondiente (presentada la solicitud, el Defensor de Familia ordenará citar a los padres o al representante legal que no la hayan suscrito, y en el evento en que se presente la Oposición a la solicitud de permiso, la autoridad administrativa debe remitir el expediente al Juez de Familia y avisará mediante telegrama a los interesados para que comparezcan al juzgado de reparto).</w:t>
      </w:r>
    </w:p>
    <w:p w14:paraId="558ADEC6" w14:textId="77777777" w:rsidR="002B0A7B" w:rsidRPr="002B0A7B" w:rsidRDefault="002B0A7B" w:rsidP="002B0A7B">
      <w:pPr>
        <w:jc w:val="both"/>
        <w:rPr>
          <w:rFonts w:ascii="Verdana" w:hAnsi="Verdana"/>
          <w:sz w:val="22"/>
          <w:szCs w:val="22"/>
        </w:rPr>
      </w:pPr>
      <w:r w:rsidRPr="002B0A7B">
        <w:rPr>
          <w:rFonts w:ascii="Verdana" w:hAnsi="Verdana"/>
          <w:sz w:val="22"/>
          <w:szCs w:val="22"/>
        </w:rPr>
        <w:t xml:space="preserve">La solicitud de permiso puede ser presentada a la autoridad administrativa por quien tenga el cuidado personal del niño, niña y adolescente, la cual debe reunir </w:t>
      </w:r>
      <w:r w:rsidRPr="002B0A7B">
        <w:rPr>
          <w:rFonts w:ascii="Verdana" w:hAnsi="Verdana"/>
          <w:sz w:val="22"/>
          <w:szCs w:val="22"/>
        </w:rPr>
        <w:lastRenderedPageBreak/>
        <w:t>los siguientes requisitos: i) lugar de destino, ii) el propósito del viaje, iii) la fecha de salida y iv) fecha de ingreso de nuevo al país.</w:t>
      </w:r>
    </w:p>
    <w:p w14:paraId="4B914432" w14:textId="77777777" w:rsidR="002B0A7B" w:rsidRPr="002B0A7B" w:rsidRDefault="002B0A7B" w:rsidP="002B0A7B">
      <w:pPr>
        <w:jc w:val="both"/>
        <w:rPr>
          <w:rFonts w:ascii="Verdana" w:hAnsi="Verdana"/>
          <w:sz w:val="22"/>
          <w:szCs w:val="22"/>
        </w:rPr>
      </w:pPr>
      <w:r w:rsidRPr="002B0A7B">
        <w:rPr>
          <w:rFonts w:ascii="Verdana" w:hAnsi="Verdana"/>
          <w:sz w:val="22"/>
          <w:szCs w:val="22"/>
        </w:rPr>
        <w:t>Es importante aclarar que la ley no establece un término de permanencia, para los niños, niñas y adolescentes que desean salir fuera del País, dicho tema es exclusivo de los padres, sin olvidar que el permiso otorgado, ya sea por la autoridad administrativa o por el Juez, es un permiso esencialmente provisional según el motivo de la solicitud, así por ejemplo el niño, niña o adolescente que requiere permiso para realizar estudios fuera del país, se puede conceder por el tiempo requerido para adelantar dicha actividad, lo que la ley regula es la vigencia para el uso del citado permiso, que es de 60 días.</w:t>
      </w:r>
    </w:p>
    <w:p w14:paraId="1EF20C15" w14:textId="77777777" w:rsidR="002B0A7B" w:rsidRPr="002B0A7B" w:rsidRDefault="002B0A7B" w:rsidP="002B0A7B">
      <w:pPr>
        <w:jc w:val="both"/>
        <w:rPr>
          <w:rFonts w:ascii="Verdana" w:hAnsi="Verdana"/>
          <w:sz w:val="22"/>
          <w:szCs w:val="22"/>
        </w:rPr>
      </w:pPr>
      <w:r w:rsidRPr="002B0A7B">
        <w:rPr>
          <w:rFonts w:ascii="Verdana" w:hAnsi="Verdana"/>
          <w:sz w:val="22"/>
          <w:szCs w:val="22"/>
        </w:rPr>
        <w:t>En el mismo sentido, hay que decir que el permiso de salida del País del niño, niña o adolescente puede ser otorgado mediante escritura pública cuando existe común acuerdo entre los padres.</w:t>
      </w:r>
    </w:p>
    <w:p w14:paraId="46C633E8" w14:textId="27DA8407" w:rsidR="002B0A7B" w:rsidRPr="002B0A7B" w:rsidRDefault="002B0A7B" w:rsidP="002B0A7B">
      <w:pPr>
        <w:jc w:val="both"/>
        <w:rPr>
          <w:rFonts w:ascii="Verdana" w:hAnsi="Verdana"/>
          <w:sz w:val="22"/>
          <w:szCs w:val="22"/>
        </w:rPr>
      </w:pPr>
      <w:r w:rsidRPr="002B0A7B">
        <w:rPr>
          <w:rFonts w:ascii="Verdana" w:hAnsi="Verdana"/>
          <w:sz w:val="22"/>
          <w:szCs w:val="22"/>
        </w:rPr>
        <w:t>El artículo 110 previamente citado exige que el permiso de salida del país de un menor de edad esté debidamente autenticado ante notario o autoridad consular en los casos en los que dichos permisos deban ser expedidos en territorio extranjero. En el caso de las delegaciones consulares, como fedatarias de la autenticidad de los documentos que verifican, cuentan con un procedimiento y una carga de diligencia similar a los de las notarías, en términos de la validación de talos documentos.</w:t>
      </w:r>
    </w:p>
    <w:p w14:paraId="3CC2208D" w14:textId="77777777" w:rsidR="002B0A7B" w:rsidRPr="002B0A7B" w:rsidRDefault="002B0A7B" w:rsidP="002B0A7B">
      <w:pPr>
        <w:jc w:val="both"/>
        <w:rPr>
          <w:rFonts w:ascii="Verdana" w:hAnsi="Verdana"/>
          <w:sz w:val="22"/>
          <w:szCs w:val="22"/>
        </w:rPr>
      </w:pPr>
      <w:r w:rsidRPr="002B0A7B">
        <w:rPr>
          <w:rFonts w:ascii="Verdana" w:hAnsi="Verdana"/>
          <w:sz w:val="22"/>
          <w:szCs w:val="22"/>
        </w:rPr>
        <w:t>En virtud de lo antes expuesto, puede verse que el Defensor de Familia es autoridad competente para otorgar en Colombia el permiso de salida de un infante o adolescente, en los casos previstos en la ley. Para otorgarlo de plano, en el caso que se desconozca el paradero de uno de los padres, o que uno de los dos no pueda otorgarlo, o el infante o adolescente carezca de representante legal, y frente a la oposición oportunamente presentada, es la autoridad competente para remitir la solicitud al Juez de Familia. Así mismo, resulta importante mencionar que de conformidad con lo dispuesto por el citado artículo, no se requerirá autorización de los padres a quienes se les haya suspendido o privado de la patria potestad.</w:t>
      </w:r>
    </w:p>
    <w:p w14:paraId="7E678FD2" w14:textId="77777777" w:rsidR="002B0A7B" w:rsidRPr="002B0A7B" w:rsidRDefault="002B0A7B" w:rsidP="002B0A7B">
      <w:pPr>
        <w:jc w:val="both"/>
        <w:rPr>
          <w:rFonts w:ascii="Verdana" w:hAnsi="Verdana"/>
          <w:sz w:val="22"/>
          <w:szCs w:val="22"/>
        </w:rPr>
      </w:pPr>
      <w:r w:rsidRPr="002B0A7B">
        <w:rPr>
          <w:rFonts w:ascii="Verdana" w:hAnsi="Verdana"/>
          <w:b/>
          <w:bCs/>
          <w:sz w:val="22"/>
          <w:szCs w:val="22"/>
        </w:rPr>
        <w:t>2.3 </w:t>
      </w:r>
      <w:r w:rsidRPr="002B0A7B">
        <w:rPr>
          <w:rFonts w:ascii="Verdana" w:hAnsi="Verdana"/>
          <w:b/>
          <w:bCs/>
          <w:sz w:val="22"/>
          <w:szCs w:val="22"/>
          <w:u w:val="single"/>
        </w:rPr>
        <w:t>Registro civil de nacimiento, requisito para otorgar el permiso de salida del País a un menor de edad</w:t>
      </w:r>
    </w:p>
    <w:p w14:paraId="660559E2" w14:textId="77777777" w:rsidR="002B0A7B" w:rsidRPr="002B0A7B" w:rsidRDefault="002B0A7B" w:rsidP="002B0A7B">
      <w:pPr>
        <w:jc w:val="both"/>
        <w:rPr>
          <w:rFonts w:ascii="Verdana" w:hAnsi="Verdana"/>
          <w:sz w:val="22"/>
          <w:szCs w:val="22"/>
        </w:rPr>
      </w:pPr>
      <w:r w:rsidRPr="002B0A7B">
        <w:rPr>
          <w:rFonts w:ascii="Verdana" w:hAnsi="Verdana"/>
          <w:sz w:val="22"/>
          <w:szCs w:val="22"/>
        </w:rPr>
        <w:t>El Registro civil es un documento público y auténtico con el cual una persona se inscribe con nombre y apellido a una nación con el fin de establecer su situación jurídica con la familia y con la sociedad, que le permite exigir, entre otros, la garantía de sus derechos fundamentales, que aporta información básica para acceder a la tarjeta de identidad y cédula de ciudadanía o acceder a un cupo escolar, así como adelantar demandas y reclamaciones. Es un documento que también individualiza a la persona.</w:t>
      </w:r>
    </w:p>
    <w:p w14:paraId="765610D5" w14:textId="0C49F97D" w:rsidR="002B0A7B" w:rsidRPr="002B0A7B" w:rsidRDefault="002B0A7B" w:rsidP="002B0A7B">
      <w:pPr>
        <w:jc w:val="both"/>
        <w:rPr>
          <w:rFonts w:ascii="Verdana" w:hAnsi="Verdana"/>
          <w:sz w:val="22"/>
          <w:szCs w:val="22"/>
        </w:rPr>
      </w:pPr>
      <w:r w:rsidRPr="002B0A7B">
        <w:rPr>
          <w:rFonts w:ascii="Verdana" w:hAnsi="Verdana"/>
          <w:sz w:val="22"/>
          <w:szCs w:val="22"/>
        </w:rPr>
        <w:lastRenderedPageBreak/>
        <w:t>Conforme a lo previsto en los artículos 101,102 y 103 del Estatuto del Registro del Estado Civil de las Personas -Decreto 1260 de 1970-, el Registro civil tiene carácter declarativo, en razón a que da cuenta del estado civil de las personas, dadas la inscripciones y anotaciones que en él se realizan. La inscripción en el Registro de Estado Civil es válida siempre que se haga con el lleno de los requisitos legales y, en igual sentido, las inscripciones hechas en país extranjero (si se han llenado las formalidades del respectivo país) o si se han extendido ante un agente consular de Colombia, observando las disposiciones de la ley nacional. Se presume la autenticidad de las inscripciones hechas en debida forma en el Registro (lo cual permite prueba en contrario) y constituye plena prueba del estado civil.</w:t>
      </w:r>
    </w:p>
    <w:p w14:paraId="5ED0C47F" w14:textId="77777777" w:rsidR="002B0A7B" w:rsidRPr="002B0A7B" w:rsidRDefault="002B0A7B" w:rsidP="002B0A7B">
      <w:pPr>
        <w:jc w:val="both"/>
        <w:rPr>
          <w:rFonts w:ascii="Verdana" w:hAnsi="Verdana"/>
          <w:sz w:val="22"/>
          <w:szCs w:val="22"/>
        </w:rPr>
      </w:pPr>
      <w:r w:rsidRPr="002B0A7B">
        <w:rPr>
          <w:rFonts w:ascii="Verdana" w:hAnsi="Verdana"/>
          <w:sz w:val="22"/>
          <w:szCs w:val="22"/>
        </w:rPr>
        <w:t>El Registro civil tiene por finalidad dejar constancia y ser prueba de todos los hechos relativos a la identidad, filiación y estado civil de las personas, desde que nacen hasta que mueren.</w:t>
      </w:r>
      <w:r w:rsidRPr="002B0A7B">
        <w:rPr>
          <w:rFonts w:ascii="Verdana" w:hAnsi="Verdana"/>
          <w:b/>
          <w:bCs/>
          <w:sz w:val="22"/>
          <w:szCs w:val="22"/>
          <w:vertAlign w:val="superscript"/>
        </w:rPr>
        <w:t>[4]</w:t>
      </w:r>
      <w:r w:rsidRPr="002B0A7B">
        <w:rPr>
          <w:rFonts w:ascii="Verdana" w:hAnsi="Verdana"/>
          <w:sz w:val="22"/>
          <w:szCs w:val="22"/>
        </w:rPr>
        <w:t> En él se inscriben los nacimientos, reconocimientos de hijos, adopciones, matrimonios, separaciones, divorcios, defunciones y declaraciones de presunción de muerte, entre muchos otros acontecimientos que afectan la vida civil de las personas, además de determinar quiénes son los padres del recién nacido, así como la inclusión en él de quienes se desconocen sus padres.</w:t>
      </w:r>
      <w:r w:rsidRPr="002B0A7B">
        <w:rPr>
          <w:rFonts w:ascii="Verdana" w:hAnsi="Verdana"/>
          <w:b/>
          <w:bCs/>
          <w:sz w:val="22"/>
          <w:szCs w:val="22"/>
          <w:vertAlign w:val="superscript"/>
        </w:rPr>
        <w:t>[5]</w:t>
      </w:r>
    </w:p>
    <w:p w14:paraId="0A0F2590" w14:textId="45423F2A" w:rsidR="002B0A7B" w:rsidRPr="002B0A7B" w:rsidRDefault="002B0A7B" w:rsidP="002B0A7B">
      <w:pPr>
        <w:jc w:val="both"/>
        <w:rPr>
          <w:rFonts w:ascii="Verdana" w:hAnsi="Verdana"/>
          <w:sz w:val="22"/>
          <w:szCs w:val="22"/>
        </w:rPr>
      </w:pPr>
      <w:r w:rsidRPr="002B0A7B">
        <w:rPr>
          <w:rFonts w:ascii="Verdana" w:hAnsi="Verdana"/>
          <w:sz w:val="22"/>
          <w:szCs w:val="22"/>
        </w:rPr>
        <w:t>La Corte constitucional en la Sentencia No. T - 106 de 1996,</w:t>
      </w:r>
      <w:r w:rsidRPr="002B0A7B">
        <w:rPr>
          <w:rFonts w:ascii="Verdana" w:hAnsi="Verdana"/>
          <w:b/>
          <w:bCs/>
          <w:sz w:val="22"/>
          <w:szCs w:val="22"/>
          <w:vertAlign w:val="superscript"/>
        </w:rPr>
        <w:t>[6]</w:t>
      </w:r>
      <w:r w:rsidRPr="002B0A7B">
        <w:rPr>
          <w:rFonts w:ascii="Verdana" w:hAnsi="Verdana"/>
          <w:sz w:val="22"/>
          <w:szCs w:val="22"/>
        </w:rPr>
        <w:t> al referirse a la importancia constitucional del Registro civil de Nacimiento y el deber de registrar al menor de edad, destaca:</w:t>
      </w:r>
    </w:p>
    <w:p w14:paraId="0220CE99" w14:textId="77777777" w:rsidR="002B0A7B" w:rsidRPr="002B0A7B" w:rsidRDefault="002B0A7B" w:rsidP="002B0A7B">
      <w:pPr>
        <w:jc w:val="both"/>
        <w:rPr>
          <w:rFonts w:ascii="Verdana" w:hAnsi="Verdana"/>
          <w:sz w:val="22"/>
          <w:szCs w:val="22"/>
        </w:rPr>
      </w:pPr>
      <w:r w:rsidRPr="002B0A7B">
        <w:rPr>
          <w:rFonts w:ascii="Verdana" w:hAnsi="Verdana"/>
          <w:sz w:val="22"/>
          <w:szCs w:val="22"/>
        </w:rPr>
        <w:t>Factor indispensable para que opere el reconocimiento estatal a la personalidad jurídica de todo ser humano es la noticia que el Estado debe tener acerca de su existencia física, pues si la persona nace y el hecho de su nacimiento se desconoce, es Imposible que pueda tenérsela en la prédica como sujeto del Derecho. La forma idónea de asegurar que en efecto la persona sea alguien ante el Estado y de garantizar que pueda ejercer efectivamente sus derechos consiste en el Registro civil de su nacimiento. La importancia del registro es todavía mayor si se tiene en cuenta que mediante él se adquiere oficialmente uno de los atributos esenciales de la personalidad: el nombre, que habrá de identificar y distinguir al individuo a lo largo de su existencia, tanto en lo que le sea benéfico como en lo que le resulte desfavorable, según su comportamiento y actividad públicos y privados. No cabe duda de que la omisión del registro por parte de quienes tienen la obligación de efectuado según las reglas legales pertinentes implica vulneración de un derecho fundamental autónomo del niño, inherente a su personalidad.</w:t>
      </w:r>
    </w:p>
    <w:p w14:paraId="3FA2696C" w14:textId="0C004CA1" w:rsidR="002B0A7B" w:rsidRPr="002B0A7B" w:rsidRDefault="002B0A7B" w:rsidP="002B0A7B">
      <w:pPr>
        <w:jc w:val="both"/>
        <w:rPr>
          <w:rFonts w:ascii="Verdana" w:hAnsi="Verdana"/>
          <w:sz w:val="22"/>
          <w:szCs w:val="22"/>
        </w:rPr>
      </w:pPr>
      <w:r w:rsidRPr="002B0A7B">
        <w:rPr>
          <w:rFonts w:ascii="Verdana" w:hAnsi="Verdana"/>
          <w:sz w:val="22"/>
          <w:szCs w:val="22"/>
        </w:rPr>
        <w:t>Igualmente, esa corporación, en sentencia T - 354 de 2012,</w:t>
      </w:r>
      <w:r w:rsidRPr="002B0A7B">
        <w:rPr>
          <w:rFonts w:ascii="Verdana" w:hAnsi="Verdana"/>
          <w:b/>
          <w:bCs/>
          <w:sz w:val="22"/>
          <w:szCs w:val="22"/>
          <w:vertAlign w:val="superscript"/>
        </w:rPr>
        <w:t>[7]</w:t>
      </w:r>
      <w:r w:rsidRPr="002B0A7B">
        <w:rPr>
          <w:rFonts w:ascii="Verdana" w:hAnsi="Verdana"/>
          <w:sz w:val="22"/>
          <w:szCs w:val="22"/>
        </w:rPr>
        <w:t xml:space="preserve"> estableció que el certificado del Registro civil de nacimiento es la prueba idónea para acreditar la relación de parentesco entre padres e hijos, el cual a su vez goza de presunción </w:t>
      </w:r>
      <w:r w:rsidRPr="002B0A7B">
        <w:rPr>
          <w:rFonts w:ascii="Verdana" w:hAnsi="Verdana"/>
          <w:sz w:val="22"/>
          <w:szCs w:val="22"/>
        </w:rPr>
        <w:lastRenderedPageBreak/>
        <w:t>de autenticidad y pureza y solo puede ser alterado por una decisión judicial en firme, o por disposición de los interesados de conformidad a lo establecido por la ley. El mismo criterio probatorio fue establecido en la sentencia T - 822 de 2008 </w:t>
      </w:r>
      <w:r w:rsidRPr="002B0A7B">
        <w:rPr>
          <w:rFonts w:ascii="Verdana" w:hAnsi="Verdana"/>
          <w:b/>
          <w:bCs/>
          <w:sz w:val="22"/>
          <w:szCs w:val="22"/>
          <w:vertAlign w:val="superscript"/>
        </w:rPr>
        <w:t>[8]</w:t>
      </w:r>
      <w:r w:rsidRPr="002B0A7B">
        <w:rPr>
          <w:rFonts w:ascii="Verdana" w:hAnsi="Verdana"/>
          <w:sz w:val="22"/>
          <w:szCs w:val="22"/>
        </w:rPr>
        <w:t> (en lo relacionado con la prueba para la solicitud de pensiones de jubilación) y más recientemente reiterado en la providencia T-196 de 2016</w:t>
      </w:r>
      <w:r w:rsidRPr="002B0A7B">
        <w:rPr>
          <w:rFonts w:ascii="Verdana" w:hAnsi="Verdana"/>
          <w:b/>
          <w:bCs/>
          <w:sz w:val="22"/>
          <w:szCs w:val="22"/>
          <w:vertAlign w:val="superscript"/>
        </w:rPr>
        <w:t>[9]</w:t>
      </w:r>
      <w:r w:rsidRPr="002B0A7B">
        <w:rPr>
          <w:rFonts w:ascii="Verdana" w:hAnsi="Verdana"/>
          <w:sz w:val="22"/>
          <w:szCs w:val="22"/>
        </w:rPr>
        <w:t> (en lo relativo al establecimiento, prueba y publicidad de todo lo relacionado con el estado civil de las personas, desde su nacimiento hasta su muerte).</w:t>
      </w:r>
    </w:p>
    <w:p w14:paraId="54B323A9" w14:textId="28C8070D" w:rsidR="002B0A7B" w:rsidRPr="002B0A7B" w:rsidRDefault="002B0A7B" w:rsidP="002B0A7B">
      <w:pPr>
        <w:jc w:val="both"/>
        <w:rPr>
          <w:rFonts w:ascii="Verdana" w:hAnsi="Verdana"/>
          <w:sz w:val="22"/>
          <w:szCs w:val="22"/>
        </w:rPr>
      </w:pPr>
      <w:r w:rsidRPr="002B0A7B">
        <w:rPr>
          <w:rFonts w:ascii="Verdana" w:hAnsi="Verdana"/>
          <w:sz w:val="22"/>
          <w:szCs w:val="22"/>
        </w:rPr>
        <w:t>Así el registro civil de nacimiento debe expedirse por las autoridades competentes con los requisitos que exige el Decreto 1260 de 1970,</w:t>
      </w:r>
      <w:r w:rsidRPr="002B0A7B">
        <w:rPr>
          <w:rFonts w:ascii="Verdana" w:hAnsi="Verdana"/>
          <w:b/>
          <w:bCs/>
          <w:sz w:val="22"/>
          <w:szCs w:val="22"/>
          <w:vertAlign w:val="superscript"/>
        </w:rPr>
        <w:t>[10]</w:t>
      </w:r>
      <w:r w:rsidRPr="002B0A7B">
        <w:rPr>
          <w:rFonts w:ascii="Verdana" w:hAnsi="Verdana"/>
          <w:sz w:val="22"/>
          <w:szCs w:val="22"/>
        </w:rPr>
        <w:t> goza de la presunción de autenticidad y pleno valor probatorio en los términos del artículo 21 de la Ley 962 de 2005,</w:t>
      </w:r>
      <w:r w:rsidRPr="002B0A7B">
        <w:rPr>
          <w:rFonts w:ascii="Verdana" w:hAnsi="Verdana"/>
          <w:b/>
          <w:bCs/>
          <w:sz w:val="22"/>
          <w:szCs w:val="22"/>
          <w:vertAlign w:val="superscript"/>
        </w:rPr>
        <w:t>[11]</w:t>
      </w:r>
      <w:r w:rsidRPr="002B0A7B">
        <w:rPr>
          <w:rFonts w:ascii="Verdana" w:hAnsi="Verdana"/>
          <w:sz w:val="22"/>
          <w:szCs w:val="22"/>
        </w:rPr>
        <w:t> por lo que su presentación es elemento suficiente para comprobar el vínculo entre un solicitante del permiso de salida y el menor respecto del cual se pide.</w:t>
      </w:r>
    </w:p>
    <w:p w14:paraId="776BE98D" w14:textId="15B85F23" w:rsidR="002B0A7B" w:rsidRPr="002B0A7B" w:rsidRDefault="002B0A7B" w:rsidP="002B0A7B">
      <w:pPr>
        <w:jc w:val="both"/>
        <w:rPr>
          <w:rFonts w:ascii="Verdana" w:hAnsi="Verdana"/>
          <w:sz w:val="22"/>
          <w:szCs w:val="22"/>
        </w:rPr>
      </w:pPr>
      <w:r w:rsidRPr="002B0A7B">
        <w:rPr>
          <w:rFonts w:ascii="Verdana" w:hAnsi="Verdana"/>
          <w:sz w:val="22"/>
          <w:szCs w:val="22"/>
        </w:rPr>
        <w:t>Con el propósito que la autoridad administrativa competente otorgue el permiso de salida del país de un niño, niña o adolescente de acuerdo con lo previsto en el artículo 110 de la Ley 1098 de 2006 a la solicitud debe acompañarse entre otros el Registro Civil de Nacimiento, que deberá ser auténtico.</w:t>
      </w:r>
    </w:p>
    <w:p w14:paraId="01EBBA4A" w14:textId="12538985" w:rsidR="002B0A7B" w:rsidRPr="002B0A7B" w:rsidRDefault="002B0A7B" w:rsidP="002B0A7B">
      <w:pPr>
        <w:jc w:val="both"/>
        <w:rPr>
          <w:rFonts w:ascii="Verdana" w:hAnsi="Verdana"/>
          <w:sz w:val="22"/>
          <w:szCs w:val="22"/>
        </w:rPr>
      </w:pPr>
      <w:r w:rsidRPr="002B0A7B">
        <w:rPr>
          <w:rFonts w:ascii="Verdana" w:hAnsi="Verdana"/>
          <w:sz w:val="22"/>
          <w:szCs w:val="22"/>
        </w:rPr>
        <w:t>En el mismo sentido, los notarios o cónsules de Colombia en el extranjero al dar fe de la autorización que otorgan los padres para que sus hijos menores de edad puedan salir del territorio colombiano, podrán verificar los documentos que respaldan dichos permisos, para su posterior convalidación y autorización. Frente a dicho procedimiento, el artículo 3o del Decreto 960 de 1970</w:t>
      </w:r>
      <w:r w:rsidRPr="002B0A7B">
        <w:rPr>
          <w:rFonts w:ascii="Verdana" w:hAnsi="Verdana"/>
          <w:b/>
          <w:bCs/>
          <w:sz w:val="22"/>
          <w:szCs w:val="22"/>
          <w:vertAlign w:val="superscript"/>
        </w:rPr>
        <w:t>[12]</w:t>
      </w:r>
      <w:r w:rsidRPr="002B0A7B">
        <w:rPr>
          <w:rFonts w:ascii="Verdana" w:hAnsi="Verdana"/>
          <w:sz w:val="22"/>
          <w:szCs w:val="22"/>
        </w:rPr>
        <w:t> establece como función de los notarios, dar testimonio de la autenticidad de firmas de particulares, por el notario puede dar testimonio que las firmas en un documento fueron puestas en su presencia, estableciendo la identidad de los firmantes. En relación con el Registro civil, deberá aportarse el Registro de conformidad con el Decreto 1260 de 1970 en concordancia con el artículo 21 de la Ley 962 de 2005, es decir, auténtico, expedido por la autoridad competente que realizó dicho Registro.</w:t>
      </w:r>
    </w:p>
    <w:p w14:paraId="4B566A4B" w14:textId="77777777" w:rsidR="002B0A7B" w:rsidRPr="002B0A7B" w:rsidRDefault="002B0A7B" w:rsidP="002B0A7B">
      <w:pPr>
        <w:jc w:val="both"/>
        <w:rPr>
          <w:rFonts w:ascii="Verdana" w:hAnsi="Verdana"/>
          <w:sz w:val="22"/>
          <w:szCs w:val="22"/>
        </w:rPr>
      </w:pPr>
      <w:r w:rsidRPr="002B0A7B">
        <w:rPr>
          <w:rFonts w:ascii="Verdana" w:hAnsi="Verdana"/>
          <w:sz w:val="22"/>
          <w:szCs w:val="22"/>
        </w:rPr>
        <w:t>Con esto resulta claro que para los fines de la verificación del permiso requerido para la autorización de salida del país de un menor de edad, bastaría con exhibir el Registro civil, sin que ello suprima la carga de diligencia de la verificación de los datos por parte de las autoridades que tienen a su cargo expedir la autorización de salida del territorio colombiano a menores de edad.</w:t>
      </w:r>
    </w:p>
    <w:p w14:paraId="4D38AF0A" w14:textId="77777777" w:rsidR="002B0A7B" w:rsidRPr="002B0A7B" w:rsidRDefault="002B0A7B" w:rsidP="002B0A7B">
      <w:pPr>
        <w:jc w:val="both"/>
        <w:rPr>
          <w:rFonts w:ascii="Verdana" w:hAnsi="Verdana"/>
          <w:sz w:val="22"/>
          <w:szCs w:val="22"/>
        </w:rPr>
      </w:pPr>
      <w:r w:rsidRPr="002B0A7B">
        <w:rPr>
          <w:rFonts w:ascii="Verdana" w:hAnsi="Verdana"/>
          <w:b/>
          <w:bCs/>
          <w:sz w:val="22"/>
          <w:szCs w:val="22"/>
        </w:rPr>
        <w:t>3. CONCLUSIONES</w:t>
      </w:r>
    </w:p>
    <w:p w14:paraId="12A003C7" w14:textId="77777777" w:rsidR="002B0A7B" w:rsidRPr="002B0A7B" w:rsidRDefault="002B0A7B" w:rsidP="002B0A7B">
      <w:pPr>
        <w:jc w:val="both"/>
        <w:rPr>
          <w:rFonts w:ascii="Verdana" w:hAnsi="Verdana"/>
          <w:sz w:val="22"/>
          <w:szCs w:val="22"/>
        </w:rPr>
      </w:pPr>
      <w:r w:rsidRPr="002B0A7B">
        <w:rPr>
          <w:rFonts w:ascii="Verdana" w:hAnsi="Verdana"/>
          <w:sz w:val="22"/>
          <w:szCs w:val="22"/>
        </w:rPr>
        <w:t xml:space="preserve">Primero, las normas contenidas en el Código de la infancia y la Adolescencia son de orden público, de carácter irrenunciable y los principios y reglas en ellas consagrados se aplican en preferencia a las disposiciones contenidas en otras leyes, por lo que todas las actuaciones de las autoridades que involucren </w:t>
      </w:r>
      <w:r w:rsidRPr="002B0A7B">
        <w:rPr>
          <w:rFonts w:ascii="Verdana" w:hAnsi="Verdana"/>
          <w:sz w:val="22"/>
          <w:szCs w:val="22"/>
        </w:rPr>
        <w:lastRenderedPageBreak/>
        <w:t>derechos de los niños, niñas y adolescentes, frente a los que se pueda advertir su amenaza, inobservancia o vulneración, deben tomar en consideración el interés superior de los menores de edad.</w:t>
      </w:r>
    </w:p>
    <w:p w14:paraId="1FBDA769" w14:textId="3BBA5188" w:rsidR="002B0A7B" w:rsidRPr="002B0A7B" w:rsidRDefault="002B0A7B" w:rsidP="002B0A7B">
      <w:pPr>
        <w:jc w:val="both"/>
        <w:rPr>
          <w:rFonts w:ascii="Verdana" w:hAnsi="Verdana"/>
          <w:sz w:val="22"/>
          <w:szCs w:val="22"/>
        </w:rPr>
      </w:pPr>
      <w:r w:rsidRPr="002B0A7B">
        <w:rPr>
          <w:rFonts w:ascii="Verdana" w:hAnsi="Verdana"/>
          <w:sz w:val="22"/>
          <w:szCs w:val="22"/>
        </w:rPr>
        <w:t>Segundo, de conformidad con lo establecido por el artículo 110 de la Ley 1098 de 2006, el permiso de salida del país de un menor de edad, que pretende ser validado por uno de los padres o persona distinta a sus representantes, debe obtenerse previamente de aquel con quien no viajare, debidamente verificado ante notario o autoridad consular.</w:t>
      </w:r>
    </w:p>
    <w:p w14:paraId="49CC30E0" w14:textId="77777777" w:rsidR="002B0A7B" w:rsidRPr="002B0A7B" w:rsidRDefault="002B0A7B" w:rsidP="002B0A7B">
      <w:pPr>
        <w:jc w:val="both"/>
        <w:rPr>
          <w:rFonts w:ascii="Verdana" w:hAnsi="Verdana"/>
          <w:sz w:val="22"/>
          <w:szCs w:val="22"/>
        </w:rPr>
      </w:pPr>
      <w:r w:rsidRPr="002B0A7B">
        <w:rPr>
          <w:rFonts w:ascii="Verdana" w:hAnsi="Verdana"/>
          <w:sz w:val="22"/>
          <w:szCs w:val="22"/>
        </w:rPr>
        <w:t>Tercero, el Registro civil de nacimiento debe expedirse por la autoridad competente con el cumplimiento de los requisitos legales previstos en las normas especiales que lo rigen. Se presume la autenticidad de las inscripciones hechas en debida forma en el Registro (lo cual permite prueba en contrario), este documento público tiene carácter declarativo, constituye plena prueba del estado civil, demuestra entre otros, el parentesco y nacimiento de una persona.</w:t>
      </w:r>
    </w:p>
    <w:p w14:paraId="397BD106" w14:textId="6011BA47" w:rsidR="002B0A7B" w:rsidRPr="002B0A7B" w:rsidRDefault="002B0A7B" w:rsidP="002B0A7B">
      <w:pPr>
        <w:jc w:val="both"/>
        <w:rPr>
          <w:rFonts w:ascii="Verdana" w:hAnsi="Verdana"/>
          <w:sz w:val="22"/>
          <w:szCs w:val="22"/>
        </w:rPr>
      </w:pPr>
      <w:r w:rsidRPr="002B0A7B">
        <w:rPr>
          <w:rFonts w:ascii="Verdana" w:hAnsi="Verdana"/>
          <w:sz w:val="22"/>
          <w:szCs w:val="22"/>
        </w:rPr>
        <w:t>Cuarto, el Registro civil de nacimiento deberá aportarse de conformidad con el Decreto 1260 de 1970 en concordancia con el artículo 21 de la Ley 962 de 2005, es decir, el que fue expedido por la autoridad competente que realizó dicho Registro, así como los documentos soportes para la autorización de la salida del país de un menor de edad que se otorgue ante notarías o delegaciones consulares colombianas en el exterior, para evitar cualquier amenaza, inobservancia o vulneración de derechos de los menores de edad, garantizando de esta manera su interés superior.</w:t>
      </w:r>
    </w:p>
    <w:p w14:paraId="5E0EB03D" w14:textId="6FA0FA9A" w:rsidR="002B0A7B" w:rsidRPr="002B0A7B" w:rsidRDefault="002B0A7B" w:rsidP="002B0A7B">
      <w:pPr>
        <w:jc w:val="both"/>
        <w:rPr>
          <w:rFonts w:ascii="Verdana" w:hAnsi="Verdana"/>
          <w:sz w:val="22"/>
          <w:szCs w:val="22"/>
        </w:rPr>
      </w:pPr>
      <w:r w:rsidRPr="002B0A7B">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748C04ED" w14:textId="77777777" w:rsidR="002B0A7B" w:rsidRDefault="002B0A7B" w:rsidP="002B0A7B">
      <w:pPr>
        <w:jc w:val="both"/>
        <w:rPr>
          <w:rFonts w:ascii="Verdana" w:hAnsi="Verdana"/>
          <w:sz w:val="22"/>
          <w:szCs w:val="22"/>
        </w:rPr>
      </w:pPr>
      <w:r w:rsidRPr="002B0A7B">
        <w:rPr>
          <w:rFonts w:ascii="Verdana" w:hAnsi="Verdana"/>
          <w:sz w:val="22"/>
          <w:szCs w:val="22"/>
        </w:rPr>
        <w:t>Cordialmente,</w:t>
      </w:r>
    </w:p>
    <w:p w14:paraId="2CBECDD3" w14:textId="77777777" w:rsidR="002B0A7B" w:rsidRPr="002B0A7B" w:rsidRDefault="002B0A7B" w:rsidP="002B0A7B">
      <w:pPr>
        <w:jc w:val="both"/>
        <w:rPr>
          <w:rFonts w:ascii="Verdana" w:hAnsi="Verdana"/>
          <w:sz w:val="22"/>
          <w:szCs w:val="22"/>
        </w:rPr>
      </w:pPr>
    </w:p>
    <w:p w14:paraId="3AA5E019" w14:textId="77777777" w:rsidR="002B0A7B" w:rsidRPr="002B0A7B" w:rsidRDefault="002B0A7B" w:rsidP="002B0A7B">
      <w:pPr>
        <w:jc w:val="both"/>
        <w:rPr>
          <w:rFonts w:ascii="Verdana" w:hAnsi="Verdana"/>
          <w:sz w:val="22"/>
          <w:szCs w:val="22"/>
        </w:rPr>
      </w:pPr>
      <w:r w:rsidRPr="002B0A7B">
        <w:rPr>
          <w:rFonts w:ascii="Verdana" w:hAnsi="Verdana"/>
          <w:b/>
          <w:bCs/>
          <w:sz w:val="22"/>
          <w:szCs w:val="22"/>
        </w:rPr>
        <w:t>LUZ KARIME FERNANDEZ CASTILLO</w:t>
      </w:r>
    </w:p>
    <w:p w14:paraId="0892FD6C" w14:textId="77777777" w:rsidR="002B0A7B" w:rsidRDefault="002B0A7B" w:rsidP="002B0A7B">
      <w:pPr>
        <w:jc w:val="both"/>
        <w:rPr>
          <w:rFonts w:ascii="Verdana" w:hAnsi="Verdana"/>
          <w:sz w:val="22"/>
          <w:szCs w:val="22"/>
        </w:rPr>
      </w:pPr>
      <w:r w:rsidRPr="002B0A7B">
        <w:rPr>
          <w:rFonts w:ascii="Verdana" w:hAnsi="Verdana"/>
          <w:sz w:val="22"/>
          <w:szCs w:val="22"/>
        </w:rPr>
        <w:t>Jefe Oficina Asesora Jurídica</w:t>
      </w:r>
    </w:p>
    <w:p w14:paraId="054DCB50" w14:textId="77777777" w:rsidR="002B0A7B" w:rsidRPr="002B0A7B" w:rsidRDefault="002B0A7B" w:rsidP="002B0A7B">
      <w:pPr>
        <w:jc w:val="both"/>
        <w:rPr>
          <w:rFonts w:ascii="Verdana" w:hAnsi="Verdana"/>
          <w:sz w:val="22"/>
          <w:szCs w:val="22"/>
        </w:rPr>
      </w:pPr>
    </w:p>
    <w:p w14:paraId="0A10BFA6" w14:textId="0F603E6C" w:rsidR="002B0A7B" w:rsidRPr="002B0A7B" w:rsidRDefault="002B0A7B" w:rsidP="002B0A7B">
      <w:pPr>
        <w:jc w:val="both"/>
        <w:rPr>
          <w:rFonts w:ascii="Verdana" w:hAnsi="Verdana"/>
          <w:sz w:val="22"/>
          <w:szCs w:val="22"/>
        </w:rPr>
      </w:pPr>
      <w:r>
        <w:rPr>
          <w:rFonts w:ascii="Verdana" w:hAnsi="Verdana"/>
          <w:b/>
          <w:bCs/>
          <w:sz w:val="22"/>
          <w:szCs w:val="22"/>
        </w:rPr>
        <w:lastRenderedPageBreak/>
        <w:t>Notas pie de página:</w:t>
      </w:r>
    </w:p>
    <w:p w14:paraId="3F950B9C" w14:textId="17E5AC4A" w:rsidR="002B0A7B" w:rsidRPr="002B0A7B" w:rsidRDefault="002B0A7B" w:rsidP="002B0A7B">
      <w:pPr>
        <w:jc w:val="both"/>
        <w:rPr>
          <w:rFonts w:ascii="Verdana" w:hAnsi="Verdana"/>
          <w:sz w:val="22"/>
          <w:szCs w:val="22"/>
        </w:rPr>
      </w:pPr>
      <w:bookmarkStart w:id="0" w:name="NF1"/>
      <w:r w:rsidRPr="002B0A7B">
        <w:rPr>
          <w:rFonts w:ascii="Verdana" w:hAnsi="Verdana"/>
          <w:sz w:val="22"/>
          <w:szCs w:val="22"/>
        </w:rPr>
        <w:t>1. Corte Constitucional. Sentencia T - 408 de 12 de septiembre de 1995. M.P.: Eduardo Cifuentes Muñoz.</w:t>
      </w:r>
    </w:p>
    <w:p w14:paraId="53EB4460" w14:textId="75D3DAFC" w:rsidR="002B0A7B" w:rsidRPr="002B0A7B" w:rsidRDefault="002B0A7B" w:rsidP="002B0A7B">
      <w:pPr>
        <w:jc w:val="both"/>
        <w:rPr>
          <w:rFonts w:ascii="Verdana" w:hAnsi="Verdana"/>
          <w:sz w:val="22"/>
          <w:szCs w:val="22"/>
        </w:rPr>
      </w:pPr>
      <w:bookmarkStart w:id="1" w:name="NF2"/>
      <w:r w:rsidRPr="002B0A7B">
        <w:rPr>
          <w:rFonts w:ascii="Verdana" w:hAnsi="Verdana"/>
          <w:sz w:val="22"/>
          <w:szCs w:val="22"/>
        </w:rPr>
        <w:t>2.</w:t>
      </w:r>
      <w:bookmarkEnd w:id="1"/>
      <w:r w:rsidRPr="002B0A7B">
        <w:rPr>
          <w:rFonts w:ascii="Verdana" w:hAnsi="Verdana"/>
          <w:sz w:val="22"/>
          <w:szCs w:val="22"/>
        </w:rPr>
        <w:t> Ibíd. Sentencias T - 503 de 18 de junio de 2003. M.P.: Alfredo Beltrán Sierra. T - 397 de 29 de abril de 2004. M.P.: Manuel José Cepeda Espinosa. T - 502 de 30 de junio de 2011. M.P: Jorge Ignacio Pretelt Chaljub.</w:t>
      </w:r>
    </w:p>
    <w:p w14:paraId="03AAF583" w14:textId="54391490" w:rsidR="002B0A7B" w:rsidRPr="002B0A7B" w:rsidRDefault="002B0A7B" w:rsidP="002B0A7B">
      <w:pPr>
        <w:jc w:val="both"/>
        <w:rPr>
          <w:rFonts w:ascii="Verdana" w:hAnsi="Verdana"/>
          <w:sz w:val="22"/>
          <w:szCs w:val="22"/>
        </w:rPr>
      </w:pPr>
      <w:bookmarkStart w:id="2" w:name="NF3"/>
      <w:r w:rsidRPr="002B0A7B">
        <w:rPr>
          <w:rFonts w:ascii="Verdana" w:hAnsi="Verdana"/>
          <w:sz w:val="22"/>
          <w:szCs w:val="22"/>
        </w:rPr>
        <w:t>3.</w:t>
      </w:r>
      <w:bookmarkEnd w:id="2"/>
      <w:r w:rsidRPr="002B0A7B">
        <w:rPr>
          <w:rFonts w:ascii="Verdana" w:hAnsi="Verdana"/>
          <w:sz w:val="22"/>
          <w:szCs w:val="22"/>
        </w:rPr>
        <w:t> Ibíd. Sentencia T - 587 de 20 de octubre de 1998. M.P.: Eduardo Cifuentes Muñoz.</w:t>
      </w:r>
    </w:p>
    <w:p w14:paraId="509965E0" w14:textId="77777777" w:rsidR="002B0A7B" w:rsidRPr="002B0A7B" w:rsidRDefault="002B0A7B" w:rsidP="002B0A7B">
      <w:pPr>
        <w:jc w:val="both"/>
        <w:rPr>
          <w:rFonts w:ascii="Verdana" w:hAnsi="Verdana"/>
          <w:sz w:val="22"/>
          <w:szCs w:val="22"/>
        </w:rPr>
      </w:pPr>
      <w:bookmarkStart w:id="3" w:name="NF4"/>
      <w:r w:rsidRPr="002B0A7B">
        <w:rPr>
          <w:rFonts w:ascii="Verdana" w:hAnsi="Verdana"/>
          <w:sz w:val="22"/>
          <w:szCs w:val="22"/>
        </w:rPr>
        <w:t>4.</w:t>
      </w:r>
      <w:bookmarkEnd w:id="3"/>
      <w:r w:rsidRPr="002B0A7B">
        <w:rPr>
          <w:rFonts w:ascii="Verdana" w:hAnsi="Verdana"/>
          <w:sz w:val="22"/>
          <w:szCs w:val="22"/>
        </w:rPr>
        <w:t> De acuerdo con lo que sobre el mismo define en su página web la Registraduría Nacional del Estado Civil. Recuperado en: </w:t>
      </w:r>
      <w:r w:rsidRPr="002B0A7B">
        <w:rPr>
          <w:rFonts w:ascii="Verdana" w:hAnsi="Verdana"/>
          <w:sz w:val="22"/>
          <w:szCs w:val="22"/>
          <w:u w:val="single"/>
        </w:rPr>
        <w:t>http://vww.registraduria.gov.co/-Registro-Civil.3686.html </w:t>
      </w:r>
      <w:r w:rsidRPr="002B0A7B">
        <w:rPr>
          <w:rFonts w:ascii="Verdana" w:hAnsi="Verdana"/>
          <w:sz w:val="22"/>
          <w:szCs w:val="22"/>
        </w:rPr>
        <w:t>agosto de 2017.</w:t>
      </w:r>
    </w:p>
    <w:p w14:paraId="27E62090" w14:textId="77777777" w:rsidR="002B0A7B" w:rsidRPr="002B0A7B" w:rsidRDefault="002B0A7B" w:rsidP="002B0A7B">
      <w:pPr>
        <w:jc w:val="both"/>
        <w:rPr>
          <w:rFonts w:ascii="Verdana" w:hAnsi="Verdana"/>
          <w:sz w:val="22"/>
          <w:szCs w:val="22"/>
        </w:rPr>
      </w:pPr>
      <w:r w:rsidRPr="002B0A7B">
        <w:rPr>
          <w:rFonts w:ascii="Verdana" w:hAnsi="Verdana"/>
          <w:sz w:val="22"/>
          <w:szCs w:val="22"/>
        </w:rPr>
        <w:t>5.</w:t>
      </w:r>
      <w:bookmarkEnd w:id="0"/>
      <w:r w:rsidRPr="002B0A7B">
        <w:rPr>
          <w:rFonts w:ascii="Verdana" w:hAnsi="Verdana"/>
          <w:sz w:val="22"/>
          <w:szCs w:val="22"/>
        </w:rPr>
        <w:t> Ibíd.</w:t>
      </w:r>
    </w:p>
    <w:p w14:paraId="427BF427" w14:textId="430741DF" w:rsidR="002B0A7B" w:rsidRPr="002B0A7B" w:rsidRDefault="002B0A7B" w:rsidP="002B0A7B">
      <w:pPr>
        <w:jc w:val="both"/>
        <w:rPr>
          <w:rFonts w:ascii="Verdana" w:hAnsi="Verdana"/>
          <w:sz w:val="22"/>
          <w:szCs w:val="22"/>
        </w:rPr>
      </w:pPr>
      <w:bookmarkStart w:id="4" w:name="NF6"/>
      <w:r w:rsidRPr="002B0A7B">
        <w:rPr>
          <w:rFonts w:ascii="Verdana" w:hAnsi="Verdana"/>
          <w:sz w:val="22"/>
          <w:szCs w:val="22"/>
        </w:rPr>
        <w:t>6.</w:t>
      </w:r>
      <w:bookmarkEnd w:id="4"/>
      <w:r w:rsidRPr="002B0A7B">
        <w:rPr>
          <w:rFonts w:ascii="Verdana" w:hAnsi="Verdana"/>
          <w:sz w:val="22"/>
          <w:szCs w:val="22"/>
        </w:rPr>
        <w:t> Corte Constitucional. Sentencia T-106 de 13 de marzo de 1996. M.P.: José Gregorio Hernández Galindo.</w:t>
      </w:r>
    </w:p>
    <w:p w14:paraId="28524CB8" w14:textId="77777777" w:rsidR="002B0A7B" w:rsidRPr="002B0A7B" w:rsidRDefault="002B0A7B" w:rsidP="002B0A7B">
      <w:pPr>
        <w:jc w:val="both"/>
        <w:rPr>
          <w:rFonts w:ascii="Verdana" w:hAnsi="Verdana"/>
          <w:sz w:val="22"/>
          <w:szCs w:val="22"/>
        </w:rPr>
      </w:pPr>
      <w:bookmarkStart w:id="5" w:name="NF7"/>
      <w:r w:rsidRPr="002B0A7B">
        <w:rPr>
          <w:rFonts w:ascii="Verdana" w:hAnsi="Verdana"/>
          <w:sz w:val="22"/>
          <w:szCs w:val="22"/>
        </w:rPr>
        <w:t>7.</w:t>
      </w:r>
      <w:bookmarkEnd w:id="5"/>
      <w:r w:rsidRPr="002B0A7B">
        <w:rPr>
          <w:rFonts w:ascii="Verdana" w:hAnsi="Verdana"/>
          <w:sz w:val="22"/>
          <w:szCs w:val="22"/>
        </w:rPr>
        <w:t> Ibíd Sentencia T - 354 de 15 de mayo de 2012. M.P.: Luis Ernesto Vargas Silva.</w:t>
      </w:r>
    </w:p>
    <w:p w14:paraId="7855EC6F" w14:textId="77777777" w:rsidR="002B0A7B" w:rsidRPr="002B0A7B" w:rsidRDefault="002B0A7B" w:rsidP="002B0A7B">
      <w:pPr>
        <w:jc w:val="both"/>
        <w:rPr>
          <w:rFonts w:ascii="Verdana" w:hAnsi="Verdana"/>
          <w:sz w:val="22"/>
          <w:szCs w:val="22"/>
        </w:rPr>
      </w:pPr>
      <w:bookmarkStart w:id="6" w:name="NF8"/>
      <w:r w:rsidRPr="002B0A7B">
        <w:rPr>
          <w:rFonts w:ascii="Verdana" w:hAnsi="Verdana"/>
          <w:sz w:val="22"/>
          <w:szCs w:val="22"/>
        </w:rPr>
        <w:t>8.</w:t>
      </w:r>
      <w:bookmarkEnd w:id="6"/>
      <w:r w:rsidRPr="002B0A7B">
        <w:rPr>
          <w:rFonts w:ascii="Verdana" w:hAnsi="Verdana"/>
          <w:sz w:val="22"/>
          <w:szCs w:val="22"/>
        </w:rPr>
        <w:t> Ibíd. Sentencia T - 322 de 21 de Julio de 2008. M.P.: Mauricio González Cuervo.</w:t>
      </w:r>
    </w:p>
    <w:p w14:paraId="135C4401" w14:textId="7FC6FE1D" w:rsidR="002B0A7B" w:rsidRPr="002B0A7B" w:rsidRDefault="002B0A7B" w:rsidP="002B0A7B">
      <w:pPr>
        <w:jc w:val="both"/>
        <w:rPr>
          <w:rFonts w:ascii="Verdana" w:hAnsi="Verdana"/>
          <w:sz w:val="22"/>
          <w:szCs w:val="22"/>
        </w:rPr>
      </w:pPr>
      <w:bookmarkStart w:id="7" w:name="NF9"/>
      <w:r w:rsidRPr="002B0A7B">
        <w:rPr>
          <w:rFonts w:ascii="Verdana" w:hAnsi="Verdana"/>
          <w:sz w:val="22"/>
          <w:szCs w:val="22"/>
        </w:rPr>
        <w:t>9.</w:t>
      </w:r>
      <w:bookmarkEnd w:id="7"/>
      <w:r w:rsidRPr="002B0A7B">
        <w:rPr>
          <w:rFonts w:ascii="Verdana" w:hAnsi="Verdana"/>
          <w:sz w:val="22"/>
          <w:szCs w:val="22"/>
        </w:rPr>
        <w:t> Ibíd. Sentencia T - 196 de 26 de abril de 2016. M.P.: Luis Ernesto Vargas Silva.</w:t>
      </w:r>
    </w:p>
    <w:p w14:paraId="55A9A092" w14:textId="1439CD61" w:rsidR="002B0A7B" w:rsidRPr="002B0A7B" w:rsidRDefault="002B0A7B" w:rsidP="002B0A7B">
      <w:pPr>
        <w:jc w:val="both"/>
        <w:rPr>
          <w:rFonts w:ascii="Verdana" w:hAnsi="Verdana"/>
          <w:sz w:val="22"/>
          <w:szCs w:val="22"/>
        </w:rPr>
      </w:pPr>
      <w:bookmarkStart w:id="8" w:name="NF10"/>
      <w:r w:rsidRPr="002B0A7B">
        <w:rPr>
          <w:rFonts w:ascii="Verdana" w:hAnsi="Verdana"/>
          <w:sz w:val="22"/>
          <w:szCs w:val="22"/>
        </w:rPr>
        <w:t>10.</w:t>
      </w:r>
      <w:bookmarkEnd w:id="8"/>
      <w:r w:rsidRPr="002B0A7B">
        <w:rPr>
          <w:rFonts w:ascii="Verdana" w:hAnsi="Verdana"/>
          <w:sz w:val="22"/>
          <w:szCs w:val="22"/>
        </w:rPr>
        <w:t> Decreto 1260 de 1970, Por el cual se expide el Estatuto del Registro del Estado Civil de las personas.</w:t>
      </w:r>
    </w:p>
    <w:p w14:paraId="6781E272" w14:textId="69B48EC8" w:rsidR="002B0A7B" w:rsidRPr="002B0A7B" w:rsidRDefault="002B0A7B" w:rsidP="002B0A7B">
      <w:pPr>
        <w:jc w:val="both"/>
        <w:rPr>
          <w:rFonts w:ascii="Verdana" w:hAnsi="Verdana"/>
          <w:sz w:val="22"/>
          <w:szCs w:val="22"/>
        </w:rPr>
      </w:pPr>
      <w:bookmarkStart w:id="9" w:name="NF11"/>
      <w:r w:rsidRPr="002B0A7B">
        <w:rPr>
          <w:rFonts w:ascii="Verdana" w:hAnsi="Verdana"/>
          <w:sz w:val="22"/>
          <w:szCs w:val="22"/>
        </w:rPr>
        <w:t>11.</w:t>
      </w:r>
      <w:bookmarkEnd w:id="9"/>
      <w:r w:rsidRPr="002B0A7B">
        <w:rPr>
          <w:rFonts w:ascii="Verdana" w:hAnsi="Verdana"/>
          <w:sz w:val="22"/>
          <w:szCs w:val="22"/>
        </w:rPr>
        <w:t> Ley 962 de 2005. Artículo 21. Copias de los Registros del Estado Civil. Las copias de los registros del estado civil que expida la Registraduría Nacional del Estado Civil o las Notarías mediante medio magnético y óptico, tendrán pleno valor probatorio. El valor de las mismas será asumido por el ciudadano teniendo en cuanta la tarifa que fije anualmente el Registrador Nacional del Estado Civil la cual se fijará de acuerdo a las normas constitucionales y legales y en ningún caso el precio fijado podrá exceder el costo de la reproducción.</w:t>
      </w:r>
    </w:p>
    <w:p w14:paraId="7CD90E58" w14:textId="77777777" w:rsidR="002B0A7B" w:rsidRPr="002B0A7B" w:rsidRDefault="002B0A7B" w:rsidP="002B0A7B">
      <w:pPr>
        <w:jc w:val="both"/>
        <w:rPr>
          <w:rFonts w:ascii="Verdana" w:hAnsi="Verdana"/>
          <w:sz w:val="22"/>
          <w:szCs w:val="22"/>
        </w:rPr>
      </w:pPr>
      <w:r w:rsidRPr="002B0A7B">
        <w:rPr>
          <w:rFonts w:ascii="Verdana" w:hAnsi="Verdana"/>
          <w:sz w:val="22"/>
          <w:szCs w:val="22"/>
        </w:rPr>
        <w:t xml:space="preserve">PARÁGRAFO. Las copias del registro civil da nacimiento tendrán plena validez para todos los efectos, sin Importar la fecha de su expedición. En consecuencia, ninguna entidad pública o privada podrá exigir este documento con fecha de expedición determinada, excepto para el trámite de pensión, afiliación a la seguridad social de salud, riesgos profesionales y pensiones y para la celebración del matrimonio, eventos estos en los cuales se podrá solicitar el registro civil </w:t>
      </w:r>
      <w:r w:rsidRPr="002B0A7B">
        <w:rPr>
          <w:rFonts w:ascii="Verdana" w:hAnsi="Verdana"/>
          <w:sz w:val="22"/>
          <w:szCs w:val="22"/>
        </w:rPr>
        <w:lastRenderedPageBreak/>
        <w:t>correspondiente con fecha de expedición actualizada, en ningún caso, inferior a tres (3) meses.</w:t>
      </w:r>
    </w:p>
    <w:p w14:paraId="2E084B7E" w14:textId="41EABC38" w:rsidR="002B0A7B" w:rsidRPr="002B0A7B" w:rsidRDefault="002B0A7B" w:rsidP="002B0A7B">
      <w:pPr>
        <w:jc w:val="both"/>
        <w:rPr>
          <w:rFonts w:ascii="Verdana" w:hAnsi="Verdana"/>
          <w:sz w:val="22"/>
          <w:szCs w:val="22"/>
        </w:rPr>
      </w:pPr>
      <w:bookmarkStart w:id="10" w:name="NF13"/>
      <w:r w:rsidRPr="002B0A7B">
        <w:rPr>
          <w:rFonts w:ascii="Verdana" w:hAnsi="Verdana"/>
          <w:sz w:val="22"/>
          <w:szCs w:val="22"/>
        </w:rPr>
        <w:t>13.</w:t>
      </w:r>
      <w:bookmarkEnd w:id="10"/>
      <w:r w:rsidRPr="002B0A7B">
        <w:rPr>
          <w:rFonts w:ascii="Verdana" w:hAnsi="Verdana"/>
          <w:sz w:val="22"/>
          <w:szCs w:val="22"/>
        </w:rPr>
        <w:t> Decreto 960 de 1970. Artículo 73. Reconocimiento de firmas. El Notario podrá dar testimonio escrito de que la firma puesta en documento corresponde a la de la persona que fa haya registrado ante 61, previa confrontación de las dos. También podrá dar testimonio de que las firmas fueron puestas en su presencia, estableciendo la Identidad de los firmantes.</w:t>
      </w:r>
    </w:p>
    <w:p w14:paraId="3C6F7B1D" w14:textId="77777777" w:rsidR="002B0A7B" w:rsidRPr="002B0A7B" w:rsidRDefault="002B0A7B" w:rsidP="002B0A7B">
      <w:pPr>
        <w:jc w:val="both"/>
      </w:pPr>
    </w:p>
    <w:sectPr w:rsidR="002B0A7B" w:rsidRPr="002B0A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7B"/>
    <w:rsid w:val="002B0A7B"/>
    <w:rsid w:val="008D61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1BF3"/>
  <w15:chartTrackingRefBased/>
  <w15:docId w15:val="{D78808CD-45A4-47D7-AE8D-551BD310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0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0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0A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0A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0A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0A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0A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0A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0A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0A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0A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0A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0A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0A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0A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0A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0A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0A7B"/>
    <w:rPr>
      <w:rFonts w:eastAsiaTheme="majorEastAsia" w:cstheme="majorBidi"/>
      <w:color w:val="272727" w:themeColor="text1" w:themeTint="D8"/>
    </w:rPr>
  </w:style>
  <w:style w:type="paragraph" w:styleId="Ttulo">
    <w:name w:val="Title"/>
    <w:basedOn w:val="Normal"/>
    <w:next w:val="Normal"/>
    <w:link w:val="TtuloCar"/>
    <w:uiPriority w:val="10"/>
    <w:qFormat/>
    <w:rsid w:val="002B0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0A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0A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0A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0A7B"/>
    <w:pPr>
      <w:spacing w:before="160"/>
      <w:jc w:val="center"/>
    </w:pPr>
    <w:rPr>
      <w:i/>
      <w:iCs/>
      <w:color w:val="404040" w:themeColor="text1" w:themeTint="BF"/>
    </w:rPr>
  </w:style>
  <w:style w:type="character" w:customStyle="1" w:styleId="CitaCar">
    <w:name w:val="Cita Car"/>
    <w:basedOn w:val="Fuentedeprrafopredeter"/>
    <w:link w:val="Cita"/>
    <w:uiPriority w:val="29"/>
    <w:rsid w:val="002B0A7B"/>
    <w:rPr>
      <w:i/>
      <w:iCs/>
      <w:color w:val="404040" w:themeColor="text1" w:themeTint="BF"/>
    </w:rPr>
  </w:style>
  <w:style w:type="paragraph" w:styleId="Prrafodelista">
    <w:name w:val="List Paragraph"/>
    <w:basedOn w:val="Normal"/>
    <w:uiPriority w:val="34"/>
    <w:qFormat/>
    <w:rsid w:val="002B0A7B"/>
    <w:pPr>
      <w:ind w:left="720"/>
      <w:contextualSpacing/>
    </w:pPr>
  </w:style>
  <w:style w:type="character" w:styleId="nfasisintenso">
    <w:name w:val="Intense Emphasis"/>
    <w:basedOn w:val="Fuentedeprrafopredeter"/>
    <w:uiPriority w:val="21"/>
    <w:qFormat/>
    <w:rsid w:val="002B0A7B"/>
    <w:rPr>
      <w:i/>
      <w:iCs/>
      <w:color w:val="0F4761" w:themeColor="accent1" w:themeShade="BF"/>
    </w:rPr>
  </w:style>
  <w:style w:type="paragraph" w:styleId="Citadestacada">
    <w:name w:val="Intense Quote"/>
    <w:basedOn w:val="Normal"/>
    <w:next w:val="Normal"/>
    <w:link w:val="CitadestacadaCar"/>
    <w:uiPriority w:val="30"/>
    <w:qFormat/>
    <w:rsid w:val="002B0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0A7B"/>
    <w:rPr>
      <w:i/>
      <w:iCs/>
      <w:color w:val="0F4761" w:themeColor="accent1" w:themeShade="BF"/>
    </w:rPr>
  </w:style>
  <w:style w:type="character" w:styleId="Referenciaintensa">
    <w:name w:val="Intense Reference"/>
    <w:basedOn w:val="Fuentedeprrafopredeter"/>
    <w:uiPriority w:val="32"/>
    <w:qFormat/>
    <w:rsid w:val="002B0A7B"/>
    <w:rPr>
      <w:b/>
      <w:bCs/>
      <w:smallCaps/>
      <w:color w:val="0F4761" w:themeColor="accent1" w:themeShade="BF"/>
      <w:spacing w:val="5"/>
    </w:rPr>
  </w:style>
  <w:style w:type="character" w:styleId="Hipervnculo">
    <w:name w:val="Hyperlink"/>
    <w:basedOn w:val="Fuentedeprrafopredeter"/>
    <w:uiPriority w:val="99"/>
    <w:unhideWhenUsed/>
    <w:rsid w:val="002B0A7B"/>
    <w:rPr>
      <w:color w:val="467886" w:themeColor="hyperlink"/>
      <w:u w:val="single"/>
    </w:rPr>
  </w:style>
  <w:style w:type="character" w:styleId="Mencinsinresolver">
    <w:name w:val="Unresolved Mention"/>
    <w:basedOn w:val="Fuentedeprrafopredeter"/>
    <w:uiPriority w:val="99"/>
    <w:semiHidden/>
    <w:unhideWhenUsed/>
    <w:rsid w:val="002B0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1C962-C8C3-405C-8609-F7C4EA9111BC}"/>
</file>

<file path=customXml/itemProps2.xml><?xml version="1.0" encoding="utf-8"?>
<ds:datastoreItem xmlns:ds="http://schemas.openxmlformats.org/officeDocument/2006/customXml" ds:itemID="{15AC25A8-3185-455C-A05D-04E8C2DEB256}"/>
</file>

<file path=customXml/itemProps3.xml><?xml version="1.0" encoding="utf-8"?>
<ds:datastoreItem xmlns:ds="http://schemas.openxmlformats.org/officeDocument/2006/customXml" ds:itemID="{C14DA22B-6F2E-43FF-8FA5-EF73AF4CA066}"/>
</file>

<file path=docProps/app.xml><?xml version="1.0" encoding="utf-8"?>
<Properties xmlns="http://schemas.openxmlformats.org/officeDocument/2006/extended-properties" xmlns:vt="http://schemas.openxmlformats.org/officeDocument/2006/docPropsVTypes">
  <Template>Normal</Template>
  <TotalTime>1</TotalTime>
  <Pages>9</Pages>
  <Words>3264</Words>
  <Characters>17958</Characters>
  <Application>Microsoft Office Word</Application>
  <DocSecurity>0</DocSecurity>
  <Lines>149</Lines>
  <Paragraphs>42</Paragraphs>
  <ScaleCrop>false</ScaleCrop>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2026-04-30T20:12:00Z</dcterms:created>
  <dcterms:modified xsi:type="dcterms:W3CDTF">2026-04-30T20:13:00Z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