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DD4E73" w:rsidRDefault="004F5746">
      <w:pPr>
        <w:shd w:val="clear" w:color="auto" w:fill="FFFFFF"/>
        <w:spacing w:after="240"/>
        <w:jc w:val="center"/>
        <w:rPr>
          <w:rFonts w:ascii="Verdana" w:eastAsia="Verdana" w:hAnsi="Verdana" w:cs="Verdana"/>
          <w:b/>
          <w:bCs/>
        </w:rPr>
      </w:pPr>
      <w:r>
        <w:rPr>
          <w:rFonts w:ascii="Verdana" w:eastAsia="Verdana" w:hAnsi="Verdana" w:cs="Verdana"/>
          <w:b/>
          <w:bCs/>
        </w:rPr>
        <w:t>CIRCULAR 9 DE 2012</w:t>
      </w:r>
    </w:p>
    <w:p w:rsidR="00DD4E73" w:rsidRDefault="004F5746">
      <w:pPr>
        <w:shd w:val="clear" w:color="auto" w:fill="FFFFFF"/>
        <w:spacing w:after="240"/>
        <w:jc w:val="center"/>
        <w:rPr>
          <w:rFonts w:ascii="Verdana" w:eastAsia="Verdana" w:hAnsi="Verdana" w:cs="Verdana"/>
        </w:rPr>
      </w:pPr>
      <w:r>
        <w:rPr>
          <w:rFonts w:ascii="Verdana" w:eastAsia="Verdana" w:hAnsi="Verdana" w:cs="Verdana"/>
        </w:rPr>
        <w:t>(marzo 14)</w:t>
      </w:r>
    </w:p>
    <w:p w:rsidR="00DD4E73" w:rsidRDefault="004F5746">
      <w:pPr>
        <w:shd w:val="clear" w:color="auto" w:fill="FFFFFF"/>
        <w:spacing w:after="240"/>
        <w:jc w:val="center"/>
        <w:rPr>
          <w:rFonts w:ascii="Verdana" w:eastAsia="Verdana" w:hAnsi="Verdana" w:cs="Verdana"/>
          <w:b/>
          <w:bCs/>
        </w:rPr>
      </w:pPr>
      <w:r>
        <w:rPr>
          <w:rFonts w:ascii="Verdana" w:eastAsia="Verdana" w:hAnsi="Verdana" w:cs="Verdana"/>
          <w:b/>
          <w:bCs/>
        </w:rPr>
        <w:t>INSTITUTO COLOMBIANO DE BIENESTAR FAMILIAR – ICBF</w:t>
      </w:r>
    </w:p>
    <w:tbl>
      <w:tblPr>
        <w:tblStyle w:val="a"/>
        <w:tblW w:w="8775"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545"/>
        <w:gridCol w:w="7230"/>
      </w:tblGrid>
      <w:tr w:rsidR="00DD4E73">
        <w:trPr>
          <w:trHeight w:val="270"/>
        </w:trPr>
        <w:tc>
          <w:tcPr>
            <w:tcW w:w="1545" w:type="dxa"/>
            <w:tcBorders>
              <w:top w:val="nil"/>
              <w:left w:val="nil"/>
              <w:bottom w:val="nil"/>
              <w:right w:val="nil"/>
            </w:tcBorders>
            <w:tcMar>
              <w:top w:w="0" w:type="dxa"/>
              <w:left w:w="0" w:type="dxa"/>
              <w:bottom w:w="0" w:type="dxa"/>
              <w:right w:w="0" w:type="dxa"/>
            </w:tcMar>
          </w:tcPr>
          <w:p w:rsidR="00DD4E73" w:rsidRDefault="004F5746">
            <w:pPr>
              <w:spacing w:line="294" w:lineRule="auto"/>
              <w:jc w:val="both"/>
              <w:rPr>
                <w:rFonts w:ascii="Verdana" w:eastAsia="Verdana" w:hAnsi="Verdana" w:cs="Verdana"/>
              </w:rPr>
            </w:pPr>
            <w:r>
              <w:rPr>
                <w:rFonts w:ascii="Verdana" w:eastAsia="Verdana" w:hAnsi="Verdana" w:cs="Verdana"/>
              </w:rPr>
              <w:t>Para:</w:t>
            </w:r>
          </w:p>
        </w:tc>
        <w:tc>
          <w:tcPr>
            <w:tcW w:w="7230" w:type="dxa"/>
            <w:tcBorders>
              <w:top w:val="nil"/>
              <w:left w:val="nil"/>
              <w:bottom w:val="nil"/>
              <w:right w:val="nil"/>
            </w:tcBorders>
            <w:tcMar>
              <w:top w:w="0" w:type="dxa"/>
              <w:left w:w="0" w:type="dxa"/>
              <w:bottom w:w="0" w:type="dxa"/>
              <w:right w:w="0" w:type="dxa"/>
            </w:tcMar>
          </w:tcPr>
          <w:p w:rsidR="00DD4E73" w:rsidRDefault="004F5746">
            <w:pPr>
              <w:spacing w:line="294" w:lineRule="auto"/>
              <w:jc w:val="both"/>
              <w:rPr>
                <w:rFonts w:ascii="Verdana" w:eastAsia="Verdana" w:hAnsi="Verdana" w:cs="Verdana"/>
              </w:rPr>
            </w:pPr>
            <w:r>
              <w:rPr>
                <w:rFonts w:ascii="Verdana" w:eastAsia="Verdana" w:hAnsi="Verdana" w:cs="Verdana"/>
              </w:rPr>
              <w:t>Directores regionales</w:t>
            </w:r>
          </w:p>
        </w:tc>
      </w:tr>
      <w:tr w:rsidR="00DD4E73">
        <w:trPr>
          <w:trHeight w:val="810"/>
        </w:trPr>
        <w:tc>
          <w:tcPr>
            <w:tcW w:w="1545" w:type="dxa"/>
            <w:tcBorders>
              <w:top w:val="nil"/>
              <w:left w:val="nil"/>
              <w:bottom w:val="nil"/>
              <w:right w:val="nil"/>
            </w:tcBorders>
            <w:tcMar>
              <w:top w:w="0" w:type="dxa"/>
              <w:left w:w="0" w:type="dxa"/>
              <w:bottom w:w="0" w:type="dxa"/>
              <w:right w:w="0" w:type="dxa"/>
            </w:tcMar>
          </w:tcPr>
          <w:p w:rsidR="00DD4E73" w:rsidRDefault="004F5746">
            <w:pPr>
              <w:spacing w:line="294" w:lineRule="auto"/>
              <w:jc w:val="both"/>
              <w:rPr>
                <w:rFonts w:ascii="Verdana" w:eastAsia="Verdana" w:hAnsi="Verdana" w:cs="Verdana"/>
              </w:rPr>
            </w:pPr>
            <w:r>
              <w:rPr>
                <w:rFonts w:ascii="Verdana" w:eastAsia="Verdana" w:hAnsi="Verdana" w:cs="Verdana"/>
              </w:rPr>
              <w:t>Asunto:</w:t>
            </w:r>
          </w:p>
        </w:tc>
        <w:tc>
          <w:tcPr>
            <w:tcW w:w="7230" w:type="dxa"/>
            <w:tcBorders>
              <w:top w:val="nil"/>
              <w:left w:val="nil"/>
              <w:bottom w:val="nil"/>
              <w:right w:val="nil"/>
            </w:tcBorders>
            <w:tcMar>
              <w:top w:w="0" w:type="dxa"/>
              <w:left w:w="0" w:type="dxa"/>
              <w:bottom w:w="0" w:type="dxa"/>
              <w:right w:w="0" w:type="dxa"/>
            </w:tcMar>
          </w:tcPr>
          <w:p w:rsidR="00DD4E73" w:rsidRDefault="004F5746">
            <w:pPr>
              <w:spacing w:line="294" w:lineRule="auto"/>
              <w:jc w:val="both"/>
              <w:rPr>
                <w:rFonts w:ascii="Verdana" w:eastAsia="Verdana" w:hAnsi="Verdana" w:cs="Verdana"/>
              </w:rPr>
            </w:pPr>
            <w:r>
              <w:rPr>
                <w:rFonts w:ascii="Verdana" w:eastAsia="Verdana" w:hAnsi="Verdana" w:cs="Verdana"/>
              </w:rPr>
              <w:t>Responsabilidades del instituto colombiano de bienestar familiar en el marco de los comités territoriales de justicia transicional.</w:t>
            </w:r>
          </w:p>
          <w:p w:rsidR="00DD4E73" w:rsidRDefault="00DD4E73">
            <w:pPr>
              <w:spacing w:line="294" w:lineRule="auto"/>
              <w:jc w:val="both"/>
              <w:rPr>
                <w:rFonts w:ascii="Verdana" w:eastAsia="Verdana" w:hAnsi="Verdana" w:cs="Verdana"/>
              </w:rPr>
            </w:pPr>
          </w:p>
        </w:tc>
      </w:tr>
    </w:tbl>
    <w:p w:rsidR="00DD4E73" w:rsidRDefault="004F5746">
      <w:pPr>
        <w:shd w:val="clear" w:color="auto" w:fill="FFFFFF"/>
        <w:spacing w:after="240"/>
        <w:jc w:val="both"/>
        <w:rPr>
          <w:rFonts w:ascii="Verdana" w:eastAsia="Verdana" w:hAnsi="Verdana" w:cs="Verdana"/>
        </w:rPr>
      </w:pPr>
      <w:r>
        <w:rPr>
          <w:rFonts w:ascii="Verdana" w:eastAsia="Verdana" w:hAnsi="Verdana" w:cs="Verdana"/>
        </w:rPr>
        <w:t xml:space="preserve">Como ustedes tienen conocimiento, el Instituto Colombiano de Bienestar Familiar como parte del Sistema Nacional de Atención y Reparación Integral a las Víctimas, asume distintas responsabilidades en el marco de la Ley </w:t>
      </w:r>
      <w:r>
        <w:rPr>
          <w:rFonts w:ascii="Verdana" w:eastAsia="Verdana" w:hAnsi="Verdana" w:cs="Verdana"/>
        </w:rPr>
        <w:t>1448</w:t>
      </w:r>
      <w:r>
        <w:rPr>
          <w:rFonts w:ascii="Verdana" w:eastAsia="Verdana" w:hAnsi="Verdana" w:cs="Verdana"/>
        </w:rPr>
        <w:t xml:space="preserve"> de 2011- Ley de Víctimas y Restitución de Tierras, las cuales se reflejan en las medidas de asistencia, atención, y reparación integral a las víctimas del conflicto armado interno.</w:t>
      </w:r>
    </w:p>
    <w:p w:rsidR="00DD4E73" w:rsidRDefault="004F5746">
      <w:pPr>
        <w:shd w:val="clear" w:color="auto" w:fill="FFFFFF"/>
        <w:spacing w:after="240"/>
        <w:jc w:val="both"/>
        <w:rPr>
          <w:rFonts w:ascii="Verdana" w:eastAsia="Verdana" w:hAnsi="Verdana" w:cs="Verdana"/>
        </w:rPr>
      </w:pPr>
      <w:r>
        <w:rPr>
          <w:rFonts w:ascii="Verdana" w:eastAsia="Verdana" w:hAnsi="Verdana" w:cs="Verdana"/>
        </w:rPr>
        <w:t>Con el fin de lograr la articulación de las diferentes medidas, la citada Ley ordena la creación de los Comités Territoriales de Justicia Transicional, como la máxima instancia de articulación territorial de la política pública para la prevención, asistencia, atención y reparación integral a las víctimas.</w:t>
      </w:r>
    </w:p>
    <w:p w:rsidR="00DD4E73" w:rsidRDefault="004F5746">
      <w:pPr>
        <w:shd w:val="clear" w:color="auto" w:fill="FFFFFF"/>
        <w:spacing w:after="240"/>
        <w:jc w:val="both"/>
        <w:rPr>
          <w:rFonts w:ascii="Verdana" w:eastAsia="Verdana" w:hAnsi="Verdana" w:cs="Verdana"/>
        </w:rPr>
      </w:pPr>
      <w:r>
        <w:rPr>
          <w:rFonts w:ascii="Verdana" w:eastAsia="Verdana" w:hAnsi="Verdana" w:cs="Verdana"/>
        </w:rPr>
        <w:t>Estos Comités Territoriales se están instalando en los primeros meses de este año, y Ustedes están siendo convocados a participar en los mismos. Teniendo en cuenta que el trabajo de los citados Comités se desarrollará a partir de subcomités técnicos, de manera atenta les solicito designar a la(s) persona(s) que de acuerdo con la temática de los mismos debe representar al ICBF, en el diseño y ejecución de las distintas acciones que nos competen.</w:t>
      </w:r>
    </w:p>
    <w:p w:rsidR="00DD4E73" w:rsidRDefault="004F5746">
      <w:pPr>
        <w:shd w:val="clear" w:color="auto" w:fill="FFFFFF"/>
        <w:spacing w:after="240"/>
        <w:jc w:val="both"/>
        <w:rPr>
          <w:rFonts w:ascii="Verdana" w:eastAsia="Verdana" w:hAnsi="Verdana" w:cs="Verdana"/>
        </w:rPr>
      </w:pPr>
      <w:r>
        <w:rPr>
          <w:rFonts w:ascii="Verdana" w:eastAsia="Verdana" w:hAnsi="Verdana" w:cs="Verdana"/>
        </w:rPr>
        <w:t xml:space="preserve">Cordialmente, </w:t>
      </w:r>
    </w:p>
    <w:p w:rsidR="00DD4E73" w:rsidRDefault="004F5746">
      <w:pPr>
        <w:shd w:val="clear" w:color="auto" w:fill="FFFFFF"/>
        <w:spacing w:after="240"/>
        <w:jc w:val="center"/>
        <w:rPr>
          <w:rFonts w:ascii="Verdana" w:eastAsia="Verdana" w:hAnsi="Verdana" w:cs="Verdana"/>
          <w:b/>
          <w:bCs/>
        </w:rPr>
      </w:pPr>
      <w:r>
        <w:rPr>
          <w:rFonts w:ascii="Verdana" w:eastAsia="Verdana" w:hAnsi="Verdana" w:cs="Verdana"/>
          <w:b/>
          <w:bCs/>
        </w:rPr>
        <w:t>DIEGO ANDRÉS MOLANO APONTE</w:t>
      </w:r>
    </w:p>
    <w:p w:rsidR="00DD4E73" w:rsidRDefault="004F5746">
      <w:pPr>
        <w:shd w:val="clear" w:color="auto" w:fill="FFFFFF"/>
        <w:spacing w:after="240"/>
        <w:jc w:val="center"/>
        <w:rPr>
          <w:rFonts w:ascii="Verdana" w:eastAsia="Verdana" w:hAnsi="Verdana" w:cs="Verdana"/>
        </w:rPr>
      </w:pPr>
      <w:r>
        <w:rPr>
          <w:rFonts w:ascii="Verdana" w:eastAsia="Verdana" w:hAnsi="Verdana" w:cs="Verdana"/>
        </w:rPr>
        <w:t>Director General ICBF</w:t>
      </w:r>
    </w:p>
    <w:p w:rsidR="00DD4E73" w:rsidRDefault="00DD4E73">
      <w:pPr>
        <w:rPr>
          <w:rFonts w:ascii="Verdana" w:eastAsia="Verdana" w:hAnsi="Verdana" w:cs="Verdana"/>
        </w:rPr>
      </w:pPr>
    </w:p>
    <w:sectPr w:rsidR="00DD4E73">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 w:fontKey="{B0DC2B3C-5D41-4FE5-AD43-C00A7351AE36}"/>
    <w:embedBold r:id="rId2" w:fontKey="{B817280C-C911-4028-B03A-E6FE2B5BE81A}"/>
  </w:font>
  <w:font w:name="Calibri">
    <w:panose1 w:val="020F0502020204030204"/>
    <w:charset w:val="00"/>
    <w:family w:val="swiss"/>
    <w:pitch w:val="variable"/>
    <w:sig w:usb0="E4002EFF" w:usb1="C200247B" w:usb2="00000009" w:usb3="00000000" w:csb0="000001FF" w:csb1="00000000"/>
    <w:embedRegular r:id="rId3" w:fontKey="{638FFF20-A3CF-4029-9978-4F6B9DFBDE4A}"/>
  </w:font>
  <w:font w:name="Cambria">
    <w:panose1 w:val="02040503050406030204"/>
    <w:charset w:val="00"/>
    <w:family w:val="roman"/>
    <w:pitch w:val="variable"/>
    <w:sig w:usb0="E00006FF" w:usb1="420024FF" w:usb2="02000000" w:usb3="00000000" w:csb0="0000019F" w:csb1="00000000"/>
    <w:embedRegular r:id="rId4" w:fontKey="{DE80C61F-7283-4E75-8922-1D2ACDF8DF34}"/>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4E73"/>
    <w:rsid w:val="000D1DB8"/>
    <w:rsid w:val="00103E09"/>
    <w:rsid w:val="004F5746"/>
    <w:rsid w:val="00DD4E73"/>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F9F949A-1643-4875-B51C-A6E49FA237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 w:eastAsia="es-CO"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Pr>
    <w:tcPr>
      <w:shd w:val="clear" w:color="auto" w:fill="FFFFFF"/>
    </w:tc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customXml" Target="../customXml/item3.xml"/><Relationship Id="rId3" Type="http://schemas.openxmlformats.org/officeDocument/2006/relationships/webSettings" Target="webSettings.xml"/><Relationship Id="rId7" Type="http://schemas.openxmlformats.org/officeDocument/2006/relationships/customXml" Target="../customXml/item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2C08C58B39498E4896A2054B5FC01AEB" ma:contentTypeVersion="3" ma:contentTypeDescription="Crear nuevo documento." ma:contentTypeScope="" ma:versionID="b4d173dae77e0f6cefc0a12b2bbb2e99">
  <xsd:schema xmlns:xsd="http://www.w3.org/2001/XMLSchema" xmlns:xs="http://www.w3.org/2001/XMLSchema" xmlns:p="http://schemas.microsoft.com/office/2006/metadata/properties" xmlns:ns2="83b6216f-50ca-4067-8039-c588814c8876" targetNamespace="http://schemas.microsoft.com/office/2006/metadata/properties" ma:root="true" ma:fieldsID="eca3e6bf47cf396c8fb42fde65a041b6" ns2:_="">
    <xsd:import namespace="83b6216f-50ca-4067-8039-c588814c8876"/>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b6216f-50ca-4067-8039-c588814c88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4E520E2-C83D-44B8-ABDE-168186924393}"/>
</file>

<file path=customXml/itemProps2.xml><?xml version="1.0" encoding="utf-8"?>
<ds:datastoreItem xmlns:ds="http://schemas.openxmlformats.org/officeDocument/2006/customXml" ds:itemID="{84FEBE98-9114-4C2A-B704-854C2F748F85}"/>
</file>

<file path=customXml/itemProps3.xml><?xml version="1.0" encoding="utf-8"?>
<ds:datastoreItem xmlns:ds="http://schemas.openxmlformats.org/officeDocument/2006/customXml" ds:itemID="{A91559F3-E2FF-4010-85CD-98784BA23D25}"/>
</file>

<file path=docProps/app.xml><?xml version="1.0" encoding="utf-8"?>
<Properties xmlns="http://schemas.openxmlformats.org/officeDocument/2006/extended-properties" xmlns:vt="http://schemas.openxmlformats.org/officeDocument/2006/docPropsVTypes">
  <Template>Normal</Template>
  <TotalTime>0</TotalTime>
  <Pages>1</Pages>
  <Words>227</Words>
  <Characters>1249</Characters>
  <Application>Microsoft Office Word</Application>
  <DocSecurity>0</DocSecurity>
  <Lines>10</Lines>
  <Paragraphs>2</Paragraphs>
  <ScaleCrop>false</ScaleCrop>
  <Company/>
  <LinksUpToDate>false</LinksUpToDate>
  <CharactersWithSpaces>1474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Jose Patricio Lizca Alvarez</cp:lastModifiedBy>
  <cp:revision>2</cp:revision>
  <dcterms:created xsi:type="dcterms:W3CDTF">2026-04-22T10:50:00Z</dcterms:created>
  <dcterms:modified xsi:type="dcterms:W3CDTF">2026-04-22T10:50:00Z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0x0101002C08C58B39498E4896A2054B5FC01AEB</vt:lpwstr>
  </property>
</Properties>
</file>