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E500" w14:textId="77777777" w:rsidR="00A52CAC" w:rsidRPr="00A52CAC" w:rsidRDefault="00A52CAC" w:rsidP="00A52CAC">
      <w:pPr>
        <w:jc w:val="center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b/>
          <w:bCs/>
          <w:sz w:val="22"/>
          <w:szCs w:val="22"/>
        </w:rPr>
        <w:t>CIRCULAR 8 DE 2006</w:t>
      </w:r>
    </w:p>
    <w:p w14:paraId="2A1FE06E" w14:textId="77777777" w:rsidR="00A52CAC" w:rsidRPr="00A52CAC" w:rsidRDefault="00A52CAC" w:rsidP="00A52CAC">
      <w:pPr>
        <w:jc w:val="center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(11 julio)</w:t>
      </w:r>
    </w:p>
    <w:p w14:paraId="0AB8AC92" w14:textId="77777777" w:rsidR="00A52CAC" w:rsidRPr="00A52CAC" w:rsidRDefault="00A52CAC" w:rsidP="00A52CAC">
      <w:pPr>
        <w:jc w:val="center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9C11708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 xml:space="preserve">Para: </w:t>
      </w:r>
      <w:proofErr w:type="gramStart"/>
      <w:r w:rsidRPr="00A52CAC">
        <w:rPr>
          <w:rFonts w:ascii="Verdana" w:hAnsi="Verdana"/>
          <w:sz w:val="22"/>
          <w:szCs w:val="22"/>
        </w:rPr>
        <w:t>Directores</w:t>
      </w:r>
      <w:proofErr w:type="gramEnd"/>
      <w:r w:rsidRPr="00A52CAC">
        <w:rPr>
          <w:rFonts w:ascii="Verdana" w:hAnsi="Verdana"/>
          <w:sz w:val="22"/>
          <w:szCs w:val="22"/>
        </w:rPr>
        <w:t xml:space="preserve"> regionales</w:t>
      </w:r>
    </w:p>
    <w:p w14:paraId="2F9D7E60" w14:textId="39F395D6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Asunto: Complemento a la Circular 006 de junio 29 de 2006</w:t>
      </w:r>
    </w:p>
    <w:p w14:paraId="4805F501" w14:textId="4A940194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La Dirección General mediante Circular 006 de junio 29 de 2006, estableció las directrices que se deben seguir para la prevención y atención de casos de abuso o maltrato con los niños que se encuentran bajo medida de protección del ICBF.</w:t>
      </w:r>
    </w:p>
    <w:p w14:paraId="2794EFD2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Las siguientes orientaciones complementan lo allí establecido y tienen como propósito esencial, apoyarse en los instrumentos que el Sistema de Gestión de la Calidad contempla como obligatorios y que contribuyen a dar un tratamiento adecuado a casos como los que motivaron la expedición de la circular en mención.</w:t>
      </w:r>
    </w:p>
    <w:p w14:paraId="17C11792" w14:textId="7BC06BAD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En consecuencia, para las regionales en4las cuales el Sistema de Gestión de la Calidad se encuentra en implementación y han avanzado hasta la aplicación de la revisión por la dirección, se deberá aplicar de manera obligatoria el procedimiento de acciones correctivas, establecido en la Resolución 1700 de 2005 o en la norma que lo modifique.</w:t>
      </w:r>
    </w:p>
    <w:p w14:paraId="65B1EC11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Para estos efectos, es importante tener en cuenta los siguientes elementos:</w:t>
      </w:r>
    </w:p>
    <w:p w14:paraId="75BA3292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 xml:space="preserve">1. Análisis de causas: Permite profundizar en los </w:t>
      </w:r>
      <w:proofErr w:type="spellStart"/>
      <w:r w:rsidRPr="00A52CAC">
        <w:rPr>
          <w:rFonts w:ascii="Verdana" w:hAnsi="Verdana"/>
          <w:sz w:val="22"/>
          <w:szCs w:val="22"/>
        </w:rPr>
        <w:t>por qué</w:t>
      </w:r>
      <w:proofErr w:type="spellEnd"/>
      <w:r w:rsidRPr="00A52CAC">
        <w:rPr>
          <w:rFonts w:ascii="Verdana" w:hAnsi="Verdana"/>
          <w:sz w:val="22"/>
          <w:szCs w:val="22"/>
        </w:rPr>
        <w:t xml:space="preserve"> de los hechos y son la base fundamental para definir las acciones a desarrollar con el objeto de atacar de raíz los problemas y evitar al máximo que éstos se vuelvan a presentar. Este debe hacerse con la participación del equipo de servidores públicos del Proceso Administrativo de Protección y Adopciones, involucrados en el caso.</w:t>
      </w:r>
    </w:p>
    <w:p w14:paraId="0333088C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2. Definición de acciones, responsables y fechas: Determinan con claridad lo que se va a realizar, definiendo igualmente quienes y cuando lo deben llevar a cabo.</w:t>
      </w:r>
    </w:p>
    <w:p w14:paraId="57DB9FED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 xml:space="preserve">3. Verificación de la eficacia, adecuación y conveniencia de las acciones: La efectúan los responsables de proceso (Defensor de Familia, Trabajador Social entre otros), las verifica el Coordinador Zonal como jefe inmediato e igualmente el </w:t>
      </w:r>
      <w:proofErr w:type="gramStart"/>
      <w:r w:rsidRPr="00A52CAC">
        <w:rPr>
          <w:rFonts w:ascii="Verdana" w:hAnsi="Verdana"/>
          <w:sz w:val="22"/>
          <w:szCs w:val="22"/>
        </w:rPr>
        <w:t>Director Regional</w:t>
      </w:r>
      <w:proofErr w:type="gramEnd"/>
      <w:r w:rsidRPr="00A52CAC">
        <w:rPr>
          <w:rFonts w:ascii="Verdana" w:hAnsi="Verdana"/>
          <w:sz w:val="22"/>
          <w:szCs w:val="22"/>
        </w:rPr>
        <w:t xml:space="preserve"> como una segunda verificación, asegurando que las acciones sean contundentes para la prevención de casos similares.</w:t>
      </w:r>
    </w:p>
    <w:p w14:paraId="1F93225D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Adjuntamos el registro e instructivo para la aplicación del procedimiento.</w:t>
      </w:r>
    </w:p>
    <w:p w14:paraId="6A9A1D67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t>Cordialmente,</w:t>
      </w:r>
    </w:p>
    <w:p w14:paraId="3566ED88" w14:textId="77777777" w:rsidR="00A52CAC" w:rsidRPr="00A52CAC" w:rsidRDefault="00A52CAC" w:rsidP="00A52CAC">
      <w:pPr>
        <w:jc w:val="center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b/>
          <w:bCs/>
          <w:sz w:val="22"/>
          <w:szCs w:val="22"/>
        </w:rPr>
        <w:t>BEATRÍZ LONDOÑO SOTO</w:t>
      </w:r>
    </w:p>
    <w:p w14:paraId="48B35093" w14:textId="77777777" w:rsidR="00A52CAC" w:rsidRPr="00A52CAC" w:rsidRDefault="00A52CAC" w:rsidP="00A52CAC">
      <w:pPr>
        <w:jc w:val="center"/>
        <w:rPr>
          <w:rFonts w:ascii="Verdana" w:hAnsi="Verdana"/>
          <w:sz w:val="22"/>
          <w:szCs w:val="22"/>
        </w:rPr>
      </w:pPr>
      <w:r w:rsidRPr="00A52CAC">
        <w:rPr>
          <w:rFonts w:ascii="Verdana" w:hAnsi="Verdana"/>
          <w:sz w:val="22"/>
          <w:szCs w:val="22"/>
        </w:rPr>
        <w:lastRenderedPageBreak/>
        <w:t>Director General</w:t>
      </w:r>
    </w:p>
    <w:p w14:paraId="6CD95BC8" w14:textId="77777777" w:rsidR="00A52CAC" w:rsidRPr="00A52CAC" w:rsidRDefault="00A52CAC" w:rsidP="00A52CAC">
      <w:pPr>
        <w:jc w:val="both"/>
        <w:rPr>
          <w:rFonts w:ascii="Verdana" w:hAnsi="Verdana"/>
          <w:sz w:val="22"/>
          <w:szCs w:val="22"/>
        </w:rPr>
      </w:pPr>
    </w:p>
    <w:sectPr w:rsidR="00A52CAC" w:rsidRPr="00A52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AC"/>
    <w:rsid w:val="00403D67"/>
    <w:rsid w:val="00A5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1E62"/>
  <w15:chartTrackingRefBased/>
  <w15:docId w15:val="{4629E720-F0EB-4FCD-AF42-736305CA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2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2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2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2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2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2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2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2C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C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C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2C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2C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2C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2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2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2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2C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2C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2C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2C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2CA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52CA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2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C29AB-D451-4A5E-A0DE-481652633231}"/>
</file>

<file path=customXml/itemProps2.xml><?xml version="1.0" encoding="utf-8"?>
<ds:datastoreItem xmlns:ds="http://schemas.openxmlformats.org/officeDocument/2006/customXml" ds:itemID="{F8802ECE-A4D6-4ACC-BA9B-FAF5E87FA8DA}"/>
</file>

<file path=customXml/itemProps3.xml><?xml version="1.0" encoding="utf-8"?>
<ds:datastoreItem xmlns:ds="http://schemas.openxmlformats.org/officeDocument/2006/customXml" ds:itemID="{297360C1-80D7-4EEC-9B33-9F1A90B5D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1849</Characters>
  <Application>Microsoft Office Word</Application>
  <DocSecurity>0</DocSecurity>
  <Lines>40</Lines>
  <Paragraphs>24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2026-02-05T14:17:00Z</dcterms:created>
  <dcterms:modified xsi:type="dcterms:W3CDTF">2026-02-05T14:50:00Z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