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E2F9" w14:textId="1772129A" w:rsidR="008A7F14" w:rsidRPr="008A7F14" w:rsidRDefault="008A7F14" w:rsidP="008A7F14">
      <w:pPr>
        <w:jc w:val="center"/>
        <w:rPr>
          <w:rFonts w:ascii="Arial" w:hAnsi="Arial" w:cs="Arial"/>
          <w:b/>
          <w:bCs/>
        </w:rPr>
      </w:pPr>
      <w:r w:rsidRPr="008A7F14">
        <w:rPr>
          <w:rFonts w:ascii="Arial" w:hAnsi="Arial" w:cs="Arial"/>
          <w:b/>
          <w:bCs/>
        </w:rPr>
        <w:t>CIRCULAR 7 DE 2017</w:t>
      </w:r>
    </w:p>
    <w:p w14:paraId="2F896825" w14:textId="15E662AD" w:rsidR="008A7F14" w:rsidRPr="008A7F14" w:rsidRDefault="008A7F14" w:rsidP="008A7F14">
      <w:pPr>
        <w:jc w:val="center"/>
        <w:rPr>
          <w:rFonts w:ascii="Arial" w:hAnsi="Arial" w:cs="Arial"/>
          <w:b/>
          <w:bCs/>
        </w:rPr>
      </w:pPr>
      <w:r w:rsidRPr="008A7F14">
        <w:rPr>
          <w:rFonts w:ascii="Arial" w:hAnsi="Arial" w:cs="Arial"/>
          <w:b/>
          <w:bCs/>
        </w:rPr>
        <w:t>(</w:t>
      </w:r>
      <w:r>
        <w:rPr>
          <w:rFonts w:ascii="Arial" w:hAnsi="Arial" w:cs="Arial"/>
          <w:b/>
          <w:bCs/>
        </w:rPr>
        <w:t xml:space="preserve">28 de </w:t>
      </w:r>
      <w:r w:rsidRPr="008A7F14">
        <w:rPr>
          <w:rFonts w:ascii="Arial" w:hAnsi="Arial" w:cs="Arial"/>
          <w:b/>
          <w:bCs/>
        </w:rPr>
        <w:t>abril)</w:t>
      </w:r>
    </w:p>
    <w:p w14:paraId="07FED9E0" w14:textId="14DAA2DA" w:rsidR="008A7F14" w:rsidRPr="008A7F14" w:rsidRDefault="008A7F14" w:rsidP="008A7F14">
      <w:pPr>
        <w:jc w:val="center"/>
        <w:rPr>
          <w:rFonts w:ascii="Arial" w:hAnsi="Arial" w:cs="Arial"/>
          <w:b/>
          <w:bCs/>
        </w:rPr>
      </w:pPr>
      <w:r w:rsidRPr="008A7F14">
        <w:rPr>
          <w:rFonts w:ascii="Arial" w:hAnsi="Arial" w:cs="Arial"/>
          <w:b/>
          <w:bCs/>
        </w:rPr>
        <w:t>INSTITUTO COLOMBIANO DE BIENESTAR FAMILIAR</w:t>
      </w:r>
    </w:p>
    <w:p w14:paraId="56F920AB" w14:textId="7B1C48C2" w:rsidR="008A7F14" w:rsidRPr="008A7F14" w:rsidRDefault="008A7F14" w:rsidP="008A7F14">
      <w:pPr>
        <w:jc w:val="both"/>
        <w:rPr>
          <w:rFonts w:ascii="Arial" w:hAnsi="Arial" w:cs="Arial"/>
        </w:rPr>
      </w:pPr>
      <w:r w:rsidRPr="008A7F14">
        <w:rPr>
          <w:rFonts w:ascii="Arial" w:hAnsi="Arial" w:cs="Arial"/>
        </w:rPr>
        <w:t>Para:</w:t>
      </w:r>
      <w:r>
        <w:rPr>
          <w:rFonts w:ascii="Arial" w:hAnsi="Arial" w:cs="Arial"/>
        </w:rPr>
        <w:t xml:space="preserve"> </w:t>
      </w:r>
      <w:r w:rsidRPr="008A7F14">
        <w:rPr>
          <w:rFonts w:ascii="Arial" w:hAnsi="Arial" w:cs="Arial"/>
        </w:rPr>
        <w:t xml:space="preserve">Colaboradores </w:t>
      </w:r>
      <w:proofErr w:type="spellStart"/>
      <w:r w:rsidRPr="008A7F14">
        <w:rPr>
          <w:rFonts w:ascii="Arial" w:hAnsi="Arial" w:cs="Arial"/>
        </w:rPr>
        <w:t>Icbf</w:t>
      </w:r>
      <w:proofErr w:type="spellEnd"/>
    </w:p>
    <w:p w14:paraId="2E67261A" w14:textId="77630102" w:rsidR="008A7F14" w:rsidRPr="008A7F14" w:rsidRDefault="008A7F14" w:rsidP="008A7F14">
      <w:pPr>
        <w:jc w:val="both"/>
        <w:rPr>
          <w:rFonts w:ascii="Arial" w:hAnsi="Arial" w:cs="Arial"/>
        </w:rPr>
      </w:pPr>
      <w:r w:rsidRPr="008A7F14">
        <w:rPr>
          <w:rFonts w:ascii="Arial" w:hAnsi="Arial" w:cs="Arial"/>
        </w:rPr>
        <w:t>De:</w:t>
      </w:r>
      <w:r>
        <w:rPr>
          <w:rFonts w:ascii="Arial" w:hAnsi="Arial" w:cs="Arial"/>
        </w:rPr>
        <w:t xml:space="preserve"> </w:t>
      </w:r>
      <w:proofErr w:type="gramStart"/>
      <w:r w:rsidRPr="008A7F14">
        <w:rPr>
          <w:rFonts w:ascii="Arial" w:hAnsi="Arial" w:cs="Arial"/>
        </w:rPr>
        <w:t>Directora General</w:t>
      </w:r>
      <w:proofErr w:type="gramEnd"/>
    </w:p>
    <w:p w14:paraId="4E85AE41" w14:textId="07204732" w:rsidR="008A7F14" w:rsidRPr="008A7F14" w:rsidRDefault="008A7F14" w:rsidP="008A7F14">
      <w:pPr>
        <w:jc w:val="both"/>
        <w:rPr>
          <w:rFonts w:ascii="Arial" w:hAnsi="Arial" w:cs="Arial"/>
        </w:rPr>
      </w:pPr>
      <w:r w:rsidRPr="008A7F14">
        <w:rPr>
          <w:rFonts w:ascii="Arial" w:hAnsi="Arial" w:cs="Arial"/>
        </w:rPr>
        <w:t>La Corporación Transparencia por Colombia viene aplicando en nuestro país el índice de Transparencia de las Entidades Públicas (ITEP), iniciativa que busca contribuir a la prevención de hechos de corrupción en la gestión administrativa del Estado.</w:t>
      </w:r>
    </w:p>
    <w:p w14:paraId="75C9FC96" w14:textId="7C58016F" w:rsidR="008A7F14" w:rsidRPr="008A7F14" w:rsidRDefault="008A7F14" w:rsidP="008A7F14">
      <w:pPr>
        <w:jc w:val="both"/>
        <w:rPr>
          <w:rFonts w:ascii="Arial" w:hAnsi="Arial" w:cs="Arial"/>
        </w:rPr>
      </w:pPr>
      <w:r w:rsidRPr="008A7F14">
        <w:rPr>
          <w:rFonts w:ascii="Arial" w:hAnsi="Arial" w:cs="Arial"/>
        </w:rPr>
        <w:t>Para el período 2015-2016 se evaluó el ITEP en 75 entidades del nivel nacional, 32 gobernaciones, 32 contralorías departamentales y 28 municipios.</w:t>
      </w:r>
    </w:p>
    <w:p w14:paraId="5A53A634" w14:textId="573BE8F9" w:rsidR="008A7F14" w:rsidRPr="008A7F14" w:rsidRDefault="008A7F14" w:rsidP="008A7F14">
      <w:pPr>
        <w:jc w:val="both"/>
        <w:rPr>
          <w:rFonts w:ascii="Arial" w:hAnsi="Arial" w:cs="Arial"/>
        </w:rPr>
      </w:pPr>
      <w:r w:rsidRPr="008A7F14">
        <w:rPr>
          <w:rFonts w:ascii="Arial" w:hAnsi="Arial" w:cs="Arial"/>
        </w:rPr>
        <w:t>Los resultados que arrojó esta medición no pueden ser mejores para el ICBF pues pasamos de ocupar el puesto 78 de las 85 entidades evaluadas en la medición del período 2013-2014, a ocupar el puesto 7 de las 167 evaluadas en 2015-2016. Esto sumado a la mejora en la calificación obtenida por el Instituto, nos destaca como la entidad con mayores avances entre un período y el otro.</w:t>
      </w:r>
    </w:p>
    <w:p w14:paraId="094FE0B4" w14:textId="306576CB" w:rsidR="008A7F14" w:rsidRPr="008A7F14" w:rsidRDefault="008A7F14" w:rsidP="008A7F14">
      <w:pPr>
        <w:jc w:val="both"/>
        <w:rPr>
          <w:rFonts w:ascii="Arial" w:hAnsi="Arial" w:cs="Arial"/>
        </w:rPr>
      </w:pPr>
      <w:r w:rsidRPr="008A7F14">
        <w:rPr>
          <w:rFonts w:ascii="Arial" w:hAnsi="Arial" w:cs="Arial"/>
        </w:rPr>
        <w:t>Lo anterior es el reflejo del decidido esfuerzo que viene realizando la Entidad en la lucha contra corrupción y del compromiso de cada uno de Ustedes por garantizar que la premisa “los recursos de los niños son sagrados” guie todas nuestras actuaciones.</w:t>
      </w:r>
    </w:p>
    <w:p w14:paraId="459242AC" w14:textId="3F8B1786" w:rsidR="008A7F14" w:rsidRPr="008A7F14" w:rsidRDefault="008A7F14" w:rsidP="008A7F14">
      <w:pPr>
        <w:jc w:val="both"/>
        <w:rPr>
          <w:rFonts w:ascii="Arial" w:hAnsi="Arial" w:cs="Arial"/>
        </w:rPr>
      </w:pPr>
      <w:r w:rsidRPr="008A7F14">
        <w:rPr>
          <w:rFonts w:ascii="Arial" w:hAnsi="Arial" w:cs="Arial"/>
        </w:rPr>
        <w:t>Extiendo mis más sinceras felicitaciones a todos. Sin lugar a dudas, entre todos podemos marcar una diferencia para los miles de niños y niñas que tienen sembradas sus expectativas en nosotros.</w:t>
      </w:r>
    </w:p>
    <w:p w14:paraId="0C62D479" w14:textId="561237FC" w:rsidR="008A7F14" w:rsidRPr="008A7F14" w:rsidRDefault="008A7F14" w:rsidP="008A7F14">
      <w:pPr>
        <w:jc w:val="both"/>
        <w:rPr>
          <w:rFonts w:ascii="Arial" w:hAnsi="Arial" w:cs="Arial"/>
        </w:rPr>
      </w:pPr>
      <w:r w:rsidRPr="008A7F14">
        <w:rPr>
          <w:rFonts w:ascii="Arial" w:hAnsi="Arial" w:cs="Arial"/>
        </w:rPr>
        <w:t>Hoy es claro que hemos pasado del discurso a la realidad y que cambiar el mundo sí es posible. Lo estamos logrando.</w:t>
      </w:r>
    </w:p>
    <w:p w14:paraId="68108635" w14:textId="1155ACE3" w:rsidR="008A7F14" w:rsidRPr="008A7F14" w:rsidRDefault="008A7F14" w:rsidP="008A7F14">
      <w:pPr>
        <w:jc w:val="both"/>
        <w:rPr>
          <w:rFonts w:ascii="Arial" w:hAnsi="Arial" w:cs="Arial"/>
        </w:rPr>
      </w:pPr>
      <w:r w:rsidRPr="008A7F14">
        <w:rPr>
          <w:rFonts w:ascii="Arial" w:hAnsi="Arial" w:cs="Arial"/>
        </w:rPr>
        <w:t>Muchas gracias,</w:t>
      </w:r>
    </w:p>
    <w:p w14:paraId="6A2E794F" w14:textId="13FAA341" w:rsidR="008A7F14" w:rsidRPr="008A7F14" w:rsidRDefault="008A7F14" w:rsidP="008A7F14">
      <w:pPr>
        <w:jc w:val="center"/>
        <w:rPr>
          <w:rFonts w:ascii="Arial" w:hAnsi="Arial" w:cs="Arial"/>
          <w:b/>
          <w:bCs/>
        </w:rPr>
      </w:pPr>
      <w:r w:rsidRPr="008A7F14">
        <w:rPr>
          <w:rFonts w:ascii="Arial" w:hAnsi="Arial" w:cs="Arial"/>
          <w:b/>
          <w:bCs/>
        </w:rPr>
        <w:t>CRITINA PLAZAS MICHELSEN</w:t>
      </w:r>
    </w:p>
    <w:p w14:paraId="777062EA" w14:textId="13F0C995" w:rsidR="00546E82" w:rsidRPr="008A7F14" w:rsidRDefault="008A7F14" w:rsidP="008A7F14">
      <w:pPr>
        <w:jc w:val="center"/>
        <w:rPr>
          <w:rFonts w:ascii="Arial" w:hAnsi="Arial" w:cs="Arial"/>
        </w:rPr>
      </w:pPr>
      <w:r w:rsidRPr="008A7F14">
        <w:rPr>
          <w:rFonts w:ascii="Arial" w:hAnsi="Arial" w:cs="Arial"/>
        </w:rPr>
        <w:t>Directora General</w:t>
      </w:r>
    </w:p>
    <w:sectPr w:rsidR="00546E82" w:rsidRPr="008A7F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14"/>
    <w:rsid w:val="00546E82"/>
    <w:rsid w:val="008A7F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6173"/>
  <w15:chartTrackingRefBased/>
  <w15:docId w15:val="{06B5870D-B404-445C-A499-D01C30D4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27AE6-136B-4FE2-8C97-0895C35C5692}"/>
</file>

<file path=customXml/itemProps2.xml><?xml version="1.0" encoding="utf-8"?>
<ds:datastoreItem xmlns:ds="http://schemas.openxmlformats.org/officeDocument/2006/customXml" ds:itemID="{5215BFD5-90A4-453A-A99B-7A05784143BE}"/>
</file>

<file path=customXml/itemProps3.xml><?xml version="1.0" encoding="utf-8"?>
<ds:datastoreItem xmlns:ds="http://schemas.openxmlformats.org/officeDocument/2006/customXml" ds:itemID="{1ED1B4EB-FF12-4A1D-A5A9-1DDDF04C908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1288</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2026-02-06T14:26:00Z</dcterms:created>
  <dcterms:modified xsi:type="dcterms:W3CDTF">2026-02-06T14:28:00Z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